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C71" w:rsidRDefault="0018373F" w:rsidP="00E021F8">
      <w:pPr>
        <w:spacing w:after="0" w:line="240" w:lineRule="auto"/>
        <w:ind w:left="-567"/>
        <w:jc w:val="center"/>
        <w:rPr>
          <w:rFonts w:ascii="Times New Roman" w:eastAsia="Times New Roman" w:hAnsi="Times New Roman"/>
          <w:b/>
          <w:sz w:val="24"/>
          <w:szCs w:val="20"/>
        </w:rPr>
      </w:pPr>
      <w:r>
        <w:rPr>
          <w:b/>
          <w:noProof/>
          <w:lang w:val="en-GB" w:eastAsia="en-GB" w:bidi="ar-SA"/>
        </w:rPr>
        <w:drawing>
          <wp:inline distT="0" distB="0" distL="0" distR="0">
            <wp:extent cx="1386205" cy="681355"/>
            <wp:effectExtent l="0" t="0" r="444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6205" cy="681355"/>
                    </a:xfrm>
                    <a:prstGeom prst="rect">
                      <a:avLst/>
                    </a:prstGeom>
                    <a:noFill/>
                    <a:ln>
                      <a:noFill/>
                    </a:ln>
                  </pic:spPr>
                </pic:pic>
              </a:graphicData>
            </a:graphic>
          </wp:inline>
        </w:drawing>
      </w:r>
    </w:p>
    <w:p w:rsidR="00BD751C" w:rsidRPr="00D15E10" w:rsidRDefault="00C87A97" w:rsidP="00C87A97">
      <w:pPr>
        <w:spacing w:before="240" w:after="0" w:line="240" w:lineRule="auto"/>
        <w:ind w:left="-567"/>
        <w:jc w:val="center"/>
        <w:rPr>
          <w:rFonts w:ascii="Times New Roman" w:eastAsia="Times New Roman" w:hAnsi="Times New Roman"/>
          <w:b/>
          <w:sz w:val="24"/>
          <w:szCs w:val="20"/>
        </w:rPr>
      </w:pPr>
      <w:r w:rsidRPr="00D15E10">
        <w:rPr>
          <w:rFonts w:ascii="Times New Roman" w:hAnsi="Times New Roman"/>
          <w:b/>
          <w:sz w:val="24"/>
        </w:rPr>
        <w:t>AVIS DE VACANCE</w:t>
      </w:r>
      <w:r w:rsidRPr="00D15E10">
        <w:rPr>
          <w:rFonts w:ascii="Times New Roman" w:eastAsia="Times New Roman" w:hAnsi="Times New Roman"/>
          <w:b/>
          <w:sz w:val="24"/>
          <w:szCs w:val="20"/>
        </w:rPr>
        <w:br/>
      </w:r>
    </w:p>
    <w:p w:rsidR="00BD751C" w:rsidRPr="00D15E10" w:rsidRDefault="00BD751C" w:rsidP="00E021F8">
      <w:pPr>
        <w:spacing w:after="0" w:line="240" w:lineRule="auto"/>
        <w:ind w:left="-567"/>
        <w:jc w:val="center"/>
        <w:rPr>
          <w:rFonts w:ascii="Times New Roman" w:eastAsia="Times New Roman" w:hAnsi="Times New Roman"/>
          <w:b/>
          <w:sz w:val="24"/>
          <w:szCs w:val="20"/>
        </w:rPr>
      </w:pPr>
      <w:r w:rsidRPr="00D15E10">
        <w:rPr>
          <w:rFonts w:ascii="Times New Roman" w:hAnsi="Times New Roman"/>
          <w:b/>
          <w:sz w:val="24"/>
        </w:rPr>
        <w:t>EXPERTS NATIONAUX DÉTACHÉS AUPRÈS DE LA COMMISSION EUROPÉENNE</w:t>
      </w:r>
    </w:p>
    <w:p w:rsidR="00BD751C" w:rsidRPr="00D15E10" w:rsidRDefault="00BD751C" w:rsidP="00BD751C">
      <w:pPr>
        <w:spacing w:after="0" w:line="240" w:lineRule="auto"/>
        <w:ind w:right="1317"/>
        <w:jc w:val="center"/>
        <w:rPr>
          <w:rFonts w:ascii="Times New Roman" w:eastAsia="Times New Roman" w:hAnsi="Times New Roman"/>
          <w:b/>
          <w:sz w:val="24"/>
          <w:szCs w:val="20"/>
        </w:rPr>
      </w:pPr>
    </w:p>
    <w:tbl>
      <w:tblPr>
        <w:tblW w:w="0" w:type="auto"/>
        <w:tblLayout w:type="fixed"/>
        <w:tblLook w:val="01E0" w:firstRow="1" w:lastRow="1" w:firstColumn="1" w:lastColumn="1" w:noHBand="0" w:noVBand="0"/>
      </w:tblPr>
      <w:tblGrid>
        <w:gridCol w:w="392"/>
        <w:gridCol w:w="2679"/>
        <w:gridCol w:w="6251"/>
      </w:tblGrid>
      <w:tr w:rsidR="006268C0" w:rsidRPr="00D15E10"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D15E10" w:rsidRDefault="006268C0" w:rsidP="008914EC">
            <w:pPr>
              <w:spacing w:after="0" w:line="240" w:lineRule="auto"/>
              <w:ind w:right="-1881"/>
              <w:jc w:val="both"/>
              <w:rPr>
                <w:rFonts w:ascii="Times New Roman" w:eastAsia="Times New Roman" w:hAnsi="Times New Roman"/>
                <w:b/>
                <w:sz w:val="24"/>
                <w:szCs w:val="24"/>
              </w:rPr>
            </w:pPr>
            <w:r w:rsidRPr="00D15E10">
              <w:rPr>
                <w:rFonts w:ascii="Times New Roman" w:hAnsi="Times New Roman"/>
                <w:b/>
                <w:sz w:val="24"/>
              </w:rPr>
              <w:t>Identification du poste</w:t>
            </w:r>
          </w:p>
          <w:p w:rsidR="006268C0" w:rsidRPr="00D15E10" w:rsidRDefault="006268C0" w:rsidP="006268C0">
            <w:pPr>
              <w:spacing w:after="0" w:line="240" w:lineRule="auto"/>
              <w:ind w:right="-1881"/>
              <w:jc w:val="both"/>
              <w:rPr>
                <w:rFonts w:ascii="Times New Roman" w:eastAsia="Times New Roman" w:hAnsi="Times New Roman"/>
                <w:sz w:val="20"/>
                <w:szCs w:val="20"/>
              </w:rPr>
            </w:pPr>
            <w:r w:rsidRPr="00D15E10">
              <w:rPr>
                <w:rFonts w:ascii="Times New Roman" w:hAnsi="Times New Roman"/>
                <w:sz w:val="24"/>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6268C0" w:rsidRPr="00D15E10" w:rsidRDefault="0018399C" w:rsidP="00FD091D">
            <w:pPr>
              <w:spacing w:before="120" w:after="0" w:line="240" w:lineRule="auto"/>
              <w:ind w:right="1315"/>
              <w:jc w:val="both"/>
              <w:rPr>
                <w:rFonts w:ascii="Times New Roman" w:eastAsia="Times New Roman" w:hAnsi="Times New Roman"/>
                <w:b/>
                <w:sz w:val="24"/>
                <w:szCs w:val="24"/>
              </w:rPr>
            </w:pPr>
            <w:r w:rsidRPr="00D15E10">
              <w:rPr>
                <w:rFonts w:ascii="Times New Roman" w:hAnsi="Times New Roman"/>
                <w:b/>
                <w:sz w:val="24"/>
              </w:rPr>
              <w:t>SANTE-G-5</w:t>
            </w:r>
          </w:p>
        </w:tc>
      </w:tr>
      <w:tr w:rsidR="0018399C" w:rsidRPr="00D15E10" w:rsidTr="006268C0">
        <w:tc>
          <w:tcPr>
            <w:tcW w:w="392" w:type="dxa"/>
            <w:tcBorders>
              <w:top w:val="single" w:sz="4" w:space="0" w:color="auto"/>
              <w:left w:val="single" w:sz="4" w:space="0" w:color="auto"/>
            </w:tcBorders>
            <w:shd w:val="clear" w:color="auto" w:fill="auto"/>
          </w:tcPr>
          <w:p w:rsidR="0018399C" w:rsidRPr="00D15E10" w:rsidRDefault="0018399C" w:rsidP="008914EC">
            <w:pPr>
              <w:spacing w:after="0" w:line="240" w:lineRule="auto"/>
              <w:ind w:right="1317"/>
              <w:jc w:val="both"/>
              <w:rPr>
                <w:rFonts w:ascii="Times New Roman" w:eastAsia="Times New Roman" w:hAnsi="Times New Roman"/>
                <w:b/>
                <w:sz w:val="20"/>
                <w:szCs w:val="20"/>
              </w:rPr>
            </w:pPr>
          </w:p>
        </w:tc>
        <w:tc>
          <w:tcPr>
            <w:tcW w:w="2679" w:type="dxa"/>
            <w:vMerge w:val="restart"/>
            <w:tcBorders>
              <w:top w:val="single" w:sz="4" w:space="0" w:color="auto"/>
              <w:right w:val="single" w:sz="4" w:space="0" w:color="auto"/>
            </w:tcBorders>
            <w:shd w:val="clear" w:color="auto" w:fill="auto"/>
          </w:tcPr>
          <w:p w:rsidR="0018399C" w:rsidRPr="00D15E10" w:rsidRDefault="0018399C" w:rsidP="008914EC">
            <w:pPr>
              <w:tabs>
                <w:tab w:val="left" w:pos="1697"/>
              </w:tabs>
              <w:spacing w:after="0" w:line="240" w:lineRule="auto"/>
              <w:ind w:right="-1739"/>
              <w:jc w:val="both"/>
              <w:rPr>
                <w:rFonts w:ascii="Times New Roman" w:eastAsia="Times New Roman" w:hAnsi="Times New Roman"/>
                <w:b/>
                <w:sz w:val="20"/>
                <w:szCs w:val="20"/>
              </w:rPr>
            </w:pPr>
            <w:r w:rsidRPr="00D15E10">
              <w:rPr>
                <w:rFonts w:ascii="Times New Roman" w:hAnsi="Times New Roman"/>
                <w:b/>
                <w:sz w:val="20"/>
              </w:rPr>
              <w:t>Direction générale:</w:t>
            </w:r>
          </w:p>
          <w:p w:rsidR="0018399C" w:rsidRPr="00D15E10" w:rsidRDefault="0018399C" w:rsidP="008914EC">
            <w:pPr>
              <w:tabs>
                <w:tab w:val="left" w:pos="1697"/>
              </w:tabs>
              <w:spacing w:after="0" w:line="240" w:lineRule="auto"/>
              <w:ind w:right="-1739"/>
              <w:jc w:val="both"/>
              <w:rPr>
                <w:rFonts w:ascii="Times New Roman" w:hAnsi="Times New Roman"/>
                <w:b/>
                <w:sz w:val="20"/>
              </w:rPr>
            </w:pPr>
            <w:r w:rsidRPr="00D15E10">
              <w:rPr>
                <w:rFonts w:ascii="Times New Roman" w:hAnsi="Times New Roman"/>
                <w:b/>
                <w:sz w:val="20"/>
              </w:rPr>
              <w:t>Direction:</w:t>
            </w:r>
          </w:p>
          <w:p w:rsidR="0086075E" w:rsidRPr="00D15E10" w:rsidRDefault="0086075E" w:rsidP="008914EC">
            <w:pPr>
              <w:tabs>
                <w:tab w:val="left" w:pos="1697"/>
              </w:tabs>
              <w:spacing w:after="0" w:line="240" w:lineRule="auto"/>
              <w:ind w:right="-1739"/>
              <w:jc w:val="both"/>
              <w:rPr>
                <w:rFonts w:ascii="Times New Roman" w:eastAsia="Times New Roman" w:hAnsi="Times New Roman"/>
                <w:b/>
                <w:sz w:val="20"/>
                <w:szCs w:val="20"/>
              </w:rPr>
            </w:pPr>
          </w:p>
          <w:p w:rsidR="0018399C" w:rsidRPr="00D15E10" w:rsidRDefault="0018399C" w:rsidP="008914EC">
            <w:pPr>
              <w:tabs>
                <w:tab w:val="left" w:pos="1697"/>
              </w:tabs>
              <w:spacing w:after="0" w:line="240" w:lineRule="auto"/>
              <w:ind w:right="-1739"/>
              <w:jc w:val="both"/>
              <w:rPr>
                <w:rFonts w:ascii="Times New Roman" w:eastAsia="Times New Roman" w:hAnsi="Times New Roman"/>
                <w:b/>
                <w:sz w:val="20"/>
                <w:szCs w:val="20"/>
              </w:rPr>
            </w:pPr>
            <w:r w:rsidRPr="00D15E10">
              <w:rPr>
                <w:rFonts w:ascii="Times New Roman" w:hAnsi="Times New Roman"/>
                <w:b/>
                <w:sz w:val="20"/>
              </w:rPr>
              <w:t>Unité:</w:t>
            </w:r>
          </w:p>
          <w:p w:rsidR="0018399C" w:rsidRPr="00D15E10" w:rsidRDefault="0018399C" w:rsidP="008914EC">
            <w:pPr>
              <w:tabs>
                <w:tab w:val="left" w:pos="1697"/>
              </w:tabs>
              <w:spacing w:after="0" w:line="240" w:lineRule="auto"/>
              <w:ind w:right="-1739"/>
              <w:jc w:val="both"/>
              <w:rPr>
                <w:rFonts w:ascii="Times New Roman" w:eastAsia="Times New Roman" w:hAnsi="Times New Roman"/>
                <w:b/>
                <w:sz w:val="20"/>
                <w:szCs w:val="20"/>
              </w:rPr>
            </w:pPr>
            <w:r w:rsidRPr="00D15E10">
              <w:rPr>
                <w:rFonts w:ascii="Times New Roman" w:hAnsi="Times New Roman"/>
                <w:b/>
                <w:sz w:val="20"/>
              </w:rPr>
              <w:t>Chef d'unité:</w:t>
            </w:r>
          </w:p>
          <w:p w:rsidR="0018399C" w:rsidRPr="00D15E10" w:rsidRDefault="0018399C" w:rsidP="008914EC">
            <w:pPr>
              <w:tabs>
                <w:tab w:val="left" w:pos="1697"/>
              </w:tabs>
              <w:spacing w:after="0" w:line="240" w:lineRule="auto"/>
              <w:ind w:right="-1739"/>
              <w:jc w:val="both"/>
              <w:rPr>
                <w:rFonts w:ascii="Times New Roman" w:eastAsia="Times New Roman" w:hAnsi="Times New Roman"/>
                <w:b/>
                <w:sz w:val="20"/>
                <w:szCs w:val="20"/>
              </w:rPr>
            </w:pPr>
            <w:r w:rsidRPr="00D15E10">
              <w:rPr>
                <w:rFonts w:ascii="Times New Roman" w:hAnsi="Times New Roman"/>
                <w:b/>
                <w:sz w:val="20"/>
              </w:rPr>
              <w:t>Téléphone:</w:t>
            </w:r>
          </w:p>
          <w:p w:rsidR="0018399C" w:rsidRPr="00D15E10" w:rsidRDefault="0018399C" w:rsidP="008914EC">
            <w:pPr>
              <w:tabs>
                <w:tab w:val="left" w:pos="1697"/>
              </w:tabs>
              <w:spacing w:after="0" w:line="240" w:lineRule="auto"/>
              <w:ind w:right="-1739"/>
              <w:jc w:val="both"/>
              <w:rPr>
                <w:rFonts w:ascii="Times New Roman" w:eastAsia="Times New Roman" w:hAnsi="Times New Roman"/>
                <w:b/>
                <w:sz w:val="20"/>
                <w:szCs w:val="20"/>
              </w:rPr>
            </w:pPr>
          </w:p>
        </w:tc>
        <w:tc>
          <w:tcPr>
            <w:tcW w:w="6251" w:type="dxa"/>
            <w:tcBorders>
              <w:top w:val="single" w:sz="4" w:space="0" w:color="auto"/>
              <w:left w:val="single" w:sz="4" w:space="0" w:color="auto"/>
              <w:right w:val="single" w:sz="4" w:space="0" w:color="auto"/>
            </w:tcBorders>
            <w:shd w:val="clear" w:color="auto" w:fill="auto"/>
          </w:tcPr>
          <w:p w:rsidR="0018399C" w:rsidRPr="00D15E10" w:rsidRDefault="0018399C" w:rsidP="00FB71C2">
            <w:pPr>
              <w:spacing w:after="0" w:line="240" w:lineRule="auto"/>
              <w:ind w:right="1317"/>
              <w:jc w:val="both"/>
              <w:rPr>
                <w:rFonts w:ascii="Times New Roman" w:eastAsia="Times New Roman" w:hAnsi="Times New Roman"/>
                <w:b/>
                <w:sz w:val="20"/>
                <w:szCs w:val="20"/>
              </w:rPr>
            </w:pPr>
            <w:r w:rsidRPr="00D15E10">
              <w:rPr>
                <w:rFonts w:ascii="Times New Roman" w:hAnsi="Times New Roman"/>
                <w:b/>
                <w:sz w:val="20"/>
              </w:rPr>
              <w:t>DG Santé et sécurité alimentaire</w:t>
            </w:r>
          </w:p>
        </w:tc>
      </w:tr>
      <w:tr w:rsidR="0018399C" w:rsidRPr="00D15E10" w:rsidTr="00EB5828">
        <w:tc>
          <w:tcPr>
            <w:tcW w:w="392" w:type="dxa"/>
            <w:tcBorders>
              <w:left w:val="single" w:sz="4" w:space="0" w:color="auto"/>
            </w:tcBorders>
            <w:shd w:val="clear" w:color="auto" w:fill="auto"/>
          </w:tcPr>
          <w:p w:rsidR="0018399C" w:rsidRPr="00D15E10" w:rsidRDefault="0018399C" w:rsidP="008914EC">
            <w:pPr>
              <w:spacing w:after="0" w:line="240" w:lineRule="auto"/>
              <w:ind w:right="1317"/>
              <w:jc w:val="both"/>
              <w:rPr>
                <w:rFonts w:ascii="Times New Roman" w:eastAsia="Times New Roman" w:hAnsi="Times New Roman"/>
                <w:b/>
                <w:sz w:val="20"/>
                <w:szCs w:val="20"/>
              </w:rPr>
            </w:pPr>
          </w:p>
        </w:tc>
        <w:tc>
          <w:tcPr>
            <w:tcW w:w="2679" w:type="dxa"/>
            <w:vMerge/>
            <w:tcBorders>
              <w:right w:val="single" w:sz="4" w:space="0" w:color="auto"/>
            </w:tcBorders>
            <w:shd w:val="clear" w:color="auto" w:fill="auto"/>
          </w:tcPr>
          <w:p w:rsidR="0018399C" w:rsidRPr="00D15E10" w:rsidRDefault="0018399C" w:rsidP="008914EC">
            <w:pPr>
              <w:tabs>
                <w:tab w:val="left" w:pos="1697"/>
              </w:tabs>
              <w:spacing w:after="0" w:line="240" w:lineRule="auto"/>
              <w:ind w:right="-1739"/>
              <w:jc w:val="both"/>
              <w:rPr>
                <w:rFonts w:ascii="Times New Roman" w:eastAsia="Times New Roman" w:hAnsi="Times New Roman"/>
                <w:b/>
                <w:sz w:val="20"/>
                <w:szCs w:val="20"/>
              </w:rPr>
            </w:pPr>
          </w:p>
        </w:tc>
        <w:tc>
          <w:tcPr>
            <w:tcW w:w="6251" w:type="dxa"/>
            <w:tcBorders>
              <w:left w:val="single" w:sz="4" w:space="0" w:color="auto"/>
              <w:right w:val="single" w:sz="4" w:space="0" w:color="auto"/>
            </w:tcBorders>
            <w:shd w:val="clear" w:color="auto" w:fill="auto"/>
          </w:tcPr>
          <w:p w:rsidR="0018399C" w:rsidRPr="00D15E10" w:rsidRDefault="0018399C" w:rsidP="00FB71C2">
            <w:pPr>
              <w:spacing w:after="0" w:line="240" w:lineRule="auto"/>
              <w:ind w:right="1317"/>
              <w:rPr>
                <w:rFonts w:ascii="Times New Roman" w:eastAsia="Times New Roman" w:hAnsi="Times New Roman"/>
                <w:b/>
                <w:sz w:val="20"/>
                <w:szCs w:val="20"/>
              </w:rPr>
            </w:pPr>
            <w:r w:rsidRPr="00D15E10">
              <w:rPr>
                <w:rFonts w:ascii="Times New Roman" w:hAnsi="Times New Roman"/>
                <w:b/>
                <w:sz w:val="20"/>
              </w:rPr>
              <w:t xml:space="preserve">G – (Gestion de crise dans les domaines alimentaire, </w:t>
            </w:r>
            <w:r w:rsidR="00C11764">
              <w:rPr>
                <w:rFonts w:ascii="Times New Roman" w:hAnsi="Times New Roman"/>
                <w:b/>
                <w:sz w:val="20"/>
              </w:rPr>
              <w:t xml:space="preserve"> </w:t>
            </w:r>
            <w:r w:rsidRPr="00D15E10">
              <w:rPr>
                <w:rFonts w:ascii="Times New Roman" w:hAnsi="Times New Roman"/>
                <w:b/>
                <w:sz w:val="20"/>
              </w:rPr>
              <w:t>des animaux et des plantes)</w:t>
            </w:r>
            <w:r w:rsidRPr="00D15E10">
              <w:rPr>
                <w:rFonts w:ascii="Times New Roman" w:eastAsia="Times New Roman" w:hAnsi="Times New Roman"/>
                <w:b/>
                <w:sz w:val="20"/>
                <w:szCs w:val="20"/>
              </w:rPr>
              <w:br/>
            </w:r>
            <w:r w:rsidRPr="00D15E10">
              <w:rPr>
                <w:rFonts w:ascii="Times New Roman" w:hAnsi="Times New Roman"/>
                <w:b/>
                <w:sz w:val="20"/>
              </w:rPr>
              <w:t>G.5 (alertes, traçabilité et comités)</w:t>
            </w:r>
          </w:p>
        </w:tc>
      </w:tr>
      <w:tr w:rsidR="0018399C" w:rsidRPr="00D15E10" w:rsidTr="00EB5828">
        <w:tc>
          <w:tcPr>
            <w:tcW w:w="392" w:type="dxa"/>
            <w:tcBorders>
              <w:left w:val="single" w:sz="4" w:space="0" w:color="auto"/>
            </w:tcBorders>
            <w:shd w:val="clear" w:color="auto" w:fill="auto"/>
          </w:tcPr>
          <w:p w:rsidR="0018399C" w:rsidRPr="00D15E10" w:rsidRDefault="0018399C" w:rsidP="008914EC">
            <w:pPr>
              <w:spacing w:after="0" w:line="240" w:lineRule="auto"/>
              <w:ind w:right="1317"/>
              <w:jc w:val="both"/>
              <w:rPr>
                <w:rFonts w:ascii="Times New Roman" w:eastAsia="Times New Roman" w:hAnsi="Times New Roman"/>
                <w:b/>
                <w:sz w:val="20"/>
                <w:szCs w:val="20"/>
              </w:rPr>
            </w:pPr>
          </w:p>
        </w:tc>
        <w:tc>
          <w:tcPr>
            <w:tcW w:w="2679" w:type="dxa"/>
            <w:vMerge/>
            <w:tcBorders>
              <w:right w:val="single" w:sz="4" w:space="0" w:color="auto"/>
            </w:tcBorders>
            <w:shd w:val="clear" w:color="auto" w:fill="auto"/>
          </w:tcPr>
          <w:p w:rsidR="0018399C" w:rsidRPr="00D15E10" w:rsidRDefault="0018399C" w:rsidP="008914EC">
            <w:pPr>
              <w:tabs>
                <w:tab w:val="left" w:pos="1697"/>
              </w:tabs>
              <w:spacing w:after="0" w:line="240" w:lineRule="auto"/>
              <w:ind w:right="-1739"/>
              <w:jc w:val="both"/>
              <w:rPr>
                <w:rFonts w:ascii="Times New Roman" w:eastAsia="Times New Roman" w:hAnsi="Times New Roman"/>
                <w:b/>
                <w:sz w:val="20"/>
                <w:szCs w:val="20"/>
              </w:rPr>
            </w:pPr>
          </w:p>
        </w:tc>
        <w:tc>
          <w:tcPr>
            <w:tcW w:w="6251" w:type="dxa"/>
            <w:tcBorders>
              <w:left w:val="single" w:sz="4" w:space="0" w:color="auto"/>
              <w:right w:val="single" w:sz="4" w:space="0" w:color="auto"/>
            </w:tcBorders>
            <w:shd w:val="clear" w:color="auto" w:fill="auto"/>
          </w:tcPr>
          <w:p w:rsidR="0018399C" w:rsidRPr="00D15E10" w:rsidRDefault="0018399C" w:rsidP="00FB71C2">
            <w:pPr>
              <w:spacing w:after="0" w:line="240" w:lineRule="auto"/>
              <w:ind w:right="1317"/>
              <w:jc w:val="both"/>
              <w:rPr>
                <w:rFonts w:ascii="Times New Roman" w:eastAsia="Times New Roman" w:hAnsi="Times New Roman"/>
                <w:b/>
                <w:sz w:val="20"/>
                <w:szCs w:val="20"/>
              </w:rPr>
            </w:pPr>
            <w:r w:rsidRPr="00D15E10">
              <w:rPr>
                <w:rFonts w:ascii="Times New Roman" w:hAnsi="Times New Roman"/>
                <w:b/>
                <w:sz w:val="20"/>
              </w:rPr>
              <w:t>Philippe LOOPUYT</w:t>
            </w:r>
          </w:p>
          <w:p w:rsidR="0018399C" w:rsidRPr="00D15E10" w:rsidRDefault="0018399C" w:rsidP="00FB71C2">
            <w:pPr>
              <w:spacing w:after="0" w:line="240" w:lineRule="auto"/>
              <w:ind w:right="1317"/>
              <w:jc w:val="both"/>
              <w:rPr>
                <w:rFonts w:ascii="Times New Roman" w:eastAsia="Times New Roman" w:hAnsi="Times New Roman"/>
                <w:b/>
                <w:sz w:val="20"/>
                <w:szCs w:val="20"/>
              </w:rPr>
            </w:pPr>
            <w:r w:rsidRPr="00D15E10">
              <w:rPr>
                <w:rFonts w:ascii="Times New Roman" w:hAnsi="Times New Roman"/>
                <w:b/>
                <w:sz w:val="20"/>
              </w:rPr>
              <w:t>+32 2 290572</w:t>
            </w:r>
          </w:p>
        </w:tc>
      </w:tr>
      <w:tr w:rsidR="0018399C" w:rsidRPr="00D15E10" w:rsidTr="00EB5828">
        <w:tc>
          <w:tcPr>
            <w:tcW w:w="392" w:type="dxa"/>
            <w:tcBorders>
              <w:left w:val="single" w:sz="4" w:space="0" w:color="auto"/>
            </w:tcBorders>
            <w:shd w:val="clear" w:color="auto" w:fill="auto"/>
          </w:tcPr>
          <w:p w:rsidR="0018399C" w:rsidRPr="00D15E10" w:rsidRDefault="0018399C" w:rsidP="008914EC">
            <w:pPr>
              <w:spacing w:after="0" w:line="240" w:lineRule="auto"/>
              <w:ind w:right="1317"/>
              <w:jc w:val="both"/>
              <w:rPr>
                <w:rFonts w:ascii="Times New Roman" w:eastAsia="Times New Roman" w:hAnsi="Times New Roman"/>
                <w:b/>
                <w:sz w:val="20"/>
                <w:szCs w:val="20"/>
              </w:rPr>
            </w:pPr>
          </w:p>
        </w:tc>
        <w:tc>
          <w:tcPr>
            <w:tcW w:w="2679" w:type="dxa"/>
            <w:tcBorders>
              <w:left w:val="nil"/>
              <w:right w:val="single" w:sz="4" w:space="0" w:color="auto"/>
            </w:tcBorders>
            <w:shd w:val="clear" w:color="auto" w:fill="auto"/>
          </w:tcPr>
          <w:p w:rsidR="0018399C" w:rsidRPr="00D15E10" w:rsidRDefault="0018399C" w:rsidP="008914EC">
            <w:pPr>
              <w:tabs>
                <w:tab w:val="left" w:pos="1697"/>
              </w:tabs>
              <w:spacing w:after="0" w:line="240" w:lineRule="auto"/>
              <w:ind w:right="-1739"/>
              <w:jc w:val="both"/>
              <w:rPr>
                <w:rFonts w:ascii="Times New Roman" w:eastAsia="Times New Roman" w:hAnsi="Times New Roman"/>
                <w:b/>
                <w:sz w:val="20"/>
                <w:szCs w:val="20"/>
              </w:rPr>
            </w:pPr>
            <w:r w:rsidRPr="00D15E10">
              <w:rPr>
                <w:rFonts w:ascii="Times New Roman" w:hAnsi="Times New Roman"/>
                <w:b/>
                <w:sz w:val="20"/>
              </w:rPr>
              <w:t>Nombre de postes disponibles:</w:t>
            </w:r>
          </w:p>
          <w:p w:rsidR="0018399C" w:rsidRPr="00D15E10" w:rsidRDefault="0018399C" w:rsidP="008914EC">
            <w:pPr>
              <w:tabs>
                <w:tab w:val="left" w:pos="1697"/>
              </w:tabs>
              <w:spacing w:after="0" w:line="240" w:lineRule="auto"/>
              <w:ind w:right="-1739"/>
              <w:jc w:val="both"/>
              <w:rPr>
                <w:rFonts w:ascii="Times New Roman" w:eastAsia="Times New Roman" w:hAnsi="Times New Roman"/>
                <w:b/>
                <w:sz w:val="20"/>
                <w:szCs w:val="20"/>
              </w:rPr>
            </w:pPr>
            <w:r w:rsidRPr="00D15E10">
              <w:rPr>
                <w:rFonts w:ascii="Times New Roman" w:hAnsi="Times New Roman"/>
                <w:b/>
                <w:sz w:val="20"/>
              </w:rPr>
              <w:t>Catégorie:</w:t>
            </w:r>
          </w:p>
        </w:tc>
        <w:tc>
          <w:tcPr>
            <w:tcW w:w="6251" w:type="dxa"/>
            <w:tcBorders>
              <w:left w:val="single" w:sz="4" w:space="0" w:color="auto"/>
              <w:right w:val="single" w:sz="4" w:space="0" w:color="auto"/>
            </w:tcBorders>
            <w:shd w:val="clear" w:color="auto" w:fill="auto"/>
          </w:tcPr>
          <w:p w:rsidR="0018399C" w:rsidRPr="00D15E10" w:rsidRDefault="00AA7403" w:rsidP="00FB71C2">
            <w:pPr>
              <w:spacing w:after="0" w:line="240" w:lineRule="auto"/>
              <w:ind w:left="34" w:right="1317"/>
              <w:jc w:val="both"/>
              <w:rPr>
                <w:rFonts w:ascii="Times New Roman" w:eastAsia="Times New Roman" w:hAnsi="Times New Roman"/>
                <w:b/>
                <w:sz w:val="20"/>
                <w:szCs w:val="20"/>
              </w:rPr>
            </w:pPr>
            <w:r>
              <w:rPr>
                <w:rFonts w:ascii="Times New Roman" w:hAnsi="Times New Roman"/>
                <w:b/>
                <w:sz w:val="20"/>
              </w:rPr>
              <w:t>1</w:t>
            </w:r>
          </w:p>
          <w:p w:rsidR="0018399C" w:rsidRPr="00D15E10" w:rsidRDefault="0086075E" w:rsidP="00FB71C2">
            <w:pPr>
              <w:spacing w:after="0" w:line="240" w:lineRule="auto"/>
              <w:ind w:left="34" w:right="1317"/>
              <w:jc w:val="both"/>
              <w:rPr>
                <w:rFonts w:ascii="Times New Roman" w:eastAsia="Times New Roman" w:hAnsi="Times New Roman"/>
                <w:b/>
                <w:sz w:val="20"/>
                <w:szCs w:val="20"/>
              </w:rPr>
            </w:pPr>
            <w:r w:rsidRPr="00D15E10">
              <w:rPr>
                <w:rFonts w:ascii="Times New Roman" w:hAnsi="Times New Roman"/>
                <w:b/>
                <w:sz w:val="20"/>
              </w:rPr>
              <w:t>a</w:t>
            </w:r>
            <w:r w:rsidR="0018399C" w:rsidRPr="00D15E10">
              <w:rPr>
                <w:rFonts w:ascii="Times New Roman" w:hAnsi="Times New Roman"/>
                <w:b/>
                <w:sz w:val="20"/>
              </w:rPr>
              <w:t>dministrateur (AD)</w:t>
            </w:r>
          </w:p>
        </w:tc>
      </w:tr>
      <w:tr w:rsidR="0018399C" w:rsidRPr="00D15E10" w:rsidTr="00EB5828">
        <w:tc>
          <w:tcPr>
            <w:tcW w:w="392" w:type="dxa"/>
            <w:tcBorders>
              <w:left w:val="single" w:sz="4" w:space="0" w:color="auto"/>
            </w:tcBorders>
            <w:shd w:val="clear" w:color="auto" w:fill="auto"/>
          </w:tcPr>
          <w:p w:rsidR="0018399C" w:rsidRPr="00D15E10" w:rsidRDefault="0018399C" w:rsidP="008914EC">
            <w:pPr>
              <w:spacing w:after="0" w:line="240" w:lineRule="auto"/>
              <w:ind w:right="1317"/>
              <w:jc w:val="both"/>
              <w:rPr>
                <w:rFonts w:ascii="Times New Roman" w:eastAsia="Times New Roman" w:hAnsi="Times New Roman"/>
                <w:b/>
                <w:sz w:val="20"/>
                <w:szCs w:val="20"/>
              </w:rPr>
            </w:pPr>
          </w:p>
        </w:tc>
        <w:tc>
          <w:tcPr>
            <w:tcW w:w="2679" w:type="dxa"/>
            <w:tcBorders>
              <w:right w:val="single" w:sz="4" w:space="0" w:color="auto"/>
            </w:tcBorders>
            <w:shd w:val="clear" w:color="auto" w:fill="auto"/>
          </w:tcPr>
          <w:p w:rsidR="0018399C" w:rsidRPr="00D15E10" w:rsidRDefault="0018399C" w:rsidP="008914EC">
            <w:pPr>
              <w:tabs>
                <w:tab w:val="left" w:pos="1697"/>
              </w:tabs>
              <w:spacing w:after="0" w:line="240" w:lineRule="auto"/>
              <w:ind w:right="-1739"/>
              <w:jc w:val="both"/>
              <w:rPr>
                <w:rFonts w:ascii="Times New Roman" w:eastAsia="Times New Roman" w:hAnsi="Times New Roman"/>
                <w:b/>
                <w:sz w:val="20"/>
                <w:szCs w:val="20"/>
              </w:rPr>
            </w:pPr>
            <w:r w:rsidRPr="00D15E10">
              <w:rPr>
                <w:rFonts w:ascii="Times New Roman" w:hAnsi="Times New Roman"/>
                <w:b/>
                <w:sz w:val="20"/>
              </w:rPr>
              <w:t>Prise de fonction proposée:</w:t>
            </w:r>
          </w:p>
          <w:p w:rsidR="0018399C" w:rsidRPr="00D15E10" w:rsidRDefault="0018399C" w:rsidP="008914EC">
            <w:pPr>
              <w:tabs>
                <w:tab w:val="left" w:pos="1697"/>
              </w:tabs>
              <w:spacing w:after="0" w:line="240" w:lineRule="auto"/>
              <w:ind w:right="-1739"/>
              <w:jc w:val="both"/>
              <w:rPr>
                <w:rFonts w:ascii="Times New Roman" w:eastAsia="Times New Roman" w:hAnsi="Times New Roman"/>
                <w:b/>
                <w:sz w:val="20"/>
                <w:szCs w:val="20"/>
              </w:rPr>
            </w:pPr>
            <w:r w:rsidRPr="00D15E10">
              <w:rPr>
                <w:rFonts w:ascii="Times New Roman" w:hAnsi="Times New Roman"/>
                <w:b/>
                <w:sz w:val="20"/>
              </w:rPr>
              <w:t>Durée initiale proposée:</w:t>
            </w:r>
          </w:p>
        </w:tc>
        <w:tc>
          <w:tcPr>
            <w:tcW w:w="6251" w:type="dxa"/>
            <w:tcBorders>
              <w:left w:val="single" w:sz="4" w:space="0" w:color="auto"/>
              <w:right w:val="single" w:sz="4" w:space="0" w:color="auto"/>
            </w:tcBorders>
            <w:shd w:val="clear" w:color="auto" w:fill="auto"/>
          </w:tcPr>
          <w:p w:rsidR="0018399C" w:rsidRPr="00D15E10" w:rsidRDefault="00D50DB3" w:rsidP="00FB71C2">
            <w:pPr>
              <w:spacing w:after="0" w:line="240" w:lineRule="auto"/>
              <w:ind w:left="34" w:right="1317"/>
              <w:jc w:val="both"/>
              <w:rPr>
                <w:rFonts w:ascii="Times New Roman" w:eastAsia="Times New Roman" w:hAnsi="Times New Roman"/>
                <w:b/>
                <w:sz w:val="20"/>
                <w:szCs w:val="20"/>
              </w:rPr>
            </w:pPr>
            <w:r>
              <w:rPr>
                <w:rFonts w:ascii="Times New Roman" w:hAnsi="Times New Roman"/>
                <w:b/>
                <w:sz w:val="20"/>
              </w:rPr>
              <w:t>3ème</w:t>
            </w:r>
            <w:r w:rsidR="00EC5234">
              <w:rPr>
                <w:rFonts w:ascii="Times New Roman" w:hAnsi="Times New Roman"/>
                <w:b/>
                <w:sz w:val="20"/>
              </w:rPr>
              <w:t xml:space="preserve"> trimestre 201</w:t>
            </w:r>
            <w:r>
              <w:rPr>
                <w:rFonts w:ascii="Times New Roman" w:hAnsi="Times New Roman"/>
                <w:b/>
                <w:sz w:val="20"/>
              </w:rPr>
              <w:t>9</w:t>
            </w:r>
            <w:r w:rsidR="0018399C" w:rsidRPr="00D15E10">
              <w:rPr>
                <w:rFonts w:ascii="Times New Roman" w:hAnsi="Times New Roman"/>
                <w:b/>
                <w:sz w:val="20"/>
                <w:vertAlign w:val="superscript"/>
              </w:rPr>
              <w:footnoteReference w:id="1"/>
            </w:r>
          </w:p>
          <w:p w:rsidR="0018399C" w:rsidRPr="00D15E10" w:rsidRDefault="00EC5234" w:rsidP="00FB71C2">
            <w:pPr>
              <w:spacing w:after="0" w:line="240" w:lineRule="auto"/>
              <w:ind w:left="34" w:right="1317"/>
              <w:jc w:val="both"/>
              <w:rPr>
                <w:rFonts w:ascii="Times New Roman" w:eastAsia="Times New Roman" w:hAnsi="Times New Roman"/>
                <w:b/>
                <w:sz w:val="20"/>
                <w:szCs w:val="20"/>
              </w:rPr>
            </w:pPr>
            <w:r>
              <w:rPr>
                <w:rFonts w:ascii="Times New Roman" w:hAnsi="Times New Roman"/>
                <w:b/>
                <w:sz w:val="20"/>
              </w:rPr>
              <w:t>2</w:t>
            </w:r>
            <w:r w:rsidR="0018399C" w:rsidRPr="00D15E10">
              <w:rPr>
                <w:rFonts w:ascii="Times New Roman" w:hAnsi="Times New Roman"/>
                <w:b/>
                <w:sz w:val="20"/>
              </w:rPr>
              <w:t> an(s)</w:t>
            </w:r>
            <w:r w:rsidR="0018399C" w:rsidRPr="00D15E10">
              <w:rPr>
                <w:rFonts w:ascii="Times New Roman" w:hAnsi="Times New Roman"/>
                <w:b/>
                <w:sz w:val="20"/>
                <w:vertAlign w:val="superscript"/>
              </w:rPr>
              <w:t>1</w:t>
            </w:r>
          </w:p>
        </w:tc>
      </w:tr>
      <w:tr w:rsidR="0018399C" w:rsidRPr="00D15E10" w:rsidTr="006268C0">
        <w:tc>
          <w:tcPr>
            <w:tcW w:w="392" w:type="dxa"/>
            <w:tcBorders>
              <w:left w:val="single" w:sz="4" w:space="0" w:color="auto"/>
              <w:bottom w:val="single" w:sz="4" w:space="0" w:color="auto"/>
            </w:tcBorders>
            <w:shd w:val="clear" w:color="auto" w:fill="auto"/>
          </w:tcPr>
          <w:p w:rsidR="0018399C" w:rsidRPr="00D15E10" w:rsidRDefault="0018399C" w:rsidP="008914EC">
            <w:pPr>
              <w:spacing w:after="0" w:line="240" w:lineRule="auto"/>
              <w:ind w:right="1317"/>
              <w:jc w:val="both"/>
              <w:rPr>
                <w:rFonts w:ascii="Times New Roman" w:eastAsia="Times New Roman" w:hAnsi="Times New Roman"/>
                <w:b/>
                <w:sz w:val="20"/>
                <w:szCs w:val="20"/>
              </w:rPr>
            </w:pPr>
          </w:p>
        </w:tc>
        <w:tc>
          <w:tcPr>
            <w:tcW w:w="2679" w:type="dxa"/>
            <w:tcBorders>
              <w:bottom w:val="single" w:sz="4" w:space="0" w:color="auto"/>
              <w:right w:val="single" w:sz="4" w:space="0" w:color="auto"/>
            </w:tcBorders>
            <w:shd w:val="clear" w:color="auto" w:fill="auto"/>
          </w:tcPr>
          <w:p w:rsidR="0018399C" w:rsidRPr="00D15E10" w:rsidRDefault="0018399C" w:rsidP="008914EC">
            <w:pPr>
              <w:tabs>
                <w:tab w:val="left" w:pos="1697"/>
              </w:tabs>
              <w:spacing w:after="0" w:line="240" w:lineRule="auto"/>
              <w:ind w:right="-1739"/>
              <w:jc w:val="both"/>
              <w:rPr>
                <w:rFonts w:ascii="Times New Roman" w:eastAsia="Times New Roman" w:hAnsi="Times New Roman"/>
                <w:b/>
                <w:sz w:val="20"/>
                <w:szCs w:val="20"/>
              </w:rPr>
            </w:pPr>
            <w:r w:rsidRPr="00D15E10">
              <w:rPr>
                <w:rFonts w:ascii="Times New Roman" w:hAnsi="Times New Roman"/>
                <w:b/>
                <w:sz w:val="20"/>
              </w:rPr>
              <w:t>Lieu du détachement:</w:t>
            </w:r>
          </w:p>
        </w:tc>
        <w:tc>
          <w:tcPr>
            <w:tcW w:w="6251" w:type="dxa"/>
            <w:tcBorders>
              <w:left w:val="single" w:sz="4" w:space="0" w:color="auto"/>
              <w:bottom w:val="single" w:sz="4" w:space="0" w:color="auto"/>
              <w:right w:val="single" w:sz="4" w:space="0" w:color="auto"/>
            </w:tcBorders>
            <w:shd w:val="clear" w:color="auto" w:fill="auto"/>
          </w:tcPr>
          <w:p w:rsidR="0018399C" w:rsidRPr="00D15E10" w:rsidRDefault="0018399C" w:rsidP="00FB71C2">
            <w:pPr>
              <w:spacing w:after="0" w:line="240" w:lineRule="auto"/>
              <w:ind w:right="1317"/>
              <w:jc w:val="both"/>
              <w:rPr>
                <w:rFonts w:ascii="Times New Roman" w:eastAsia="Times New Roman" w:hAnsi="Times New Roman"/>
                <w:b/>
                <w:sz w:val="20"/>
                <w:szCs w:val="20"/>
              </w:rPr>
            </w:pPr>
            <w:r w:rsidRPr="00D15E10">
              <w:rPr>
                <w:rFonts w:ascii="Times New Roman" w:eastAsia="Times New Roman" w:hAnsi="Times New Roman"/>
                <w:b/>
                <w:sz w:val="20"/>
                <w:szCs w:val="20"/>
              </w:rPr>
              <w:sym w:font="Wingdings 2" w:char="F0CE"/>
            </w:r>
            <w:r w:rsidRPr="00D15E10">
              <w:rPr>
                <w:rFonts w:ascii="Times New Roman" w:hAnsi="Times New Roman"/>
                <w:b/>
                <w:sz w:val="20"/>
              </w:rPr>
              <w:t xml:space="preserve"> Bruxelles</w:t>
            </w:r>
            <w:r w:rsidRPr="00D15E10">
              <w:rPr>
                <w:rFonts w:ascii="Times New Roman" w:eastAsia="Times New Roman" w:hAnsi="Times New Roman"/>
                <w:b/>
                <w:sz w:val="20"/>
                <w:szCs w:val="20"/>
              </w:rPr>
              <w:sym w:font="Wingdings 2" w:char="F0A3"/>
            </w:r>
            <w:r w:rsidRPr="00D15E10">
              <w:rPr>
                <w:rFonts w:ascii="Times New Roman" w:hAnsi="Times New Roman"/>
                <w:b/>
                <w:sz w:val="20"/>
              </w:rPr>
              <w:t xml:space="preserve"> Luxembourg </w:t>
            </w:r>
            <w:r w:rsidRPr="00D15E10">
              <w:rPr>
                <w:rFonts w:ascii="Times New Roman" w:eastAsia="Times New Roman" w:hAnsi="Times New Roman"/>
                <w:b/>
                <w:sz w:val="20"/>
                <w:szCs w:val="20"/>
              </w:rPr>
              <w:sym w:font="Wingdings 2" w:char="F0A3"/>
            </w:r>
            <w:r w:rsidRPr="00D15E10">
              <w:rPr>
                <w:rFonts w:ascii="Times New Roman" w:hAnsi="Times New Roman"/>
                <w:b/>
                <w:sz w:val="20"/>
              </w:rPr>
              <w:t xml:space="preserve"> Autre: ………..</w:t>
            </w:r>
            <w:r w:rsidRPr="00D15E10">
              <w:rPr>
                <w:rFonts w:ascii="Times New Roman" w:eastAsia="Times New Roman" w:hAnsi="Times New Roman"/>
                <w:b/>
                <w:sz w:val="20"/>
                <w:szCs w:val="20"/>
              </w:rPr>
              <w:br/>
            </w:r>
          </w:p>
        </w:tc>
      </w:tr>
      <w:tr w:rsidR="0018399C" w:rsidRPr="00D15E10" w:rsidTr="006268C0">
        <w:trPr>
          <w:trHeight w:val="510"/>
        </w:trPr>
        <w:tc>
          <w:tcPr>
            <w:tcW w:w="392" w:type="dxa"/>
            <w:vMerge w:val="restart"/>
            <w:tcBorders>
              <w:top w:val="single" w:sz="4" w:space="0" w:color="auto"/>
              <w:left w:val="single" w:sz="4" w:space="0" w:color="auto"/>
            </w:tcBorders>
            <w:shd w:val="clear" w:color="auto" w:fill="auto"/>
          </w:tcPr>
          <w:p w:rsidR="0018399C" w:rsidRPr="00D15E10" w:rsidRDefault="0018399C" w:rsidP="008914EC">
            <w:pPr>
              <w:spacing w:after="0" w:line="240" w:lineRule="auto"/>
              <w:ind w:right="1317"/>
              <w:jc w:val="both"/>
              <w:rPr>
                <w:rFonts w:ascii="Times New Roman" w:eastAsia="Times New Roman" w:hAnsi="Times New Roman"/>
                <w:b/>
                <w:sz w:val="20"/>
                <w:szCs w:val="20"/>
              </w:rPr>
            </w:pPr>
          </w:p>
        </w:tc>
        <w:tc>
          <w:tcPr>
            <w:tcW w:w="2679" w:type="dxa"/>
            <w:vMerge w:val="restart"/>
            <w:tcBorders>
              <w:top w:val="single" w:sz="4" w:space="0" w:color="auto"/>
              <w:right w:val="single" w:sz="4" w:space="0" w:color="auto"/>
            </w:tcBorders>
            <w:shd w:val="clear" w:color="auto" w:fill="auto"/>
          </w:tcPr>
          <w:p w:rsidR="0018399C" w:rsidRPr="00D15E10" w:rsidRDefault="0018399C" w:rsidP="008914EC">
            <w:pPr>
              <w:tabs>
                <w:tab w:val="left" w:pos="1697"/>
              </w:tabs>
              <w:spacing w:after="0" w:line="240" w:lineRule="auto"/>
              <w:ind w:right="-1739"/>
              <w:jc w:val="both"/>
              <w:rPr>
                <w:rFonts w:ascii="Times New Roman" w:eastAsia="Times New Roman" w:hAnsi="Times New Roman"/>
                <w:b/>
                <w:sz w:val="20"/>
                <w:szCs w:val="20"/>
              </w:rPr>
            </w:pPr>
            <w:r w:rsidRPr="00D15E10">
              <w:rPr>
                <w:rFonts w:ascii="Times New Roman" w:hAnsi="Times New Roman"/>
                <w:b/>
                <w:sz w:val="20"/>
              </w:rPr>
              <w:t>Spécificités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18399C" w:rsidRPr="00D15E10" w:rsidRDefault="0018399C" w:rsidP="00D50DB3">
            <w:pPr>
              <w:tabs>
                <w:tab w:val="left" w:pos="1697"/>
              </w:tabs>
              <w:spacing w:after="0" w:line="240" w:lineRule="auto"/>
              <w:ind w:right="-1739"/>
              <w:rPr>
                <w:rFonts w:ascii="Times New Roman" w:eastAsia="Times New Roman" w:hAnsi="Times New Roman"/>
                <w:b/>
                <w:sz w:val="20"/>
                <w:szCs w:val="20"/>
              </w:rPr>
            </w:pPr>
            <w:r w:rsidRPr="00D15E10">
              <w:rPr>
                <w:rFonts w:ascii="Times New Roman" w:hAnsi="Times New Roman"/>
                <w:b/>
                <w:sz w:val="20"/>
              </w:rPr>
              <w:t xml:space="preserve">   </w:t>
            </w:r>
            <w:r w:rsidR="00D50DB3" w:rsidRPr="00D15E10">
              <w:rPr>
                <w:rFonts w:ascii="Times New Roman" w:eastAsia="Times New Roman" w:hAnsi="Times New Roman"/>
                <w:b/>
                <w:sz w:val="20"/>
                <w:szCs w:val="20"/>
              </w:rPr>
              <w:sym w:font="Wingdings 2" w:char="F0CF"/>
            </w:r>
            <w:r w:rsidRPr="00D15E10">
              <w:rPr>
                <w:rFonts w:ascii="Times New Roman" w:hAnsi="Times New Roman"/>
                <w:b/>
                <w:sz w:val="20"/>
              </w:rPr>
              <w:t xml:space="preserve"> Avec indemnités</w:t>
            </w:r>
            <w:r w:rsidRPr="00D15E10">
              <w:rPr>
                <w:rFonts w:ascii="Times New Roman" w:hAnsi="Times New Roman"/>
              </w:rPr>
              <w:tab/>
            </w:r>
            <w:r w:rsidR="00D50DB3" w:rsidRPr="00D15E10">
              <w:rPr>
                <w:rFonts w:ascii="Times New Roman" w:eastAsia="Times New Roman" w:hAnsi="Times New Roman"/>
                <w:b/>
                <w:sz w:val="20"/>
                <w:szCs w:val="20"/>
              </w:rPr>
              <w:sym w:font="Wingdings 2" w:char="F0A3"/>
            </w:r>
            <w:r w:rsidR="00D50DB3" w:rsidRPr="00D15E10">
              <w:rPr>
                <w:rFonts w:ascii="Times New Roman" w:hAnsi="Times New Roman"/>
                <w:b/>
                <w:sz w:val="20"/>
              </w:rPr>
              <w:t xml:space="preserve">    </w:t>
            </w:r>
            <w:r w:rsidRPr="00D15E10">
              <w:rPr>
                <w:rFonts w:ascii="Times New Roman" w:hAnsi="Times New Roman"/>
                <w:b/>
                <w:sz w:val="20"/>
              </w:rPr>
              <w:t xml:space="preserve">   SANS FRAIS</w:t>
            </w:r>
          </w:p>
        </w:tc>
      </w:tr>
      <w:tr w:rsidR="0018399C" w:rsidRPr="00D15E10" w:rsidTr="006268C0">
        <w:trPr>
          <w:trHeight w:val="509"/>
        </w:trPr>
        <w:tc>
          <w:tcPr>
            <w:tcW w:w="392" w:type="dxa"/>
            <w:vMerge/>
            <w:tcBorders>
              <w:lef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2679" w:type="dxa"/>
            <w:vMerge/>
            <w:tcBorders>
              <w:right w:val="single" w:sz="4" w:space="0" w:color="auto"/>
            </w:tcBorders>
            <w:shd w:val="clear" w:color="auto" w:fill="auto"/>
          </w:tcPr>
          <w:p w:rsidR="0018399C" w:rsidRPr="00D15E10" w:rsidRDefault="0018399C" w:rsidP="00BD751C">
            <w:pPr>
              <w:tabs>
                <w:tab w:val="left" w:pos="1697"/>
              </w:tabs>
              <w:spacing w:after="0" w:line="240" w:lineRule="auto"/>
              <w:ind w:right="-1739"/>
              <w:jc w:val="both"/>
              <w:rPr>
                <w:rFonts w:ascii="Times New Roman" w:eastAsia="Times New Roman" w:hAnsi="Times New Roman"/>
                <w:b/>
                <w:sz w:val="20"/>
                <w:szCs w:val="20"/>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18399C" w:rsidRPr="00D15E10" w:rsidRDefault="0018399C" w:rsidP="008914EC">
            <w:pPr>
              <w:tabs>
                <w:tab w:val="left" w:pos="1697"/>
              </w:tabs>
              <w:spacing w:after="0" w:line="240" w:lineRule="auto"/>
              <w:ind w:right="-1739"/>
              <w:rPr>
                <w:rFonts w:ascii="Times New Roman" w:eastAsia="Times New Roman" w:hAnsi="Times New Roman"/>
                <w:b/>
                <w:sz w:val="20"/>
                <w:szCs w:val="20"/>
              </w:rPr>
            </w:pPr>
            <w:r w:rsidRPr="00D15E10">
              <w:rPr>
                <w:rFonts w:ascii="Times New Roman" w:hAnsi="Times New Roman"/>
                <w:b/>
                <w:sz w:val="20"/>
              </w:rPr>
              <w:t>Cet avis de vacance est également ouvert:</w:t>
            </w:r>
          </w:p>
          <w:p w:rsidR="0086075E" w:rsidRPr="00D15E10" w:rsidRDefault="0018399C" w:rsidP="008914EC">
            <w:pPr>
              <w:tabs>
                <w:tab w:val="left" w:pos="898"/>
              </w:tabs>
              <w:spacing w:after="0" w:line="240" w:lineRule="auto"/>
              <w:ind w:right="-1739"/>
              <w:rPr>
                <w:rFonts w:ascii="Times New Roman" w:hAnsi="Times New Roman"/>
                <w:b/>
                <w:sz w:val="20"/>
              </w:rPr>
            </w:pPr>
            <w:r w:rsidRPr="00D15E10">
              <w:rPr>
                <w:rFonts w:ascii="Times New Roman" w:eastAsia="Times New Roman" w:hAnsi="Times New Roman"/>
                <w:b/>
                <w:sz w:val="20"/>
                <w:szCs w:val="20"/>
              </w:rPr>
              <w:sym w:font="Wingdings 2" w:char="F0A3"/>
            </w:r>
            <w:r w:rsidRPr="00D15E10">
              <w:rPr>
                <w:rFonts w:ascii="Times New Roman" w:hAnsi="Times New Roman"/>
                <w:b/>
                <w:sz w:val="20"/>
              </w:rPr>
              <w:t>    aux pays de l’AELE suivants:</w:t>
            </w:r>
            <w:r w:rsidRPr="00D15E10">
              <w:rPr>
                <w:rFonts w:ascii="Times New Roman" w:eastAsia="Times New Roman" w:hAnsi="Times New Roman"/>
                <w:b/>
                <w:sz w:val="20"/>
                <w:szCs w:val="20"/>
              </w:rPr>
              <w:br/>
            </w:r>
            <w:r w:rsidRPr="00D15E10">
              <w:rPr>
                <w:rFonts w:ascii="Times New Roman" w:hAnsi="Times New Roman"/>
              </w:rPr>
              <w:tab/>
            </w:r>
            <w:r w:rsidRPr="00D15E10">
              <w:rPr>
                <w:rFonts w:ascii="Times New Roman" w:eastAsia="Times New Roman" w:hAnsi="Times New Roman"/>
                <w:b/>
                <w:sz w:val="20"/>
                <w:szCs w:val="20"/>
              </w:rPr>
              <w:sym w:font="Wingdings 2" w:char="F0A3"/>
            </w:r>
            <w:r w:rsidRPr="00D15E10">
              <w:rPr>
                <w:rFonts w:ascii="Times New Roman" w:hAnsi="Times New Roman"/>
              </w:rPr>
              <w:t xml:space="preserve"> </w:t>
            </w:r>
            <w:r w:rsidRPr="00D15E10">
              <w:rPr>
                <w:rFonts w:ascii="Times New Roman" w:hAnsi="Times New Roman"/>
                <w:b/>
                <w:sz w:val="20"/>
                <w:szCs w:val="20"/>
              </w:rPr>
              <w:t xml:space="preserve">Islande  </w:t>
            </w:r>
            <w:r w:rsidRPr="00D15E10">
              <w:rPr>
                <w:rFonts w:ascii="Times New Roman" w:eastAsia="Times New Roman" w:hAnsi="Times New Roman"/>
                <w:b/>
                <w:sz w:val="20"/>
                <w:szCs w:val="20"/>
              </w:rPr>
              <w:sym w:font="Wingdings 2" w:char="F0A3"/>
            </w:r>
            <w:r w:rsidRPr="00D15E10">
              <w:rPr>
                <w:rFonts w:ascii="Times New Roman" w:hAnsi="Times New Roman"/>
                <w:b/>
                <w:sz w:val="20"/>
                <w:szCs w:val="20"/>
              </w:rPr>
              <w:t xml:space="preserve">Liechtenstein  </w:t>
            </w:r>
            <w:r w:rsidRPr="00D15E10">
              <w:rPr>
                <w:rFonts w:ascii="Times New Roman" w:eastAsia="Times New Roman" w:hAnsi="Times New Roman"/>
                <w:b/>
                <w:sz w:val="20"/>
                <w:szCs w:val="20"/>
              </w:rPr>
              <w:sym w:font="Wingdings 2" w:char="F0A3"/>
            </w:r>
            <w:r w:rsidRPr="00D15E10">
              <w:rPr>
                <w:rFonts w:ascii="Times New Roman" w:hAnsi="Times New Roman"/>
                <w:b/>
                <w:sz w:val="20"/>
                <w:szCs w:val="20"/>
              </w:rPr>
              <w:t xml:space="preserve">Norvège  </w:t>
            </w:r>
            <w:r w:rsidRPr="00D15E10">
              <w:rPr>
                <w:rFonts w:ascii="Times New Roman" w:eastAsia="Times New Roman" w:hAnsi="Times New Roman"/>
                <w:b/>
                <w:sz w:val="20"/>
                <w:szCs w:val="20"/>
              </w:rPr>
              <w:sym w:font="Wingdings 2" w:char="F0A3"/>
            </w:r>
            <w:r w:rsidRPr="00D15E10">
              <w:rPr>
                <w:rFonts w:ascii="Times New Roman" w:hAnsi="Times New Roman"/>
                <w:b/>
                <w:sz w:val="20"/>
                <w:szCs w:val="20"/>
              </w:rPr>
              <w:t>Suisse</w:t>
            </w:r>
            <w:r w:rsidRPr="00D15E10">
              <w:rPr>
                <w:rFonts w:ascii="Times New Roman" w:eastAsia="Times New Roman" w:hAnsi="Times New Roman"/>
                <w:b/>
                <w:sz w:val="20"/>
                <w:szCs w:val="20"/>
              </w:rPr>
              <w:br/>
            </w:r>
            <w:r w:rsidRPr="00D15E10">
              <w:rPr>
                <w:rFonts w:ascii="Times New Roman" w:hAnsi="Times New Roman"/>
              </w:rPr>
              <w:tab/>
            </w:r>
            <w:r w:rsidRPr="00D15E10">
              <w:rPr>
                <w:rFonts w:ascii="Times New Roman" w:eastAsia="Times New Roman" w:hAnsi="Times New Roman"/>
                <w:b/>
                <w:sz w:val="20"/>
                <w:szCs w:val="20"/>
              </w:rPr>
              <w:sym w:font="Wingdings 2" w:char="F0A3"/>
            </w:r>
            <w:r w:rsidRPr="00D15E10">
              <w:rPr>
                <w:rFonts w:ascii="Times New Roman" w:hAnsi="Times New Roman"/>
                <w:b/>
                <w:sz w:val="20"/>
              </w:rPr>
              <w:t xml:space="preserve"> Accord en nature AELE-EEE</w:t>
            </w:r>
          </w:p>
          <w:p w:rsidR="0018399C" w:rsidRPr="00D15E10" w:rsidRDefault="0018399C" w:rsidP="008914EC">
            <w:pPr>
              <w:tabs>
                <w:tab w:val="left" w:pos="898"/>
              </w:tabs>
              <w:spacing w:after="0" w:line="240" w:lineRule="auto"/>
              <w:ind w:right="-1739"/>
              <w:rPr>
                <w:rFonts w:ascii="Times New Roman" w:eastAsia="Times New Roman" w:hAnsi="Times New Roman"/>
                <w:b/>
                <w:sz w:val="20"/>
                <w:szCs w:val="20"/>
              </w:rPr>
            </w:pPr>
            <w:r w:rsidRPr="00D15E10">
              <w:rPr>
                <w:rFonts w:ascii="Times New Roman" w:hAnsi="Times New Roman"/>
                <w:b/>
                <w:sz w:val="20"/>
              </w:rPr>
              <w:t>(Islande, Liechtenstein, Norvège)</w:t>
            </w:r>
            <w:r w:rsidRPr="00D15E10">
              <w:rPr>
                <w:rFonts w:ascii="Times New Roman" w:eastAsia="Times New Roman" w:hAnsi="Times New Roman"/>
                <w:b/>
                <w:sz w:val="20"/>
                <w:szCs w:val="20"/>
              </w:rPr>
              <w:br/>
            </w:r>
            <w:r w:rsidRPr="00D15E10">
              <w:rPr>
                <w:rFonts w:ascii="Times New Roman" w:eastAsia="Times New Roman" w:hAnsi="Times New Roman"/>
                <w:b/>
                <w:sz w:val="20"/>
                <w:szCs w:val="20"/>
              </w:rPr>
              <w:sym w:font="Wingdings 2" w:char="F0A3"/>
            </w:r>
            <w:r w:rsidRPr="00D15E10">
              <w:rPr>
                <w:rFonts w:ascii="Times New Roman" w:hAnsi="Times New Roman"/>
                <w:b/>
                <w:sz w:val="20"/>
              </w:rPr>
              <w:t>    aux pays tiers suivants:</w:t>
            </w:r>
            <w:r w:rsidRPr="00D15E10">
              <w:rPr>
                <w:rFonts w:ascii="Times New Roman" w:eastAsia="Times New Roman" w:hAnsi="Times New Roman"/>
                <w:b/>
                <w:sz w:val="20"/>
                <w:szCs w:val="20"/>
              </w:rPr>
              <w:br/>
            </w:r>
            <w:r w:rsidRPr="00D15E10">
              <w:rPr>
                <w:rFonts w:ascii="Times New Roman" w:eastAsia="Times New Roman" w:hAnsi="Times New Roman"/>
                <w:b/>
                <w:sz w:val="20"/>
                <w:szCs w:val="20"/>
              </w:rPr>
              <w:sym w:font="Wingdings 2" w:char="F0A3"/>
            </w:r>
            <w:r w:rsidRPr="00D15E10">
              <w:rPr>
                <w:rFonts w:ascii="Times New Roman" w:hAnsi="Times New Roman"/>
                <w:b/>
                <w:sz w:val="20"/>
              </w:rPr>
              <w:t>    aux organisations intergouvernementales suivantes:</w:t>
            </w:r>
          </w:p>
          <w:p w:rsidR="0018399C" w:rsidRPr="00D15E10" w:rsidRDefault="0018399C" w:rsidP="00E062C6">
            <w:pPr>
              <w:tabs>
                <w:tab w:val="left" w:pos="1697"/>
              </w:tabs>
              <w:spacing w:after="0" w:line="240" w:lineRule="auto"/>
              <w:ind w:right="-1739"/>
              <w:rPr>
                <w:rFonts w:ascii="Times New Roman" w:eastAsia="Times New Roman" w:hAnsi="Times New Roman"/>
                <w:b/>
                <w:sz w:val="20"/>
                <w:szCs w:val="20"/>
              </w:rPr>
            </w:pPr>
          </w:p>
        </w:tc>
      </w:tr>
      <w:tr w:rsidR="0018399C" w:rsidRPr="00D15E10" w:rsidTr="00EB5828">
        <w:tc>
          <w:tcPr>
            <w:tcW w:w="392" w:type="dxa"/>
            <w:tcBorders>
              <w:top w:val="single" w:sz="4" w:space="0" w:color="auto"/>
              <w:bottom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top w:val="single" w:sz="4" w:space="0" w:color="auto"/>
              <w:bottom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r>
      <w:tr w:rsidR="0018399C" w:rsidRPr="00D15E10"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r w:rsidRPr="00D15E10">
              <w:rPr>
                <w:rFonts w:ascii="Times New Roman" w:hAnsi="Times New Roman"/>
                <w:b/>
                <w:sz w:val="20"/>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18399C" w:rsidRPr="00D15E10" w:rsidRDefault="0018399C" w:rsidP="00EB5828">
            <w:pPr>
              <w:spacing w:after="0" w:line="240" w:lineRule="auto"/>
              <w:ind w:right="1317"/>
              <w:jc w:val="both"/>
              <w:rPr>
                <w:rFonts w:ascii="Times New Roman" w:eastAsia="Times New Roman" w:hAnsi="Times New Roman"/>
                <w:b/>
                <w:sz w:val="20"/>
                <w:szCs w:val="20"/>
              </w:rPr>
            </w:pPr>
            <w:r w:rsidRPr="00D15E10">
              <w:rPr>
                <w:rFonts w:ascii="Times New Roman" w:hAnsi="Times New Roman"/>
                <w:b/>
                <w:sz w:val="20"/>
              </w:rPr>
              <w:t>Nature des fonctions:</w:t>
            </w:r>
          </w:p>
        </w:tc>
      </w:tr>
      <w:tr w:rsidR="0018399C" w:rsidRPr="00D15E10" w:rsidTr="00EB5828">
        <w:tc>
          <w:tcPr>
            <w:tcW w:w="392" w:type="dxa"/>
            <w:tcBorders>
              <w:top w:val="single" w:sz="4" w:space="0" w:color="auto"/>
              <w:lef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top w:val="single" w:sz="4" w:space="0" w:color="auto"/>
              <w:righ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r>
      <w:tr w:rsidR="0018399C" w:rsidRPr="00D15E10" w:rsidTr="00EB5828">
        <w:tc>
          <w:tcPr>
            <w:tcW w:w="392" w:type="dxa"/>
            <w:tcBorders>
              <w:lef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righ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r>
      <w:tr w:rsidR="0018399C" w:rsidRPr="00D15E10" w:rsidTr="00EB5828">
        <w:tc>
          <w:tcPr>
            <w:tcW w:w="392" w:type="dxa"/>
            <w:tcBorders>
              <w:lef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right w:val="single" w:sz="4" w:space="0" w:color="auto"/>
            </w:tcBorders>
            <w:shd w:val="clear" w:color="auto" w:fill="auto"/>
          </w:tcPr>
          <w:p w:rsidR="0018399C" w:rsidRPr="00D15E10" w:rsidRDefault="0018399C" w:rsidP="00C11764">
            <w:pPr>
              <w:tabs>
                <w:tab w:val="left" w:pos="8539"/>
              </w:tabs>
              <w:spacing w:after="0" w:line="240" w:lineRule="auto"/>
              <w:ind w:right="175"/>
              <w:jc w:val="both"/>
              <w:rPr>
                <w:rFonts w:ascii="Times New Roman" w:hAnsi="Times New Roman"/>
                <w:bCs/>
                <w:sz w:val="20"/>
                <w:szCs w:val="20"/>
              </w:rPr>
            </w:pPr>
            <w:r w:rsidRPr="00D15E10">
              <w:rPr>
                <w:rFonts w:ascii="Times New Roman" w:hAnsi="Times New Roman"/>
                <w:sz w:val="20"/>
              </w:rPr>
              <w:t>L'unité G.5 de la DG SANTE aide les États membres à détecter et à prévenir les activités frauduleuses dans le secteur alimentaire.</w:t>
            </w:r>
          </w:p>
          <w:p w:rsidR="0018399C" w:rsidRPr="00D15E10" w:rsidRDefault="0018399C" w:rsidP="00C11764">
            <w:pPr>
              <w:tabs>
                <w:tab w:val="left" w:pos="8539"/>
              </w:tabs>
              <w:spacing w:after="0" w:line="240" w:lineRule="auto"/>
              <w:ind w:right="175"/>
              <w:jc w:val="both"/>
              <w:rPr>
                <w:rFonts w:ascii="Times New Roman" w:hAnsi="Times New Roman"/>
                <w:bCs/>
                <w:sz w:val="20"/>
                <w:szCs w:val="20"/>
              </w:rPr>
            </w:pPr>
          </w:p>
          <w:p w:rsidR="0018399C" w:rsidRPr="00D15E10" w:rsidRDefault="0018399C" w:rsidP="00C11764">
            <w:pPr>
              <w:tabs>
                <w:tab w:val="left" w:pos="8539"/>
              </w:tabs>
              <w:spacing w:after="0" w:line="240" w:lineRule="auto"/>
              <w:ind w:right="175"/>
              <w:jc w:val="both"/>
              <w:rPr>
                <w:rFonts w:ascii="Times New Roman" w:hAnsi="Times New Roman"/>
                <w:bCs/>
                <w:sz w:val="20"/>
                <w:szCs w:val="20"/>
              </w:rPr>
            </w:pPr>
            <w:r w:rsidRPr="00D15E10">
              <w:rPr>
                <w:rFonts w:ascii="Times New Roman" w:hAnsi="Times New Roman"/>
                <w:sz w:val="20"/>
              </w:rPr>
              <w:t>Lorsqu’il existe un intérêt particulier au niveau de l'UE, l'unité G.5 coordonne également les actions de l’Union et organise le suivi des cas (article 40 - règlement n° 882/2004).</w:t>
            </w:r>
          </w:p>
          <w:p w:rsidR="0018399C" w:rsidRPr="00D15E10" w:rsidRDefault="0018399C" w:rsidP="00C11764">
            <w:pPr>
              <w:tabs>
                <w:tab w:val="left" w:pos="8539"/>
              </w:tabs>
              <w:spacing w:after="0" w:line="240" w:lineRule="auto"/>
              <w:ind w:right="175"/>
              <w:jc w:val="both"/>
              <w:rPr>
                <w:rFonts w:ascii="Times New Roman" w:eastAsia="Times New Roman" w:hAnsi="Times New Roman"/>
                <w:sz w:val="20"/>
                <w:szCs w:val="20"/>
              </w:rPr>
            </w:pPr>
          </w:p>
          <w:p w:rsidR="0018399C" w:rsidRPr="00D15E10" w:rsidRDefault="0018399C" w:rsidP="00C11764">
            <w:pPr>
              <w:tabs>
                <w:tab w:val="left" w:pos="8539"/>
              </w:tabs>
              <w:spacing w:after="0" w:line="240" w:lineRule="auto"/>
              <w:ind w:right="175"/>
              <w:jc w:val="both"/>
              <w:rPr>
                <w:rFonts w:ascii="Times New Roman" w:eastAsia="Times New Roman" w:hAnsi="Times New Roman"/>
                <w:sz w:val="20"/>
                <w:szCs w:val="20"/>
              </w:rPr>
            </w:pPr>
            <w:r w:rsidRPr="00D15E10">
              <w:rPr>
                <w:rFonts w:ascii="Times New Roman" w:hAnsi="Times New Roman"/>
                <w:sz w:val="20"/>
              </w:rPr>
              <w:t xml:space="preserve">Pour mener à bien ses tâches, l'unité G.5 </w:t>
            </w:r>
            <w:r w:rsidR="00DC12DF">
              <w:rPr>
                <w:rFonts w:ascii="Times New Roman" w:hAnsi="Times New Roman"/>
                <w:sz w:val="20"/>
              </w:rPr>
              <w:t xml:space="preserve">entretient </w:t>
            </w:r>
            <w:r w:rsidRPr="00D15E10">
              <w:rPr>
                <w:rFonts w:ascii="Times New Roman" w:hAnsi="Times New Roman"/>
                <w:sz w:val="20"/>
              </w:rPr>
              <w:t xml:space="preserve">un dialogue opérationnel et une coopération régulière avec les autorités compétentes et les offices/agences responsables de la gestion des cas de fraude alimentaire au niveau national et </w:t>
            </w:r>
            <w:r w:rsidR="00DC12DF">
              <w:rPr>
                <w:rFonts w:ascii="Times New Roman" w:hAnsi="Times New Roman"/>
                <w:sz w:val="20"/>
              </w:rPr>
              <w:t>européen</w:t>
            </w:r>
            <w:r w:rsidRPr="00D15E10">
              <w:rPr>
                <w:rFonts w:ascii="Times New Roman" w:hAnsi="Times New Roman"/>
                <w:sz w:val="20"/>
              </w:rPr>
              <w:t xml:space="preserve"> (en particulier</w:t>
            </w:r>
            <w:r w:rsidR="00C75878">
              <w:rPr>
                <w:rFonts w:ascii="Times New Roman" w:hAnsi="Times New Roman"/>
                <w:sz w:val="20"/>
              </w:rPr>
              <w:t>,</w:t>
            </w:r>
            <w:r w:rsidRPr="00D15E10">
              <w:rPr>
                <w:rFonts w:ascii="Times New Roman" w:hAnsi="Times New Roman"/>
                <w:sz w:val="20"/>
              </w:rPr>
              <w:t xml:space="preserve"> le réseau de lutte contre la fraude alimentaire de l’UE, l'OLAF, Europol, Eurojust) et assure </w:t>
            </w:r>
            <w:r w:rsidR="00C75878">
              <w:rPr>
                <w:rFonts w:ascii="Times New Roman" w:hAnsi="Times New Roman"/>
                <w:sz w:val="20"/>
              </w:rPr>
              <w:t xml:space="preserve">une </w:t>
            </w:r>
            <w:r w:rsidRPr="00D15E10">
              <w:rPr>
                <w:rFonts w:ascii="Times New Roman" w:hAnsi="Times New Roman"/>
                <w:sz w:val="20"/>
              </w:rPr>
              <w:t>coordination opérationnelle lorsqu</w:t>
            </w:r>
            <w:r w:rsidR="00C75878">
              <w:rPr>
                <w:rFonts w:ascii="Times New Roman" w:hAnsi="Times New Roman"/>
                <w:sz w:val="20"/>
              </w:rPr>
              <w:t xml:space="preserve">e </w:t>
            </w:r>
            <w:r w:rsidRPr="00D15E10">
              <w:rPr>
                <w:rFonts w:ascii="Times New Roman" w:hAnsi="Times New Roman"/>
                <w:sz w:val="20"/>
              </w:rPr>
              <w:t>de</w:t>
            </w:r>
            <w:r w:rsidR="00C75878">
              <w:rPr>
                <w:rFonts w:ascii="Times New Roman" w:hAnsi="Times New Roman"/>
                <w:sz w:val="20"/>
              </w:rPr>
              <w:t>s</w:t>
            </w:r>
            <w:r w:rsidRPr="00D15E10">
              <w:rPr>
                <w:rFonts w:ascii="Times New Roman" w:hAnsi="Times New Roman"/>
                <w:sz w:val="20"/>
              </w:rPr>
              <w:t xml:space="preserve"> cas potentiels de fraude alimentaire </w:t>
            </w:r>
            <w:r w:rsidR="00C75878">
              <w:rPr>
                <w:rFonts w:ascii="Times New Roman" w:hAnsi="Times New Roman"/>
                <w:sz w:val="20"/>
              </w:rPr>
              <w:t>présenta</w:t>
            </w:r>
            <w:r w:rsidRPr="00D15E10">
              <w:rPr>
                <w:rFonts w:ascii="Times New Roman" w:hAnsi="Times New Roman"/>
                <w:sz w:val="20"/>
              </w:rPr>
              <w:t xml:space="preserve">nt un intérêt </w:t>
            </w:r>
            <w:r w:rsidR="00C75878">
              <w:rPr>
                <w:rFonts w:ascii="Times New Roman" w:hAnsi="Times New Roman"/>
                <w:sz w:val="20"/>
              </w:rPr>
              <w:t>pour</w:t>
            </w:r>
            <w:r w:rsidRPr="00D15E10">
              <w:rPr>
                <w:rFonts w:ascii="Times New Roman" w:hAnsi="Times New Roman"/>
                <w:sz w:val="20"/>
              </w:rPr>
              <w:t xml:space="preserve"> l’UE</w:t>
            </w:r>
            <w:r w:rsidR="00C75878">
              <w:rPr>
                <w:rFonts w:ascii="Times New Roman" w:hAnsi="Times New Roman"/>
                <w:sz w:val="20"/>
              </w:rPr>
              <w:t xml:space="preserve"> sont portés à son attention</w:t>
            </w:r>
            <w:r w:rsidRPr="00D15E10">
              <w:rPr>
                <w:rFonts w:ascii="Times New Roman" w:hAnsi="Times New Roman"/>
                <w:sz w:val="20"/>
              </w:rPr>
              <w:t>, dans les limites de compétence de la DG SANTE.</w:t>
            </w:r>
          </w:p>
          <w:p w:rsidR="0018399C" w:rsidRDefault="0018399C" w:rsidP="0018399C">
            <w:pPr>
              <w:spacing w:after="0" w:line="240" w:lineRule="auto"/>
              <w:ind w:right="1317"/>
              <w:jc w:val="both"/>
              <w:rPr>
                <w:rFonts w:ascii="Times New Roman" w:eastAsia="Times New Roman" w:hAnsi="Times New Roman"/>
                <w:sz w:val="20"/>
                <w:szCs w:val="20"/>
              </w:rPr>
            </w:pPr>
          </w:p>
          <w:p w:rsidR="00D50DB3" w:rsidRDefault="00911CB9" w:rsidP="0018399C">
            <w:pPr>
              <w:spacing w:after="0" w:line="240" w:lineRule="auto"/>
              <w:ind w:right="1317"/>
              <w:jc w:val="both"/>
              <w:rPr>
                <w:rFonts w:ascii="Times New Roman" w:eastAsia="Times New Roman" w:hAnsi="Times New Roman"/>
                <w:sz w:val="20"/>
                <w:szCs w:val="20"/>
              </w:rPr>
            </w:pPr>
            <w:hyperlink r:id="rId10" w:history="1">
              <w:r w:rsidR="00D50DB3" w:rsidRPr="00C164FB">
                <w:rPr>
                  <w:rStyle w:val="Hyperlink"/>
                  <w:rFonts w:ascii="Times New Roman" w:eastAsia="Times New Roman" w:hAnsi="Times New Roman"/>
                  <w:sz w:val="20"/>
                  <w:szCs w:val="20"/>
                </w:rPr>
                <w:t>https://ec.europa.eu/food/safety/food-fraud_en</w:t>
              </w:r>
            </w:hyperlink>
          </w:p>
          <w:p w:rsidR="00D50DB3" w:rsidRPr="00D15E10" w:rsidRDefault="00D50DB3" w:rsidP="0018399C">
            <w:pPr>
              <w:spacing w:after="0" w:line="240" w:lineRule="auto"/>
              <w:ind w:right="1317"/>
              <w:jc w:val="both"/>
              <w:rPr>
                <w:rFonts w:ascii="Times New Roman" w:eastAsia="Times New Roman" w:hAnsi="Times New Roman"/>
                <w:sz w:val="20"/>
                <w:szCs w:val="20"/>
              </w:rPr>
            </w:pPr>
          </w:p>
          <w:p w:rsidR="0018399C" w:rsidRDefault="00911CB9" w:rsidP="00911CB9">
            <w:pPr>
              <w:spacing w:after="0" w:line="240" w:lineRule="auto"/>
              <w:ind w:right="175"/>
              <w:jc w:val="both"/>
              <w:rPr>
                <w:rFonts w:ascii="Times New Roman" w:eastAsia="Times New Roman" w:hAnsi="Times New Roman"/>
                <w:sz w:val="20"/>
                <w:szCs w:val="20"/>
              </w:rPr>
            </w:pPr>
            <w:hyperlink r:id="rId11" w:history="1">
              <w:r w:rsidR="00D50DB3" w:rsidRPr="00C164FB">
                <w:rPr>
                  <w:rStyle w:val="Hyperlink"/>
                  <w:rFonts w:ascii="Times New Roman" w:eastAsia="Times New Roman" w:hAnsi="Times New Roman"/>
                  <w:sz w:val="20"/>
                  <w:szCs w:val="20"/>
                </w:rPr>
                <w:t>https://ec.europa.eu/food/sites/food/files/safety/docs/food-fraud_network_activity_report_2017.pdf</w:t>
              </w:r>
            </w:hyperlink>
          </w:p>
          <w:p w:rsidR="00D50DB3" w:rsidRPr="00D15E10" w:rsidRDefault="00D50DB3" w:rsidP="0018399C">
            <w:pPr>
              <w:spacing w:after="0" w:line="240" w:lineRule="auto"/>
              <w:ind w:right="1317"/>
              <w:jc w:val="both"/>
              <w:rPr>
                <w:rFonts w:ascii="Times New Roman" w:eastAsia="Times New Roman" w:hAnsi="Times New Roman"/>
                <w:sz w:val="20"/>
                <w:szCs w:val="20"/>
              </w:rPr>
            </w:pPr>
          </w:p>
          <w:p w:rsidR="00C11764" w:rsidRDefault="00C11764" w:rsidP="00C11764">
            <w:pPr>
              <w:tabs>
                <w:tab w:val="left" w:pos="8397"/>
              </w:tabs>
              <w:spacing w:after="0" w:line="240" w:lineRule="auto"/>
              <w:ind w:right="317"/>
              <w:jc w:val="both"/>
              <w:rPr>
                <w:rFonts w:ascii="Times New Roman" w:hAnsi="Times New Roman"/>
                <w:sz w:val="20"/>
              </w:rPr>
            </w:pPr>
          </w:p>
          <w:p w:rsidR="00911CB9" w:rsidRDefault="00911CB9" w:rsidP="00C11764">
            <w:pPr>
              <w:tabs>
                <w:tab w:val="left" w:pos="8397"/>
              </w:tabs>
              <w:spacing w:after="0" w:line="240" w:lineRule="auto"/>
              <w:ind w:right="317"/>
              <w:jc w:val="both"/>
              <w:rPr>
                <w:rFonts w:ascii="Times New Roman" w:hAnsi="Times New Roman"/>
                <w:sz w:val="20"/>
              </w:rPr>
            </w:pPr>
          </w:p>
          <w:p w:rsidR="0018399C" w:rsidRPr="00D15E10" w:rsidRDefault="0018399C" w:rsidP="00C11764">
            <w:pPr>
              <w:tabs>
                <w:tab w:val="left" w:pos="8397"/>
              </w:tabs>
              <w:spacing w:after="0" w:line="240" w:lineRule="auto"/>
              <w:ind w:right="317"/>
              <w:jc w:val="both"/>
              <w:rPr>
                <w:rFonts w:ascii="Times New Roman" w:eastAsia="Times New Roman" w:hAnsi="Times New Roman"/>
                <w:sz w:val="20"/>
                <w:szCs w:val="20"/>
              </w:rPr>
            </w:pPr>
            <w:r w:rsidRPr="00D15E10">
              <w:rPr>
                <w:rFonts w:ascii="Times New Roman" w:hAnsi="Times New Roman"/>
                <w:sz w:val="20"/>
              </w:rPr>
              <w:lastRenderedPageBreak/>
              <w:t xml:space="preserve">Le présent avis de vacance a pour objectif de sélectionner des experts nationaux détachés qui travailleront </w:t>
            </w:r>
            <w:r w:rsidR="00227800">
              <w:rPr>
                <w:rFonts w:ascii="Times New Roman" w:hAnsi="Times New Roman"/>
                <w:sz w:val="20"/>
              </w:rPr>
              <w:t>auprès de</w:t>
            </w:r>
            <w:r w:rsidRPr="00D15E10">
              <w:rPr>
                <w:rFonts w:ascii="Times New Roman" w:hAnsi="Times New Roman"/>
                <w:sz w:val="20"/>
              </w:rPr>
              <w:t xml:space="preserve"> l’équipe de lutte contre la fraude alimentaire, </w:t>
            </w:r>
            <w:r w:rsidR="00886B61">
              <w:rPr>
                <w:rFonts w:ascii="Times New Roman" w:hAnsi="Times New Roman"/>
                <w:sz w:val="20"/>
              </w:rPr>
              <w:t>pour contribuer</w:t>
            </w:r>
            <w:r w:rsidRPr="00D15E10">
              <w:rPr>
                <w:rFonts w:ascii="Times New Roman" w:hAnsi="Times New Roman"/>
                <w:sz w:val="20"/>
              </w:rPr>
              <w:t xml:space="preserve"> à l’analyse </w:t>
            </w:r>
            <w:r w:rsidR="00886B61" w:rsidRPr="00D15E10">
              <w:rPr>
                <w:rFonts w:ascii="Times New Roman" w:hAnsi="Times New Roman"/>
                <w:sz w:val="20"/>
              </w:rPr>
              <w:t xml:space="preserve">et à l’évaluation des cas potentiels de fraude </w:t>
            </w:r>
            <w:r w:rsidR="00413365">
              <w:rPr>
                <w:rFonts w:ascii="Times New Roman" w:hAnsi="Times New Roman"/>
                <w:sz w:val="20"/>
              </w:rPr>
              <w:t xml:space="preserve">et à la </w:t>
            </w:r>
            <w:r w:rsidR="00413365" w:rsidRPr="00D15E10">
              <w:rPr>
                <w:rFonts w:ascii="Times New Roman" w:hAnsi="Times New Roman"/>
                <w:sz w:val="20"/>
              </w:rPr>
              <w:t>coordination</w:t>
            </w:r>
            <w:r w:rsidR="00413365">
              <w:rPr>
                <w:rFonts w:ascii="Times New Roman" w:hAnsi="Times New Roman"/>
                <w:sz w:val="20"/>
              </w:rPr>
              <w:t xml:space="preserve"> </w:t>
            </w:r>
            <w:r w:rsidR="00886B61">
              <w:rPr>
                <w:rFonts w:ascii="Times New Roman" w:hAnsi="Times New Roman"/>
                <w:sz w:val="20"/>
              </w:rPr>
              <w:t xml:space="preserve">des cas de fraude </w:t>
            </w:r>
            <w:r w:rsidRPr="00D15E10">
              <w:rPr>
                <w:rFonts w:ascii="Times New Roman" w:hAnsi="Times New Roman"/>
                <w:sz w:val="20"/>
              </w:rPr>
              <w:t>dans l’UE.</w:t>
            </w:r>
          </w:p>
          <w:p w:rsidR="0018399C" w:rsidRPr="00D15E10" w:rsidRDefault="0018399C" w:rsidP="00C11764">
            <w:pPr>
              <w:tabs>
                <w:tab w:val="left" w:pos="8397"/>
              </w:tabs>
              <w:spacing w:after="0" w:line="240" w:lineRule="auto"/>
              <w:ind w:right="317"/>
              <w:jc w:val="both"/>
              <w:rPr>
                <w:rFonts w:ascii="Times New Roman" w:hAnsi="Times New Roman"/>
                <w:sz w:val="20"/>
                <w:szCs w:val="20"/>
              </w:rPr>
            </w:pPr>
          </w:p>
          <w:p w:rsidR="0018399C" w:rsidRPr="00D15E10" w:rsidRDefault="0018399C" w:rsidP="00C11764">
            <w:pPr>
              <w:tabs>
                <w:tab w:val="left" w:pos="8397"/>
              </w:tabs>
              <w:spacing w:after="0" w:line="240" w:lineRule="auto"/>
              <w:ind w:right="317"/>
              <w:jc w:val="both"/>
              <w:rPr>
                <w:rFonts w:ascii="Times New Roman" w:eastAsia="Times New Roman" w:hAnsi="Times New Roman"/>
                <w:b/>
                <w:sz w:val="20"/>
                <w:szCs w:val="20"/>
              </w:rPr>
            </w:pPr>
            <w:r w:rsidRPr="00D15E10">
              <w:rPr>
                <w:rFonts w:ascii="Times New Roman" w:hAnsi="Times New Roman"/>
                <w:sz w:val="20"/>
              </w:rPr>
              <w:t>Afin d’assurer une utilisation optimale de l’information, les experts nationaux sélectionnés travailleront en étroite coopération avec les collègues de l’unité en charge du système d’alerte rapide pour les denrées alimentaires et les aliments pour animaux (RASFF) et du système expert de contrôle des échanges (TRACES).</w:t>
            </w:r>
          </w:p>
        </w:tc>
      </w:tr>
      <w:tr w:rsidR="0018399C" w:rsidRPr="00D15E10" w:rsidTr="00EB5828">
        <w:tc>
          <w:tcPr>
            <w:tcW w:w="392" w:type="dxa"/>
            <w:tcBorders>
              <w:lef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righ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r>
      <w:tr w:rsidR="0018399C" w:rsidRPr="00D15E10" w:rsidTr="00E021F8">
        <w:trPr>
          <w:trHeight w:val="64"/>
        </w:trPr>
        <w:tc>
          <w:tcPr>
            <w:tcW w:w="392" w:type="dxa"/>
            <w:tcBorders>
              <w:left w:val="single" w:sz="4" w:space="0" w:color="auto"/>
              <w:bottom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bottom w:val="single" w:sz="4" w:space="0" w:color="auto"/>
              <w:righ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r>
      <w:tr w:rsidR="0018399C" w:rsidRPr="00D15E10" w:rsidTr="00EB5828">
        <w:tc>
          <w:tcPr>
            <w:tcW w:w="392" w:type="dxa"/>
            <w:tcBorders>
              <w:top w:val="single" w:sz="4" w:space="0" w:color="auto"/>
              <w:bottom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top w:val="single" w:sz="4" w:space="0" w:color="auto"/>
              <w:bottom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r>
      <w:tr w:rsidR="0018399C" w:rsidRPr="00D15E10"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r w:rsidRPr="00D15E10">
              <w:rPr>
                <w:rFonts w:ascii="Times New Roman" w:hAnsi="Times New Roman"/>
                <w:b/>
                <w:sz w:val="20"/>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18399C" w:rsidRPr="00D15E10" w:rsidRDefault="0018399C" w:rsidP="00EB5828">
            <w:pPr>
              <w:spacing w:after="0" w:line="240" w:lineRule="auto"/>
              <w:ind w:right="1317"/>
              <w:jc w:val="both"/>
              <w:rPr>
                <w:rFonts w:ascii="Times New Roman" w:eastAsia="Times New Roman" w:hAnsi="Times New Roman"/>
                <w:b/>
                <w:sz w:val="20"/>
                <w:szCs w:val="20"/>
              </w:rPr>
            </w:pPr>
            <w:r w:rsidRPr="00D15E10">
              <w:rPr>
                <w:rFonts w:ascii="Times New Roman" w:hAnsi="Times New Roman"/>
                <w:b/>
                <w:sz w:val="20"/>
              </w:rPr>
              <w:t>Principales qualifications requises:</w:t>
            </w:r>
          </w:p>
        </w:tc>
      </w:tr>
      <w:tr w:rsidR="0018399C" w:rsidRPr="00D15E10" w:rsidTr="00EB5828">
        <w:tc>
          <w:tcPr>
            <w:tcW w:w="392" w:type="dxa"/>
            <w:tcBorders>
              <w:top w:val="single" w:sz="4" w:space="0" w:color="auto"/>
              <w:lef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top w:val="single" w:sz="4" w:space="0" w:color="auto"/>
              <w:left w:val="nil"/>
              <w:righ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sz w:val="20"/>
                <w:szCs w:val="20"/>
              </w:rPr>
            </w:pPr>
          </w:p>
          <w:p w:rsidR="0018399C" w:rsidRPr="00D15E10" w:rsidRDefault="0018399C" w:rsidP="00EB5828">
            <w:pPr>
              <w:spacing w:after="0" w:line="240" w:lineRule="auto"/>
              <w:ind w:right="1317"/>
              <w:jc w:val="both"/>
              <w:rPr>
                <w:rFonts w:ascii="Times New Roman" w:eastAsia="Times New Roman" w:hAnsi="Times New Roman"/>
                <w:sz w:val="20"/>
                <w:szCs w:val="20"/>
              </w:rPr>
            </w:pPr>
            <w:r w:rsidRPr="00D15E10">
              <w:rPr>
                <w:rFonts w:ascii="Times New Roman" w:hAnsi="Times New Roman"/>
                <w:sz w:val="20"/>
              </w:rPr>
              <w:t>a) Critères d'éligibilité</w:t>
            </w:r>
          </w:p>
        </w:tc>
      </w:tr>
      <w:tr w:rsidR="0018399C" w:rsidRPr="00D15E10" w:rsidTr="00EB5828">
        <w:tc>
          <w:tcPr>
            <w:tcW w:w="392" w:type="dxa"/>
            <w:tcBorders>
              <w:lef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r>
      <w:tr w:rsidR="0018399C" w:rsidRPr="00D15E10" w:rsidTr="00EB5828">
        <w:tc>
          <w:tcPr>
            <w:tcW w:w="392" w:type="dxa"/>
            <w:tcBorders>
              <w:lef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18399C" w:rsidRPr="00D15E10" w:rsidRDefault="0018399C" w:rsidP="00BD751C">
            <w:pPr>
              <w:spacing w:after="0" w:line="240" w:lineRule="auto"/>
              <w:ind w:left="48" w:right="161"/>
              <w:jc w:val="both"/>
              <w:rPr>
                <w:rFonts w:ascii="Times New Roman" w:eastAsia="Times New Roman" w:hAnsi="Times New Roman"/>
                <w:sz w:val="20"/>
                <w:szCs w:val="20"/>
              </w:rPr>
            </w:pPr>
            <w:r w:rsidRPr="00D15E10">
              <w:rPr>
                <w:rFonts w:ascii="Times New Roman" w:hAnsi="Times New Roman"/>
                <w:sz w:val="20"/>
              </w:rPr>
              <w:t>Le candidat doit obligatoirement remplir les critères d'éligibilité suivants pour pouvoir être détaché auprès de la Commission. Par conséquent, tout candidat qui ne remplit pas un ou plusieurs de ces critères sera automatiquement éliminé de la procédure de sélection.</w:t>
            </w:r>
          </w:p>
          <w:p w:rsidR="0018399C" w:rsidRPr="00D15E10" w:rsidRDefault="0018399C" w:rsidP="00BD751C">
            <w:pPr>
              <w:spacing w:after="0" w:line="240" w:lineRule="auto"/>
              <w:ind w:left="473" w:right="161" w:hanging="473"/>
              <w:jc w:val="both"/>
              <w:rPr>
                <w:rFonts w:ascii="Times New Roman" w:eastAsia="Times New Roman" w:hAnsi="Times New Roman"/>
                <w:sz w:val="20"/>
                <w:szCs w:val="20"/>
              </w:rPr>
            </w:pPr>
          </w:p>
          <w:p w:rsidR="0018399C" w:rsidRPr="00D15E10" w:rsidRDefault="0018399C" w:rsidP="00BD751C">
            <w:pPr>
              <w:spacing w:after="0" w:line="240" w:lineRule="auto"/>
              <w:ind w:left="473" w:right="161" w:hanging="473"/>
              <w:jc w:val="both"/>
              <w:rPr>
                <w:rFonts w:ascii="Times New Roman" w:eastAsia="Times New Roman" w:hAnsi="Times New Roman"/>
                <w:sz w:val="20"/>
                <w:szCs w:val="20"/>
              </w:rPr>
            </w:pPr>
            <w:r w:rsidRPr="00D15E10">
              <w:rPr>
                <w:rFonts w:ascii="Times New Roman" w:hAnsi="Times New Roman"/>
                <w:sz w:val="20"/>
              </w:rPr>
              <w:t>•</w:t>
            </w:r>
            <w:r w:rsidRPr="00D15E10">
              <w:rPr>
                <w:rFonts w:ascii="Times New Roman" w:hAnsi="Times New Roman"/>
              </w:rPr>
              <w:tab/>
            </w:r>
            <w:r w:rsidRPr="00D15E10">
              <w:rPr>
                <w:rFonts w:ascii="Times New Roman" w:hAnsi="Times New Roman"/>
                <w:sz w:val="20"/>
              </w:rPr>
              <w:t>Expérience professionnelle: disposer d'une expérience professionnelle d'au moins trois ans dans des fonctions administratives, juridiques, scientifiques, techniques, de conseil ou de supervision pouvant être considérées comme équivalentes à celles du groupe de fonctions AD.</w:t>
            </w:r>
          </w:p>
          <w:p w:rsidR="0018399C" w:rsidRPr="00D15E10" w:rsidRDefault="0018399C" w:rsidP="00BD751C">
            <w:pPr>
              <w:spacing w:after="0" w:line="240" w:lineRule="auto"/>
              <w:ind w:left="473" w:right="161" w:hanging="473"/>
              <w:jc w:val="both"/>
              <w:rPr>
                <w:rFonts w:ascii="Times New Roman" w:eastAsia="Times New Roman" w:hAnsi="Times New Roman"/>
                <w:sz w:val="20"/>
                <w:szCs w:val="20"/>
              </w:rPr>
            </w:pPr>
          </w:p>
          <w:p w:rsidR="0018399C" w:rsidRPr="00D15E10" w:rsidRDefault="0018399C" w:rsidP="00BD751C">
            <w:pPr>
              <w:spacing w:after="0" w:line="240" w:lineRule="auto"/>
              <w:ind w:left="473" w:right="161" w:hanging="473"/>
              <w:jc w:val="both"/>
              <w:rPr>
                <w:rFonts w:ascii="Times New Roman" w:eastAsia="Times New Roman" w:hAnsi="Times New Roman"/>
                <w:sz w:val="20"/>
                <w:szCs w:val="20"/>
              </w:rPr>
            </w:pPr>
            <w:r w:rsidRPr="00D15E10">
              <w:rPr>
                <w:rFonts w:ascii="Times New Roman" w:hAnsi="Times New Roman"/>
                <w:sz w:val="20"/>
              </w:rPr>
              <w:t>•</w:t>
            </w:r>
            <w:r w:rsidRPr="00D15E10">
              <w:rPr>
                <w:rFonts w:ascii="Times New Roman" w:hAnsi="Times New Roman"/>
              </w:rPr>
              <w:tab/>
            </w:r>
            <w:r w:rsidRPr="00D15E10">
              <w:rPr>
                <w:rFonts w:ascii="Times New Roman" w:hAnsi="Times New Roman"/>
                <w:sz w:val="20"/>
              </w:rPr>
              <w:t>Ancienneté: avoir une ancienneté d'au moins un an auprès de son employeur, c'est-à-dire être employé depuis au moins 12 mois avant le détachement par un employeur éligible (au sens de l'article 1</w:t>
            </w:r>
            <w:r w:rsidRPr="00D15E10">
              <w:rPr>
                <w:rFonts w:ascii="Times New Roman" w:hAnsi="Times New Roman"/>
                <w:sz w:val="20"/>
                <w:vertAlign w:val="superscript"/>
              </w:rPr>
              <w:t>er</w:t>
            </w:r>
            <w:r w:rsidRPr="00D15E10">
              <w:rPr>
                <w:rFonts w:ascii="Times New Roman" w:hAnsi="Times New Roman"/>
                <w:sz w:val="20"/>
              </w:rPr>
              <w:t xml:space="preserve"> de la décision END), sur une b</w:t>
            </w:r>
            <w:r w:rsidR="00886B61">
              <w:rPr>
                <w:rFonts w:ascii="Times New Roman" w:hAnsi="Times New Roman"/>
                <w:sz w:val="20"/>
              </w:rPr>
              <w:t>ase contractuelle ou statutaire.</w:t>
            </w:r>
          </w:p>
          <w:p w:rsidR="0018399C" w:rsidRPr="00D15E10" w:rsidRDefault="0018399C" w:rsidP="00BD751C">
            <w:pPr>
              <w:spacing w:after="0" w:line="240" w:lineRule="auto"/>
              <w:ind w:left="473" w:right="161" w:hanging="473"/>
              <w:jc w:val="both"/>
              <w:rPr>
                <w:rFonts w:ascii="Times New Roman" w:eastAsia="Times New Roman" w:hAnsi="Times New Roman"/>
                <w:sz w:val="20"/>
                <w:szCs w:val="20"/>
              </w:rPr>
            </w:pPr>
          </w:p>
          <w:p w:rsidR="0018399C" w:rsidRPr="00D15E10" w:rsidRDefault="0018399C" w:rsidP="00856333">
            <w:pPr>
              <w:spacing w:after="0" w:line="240" w:lineRule="auto"/>
              <w:ind w:left="473" w:right="161" w:hanging="473"/>
              <w:jc w:val="both"/>
              <w:rPr>
                <w:rFonts w:ascii="Times New Roman" w:eastAsia="Times New Roman" w:hAnsi="Times New Roman"/>
                <w:sz w:val="20"/>
                <w:szCs w:val="20"/>
              </w:rPr>
            </w:pPr>
            <w:r w:rsidRPr="00D15E10">
              <w:rPr>
                <w:rFonts w:ascii="Times New Roman" w:hAnsi="Times New Roman"/>
                <w:sz w:val="20"/>
              </w:rPr>
              <w:t>•</w:t>
            </w:r>
            <w:r w:rsidRPr="00D15E10">
              <w:rPr>
                <w:rFonts w:ascii="Times New Roman" w:hAnsi="Times New Roman"/>
              </w:rPr>
              <w:tab/>
            </w:r>
            <w:r w:rsidRPr="00D15E10">
              <w:rPr>
                <w:rFonts w:ascii="Times New Roman" w:hAnsi="Times New Roman"/>
                <w:sz w:val="20"/>
              </w:rPr>
              <w:t>Compétences linguistiques: avoir une connaissance approfondie d'une des langues de l'Union européenne et une connaissance satisfaisante d'une autre langue de l'UE dans la mesure nécessaire aux fonctions à exercer. Tout END ressortissant d'un pays tiers doit fournir la preuve qu’il possède une connaissance approfondie d'une langue de l'Union nécessaire à l'accomplissement de ses tâches.</w:t>
            </w:r>
          </w:p>
        </w:tc>
      </w:tr>
      <w:tr w:rsidR="0018399C" w:rsidRPr="00D15E10" w:rsidTr="00EB5828">
        <w:tc>
          <w:tcPr>
            <w:tcW w:w="392" w:type="dxa"/>
            <w:tcBorders>
              <w:lef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r>
      <w:tr w:rsidR="0018399C" w:rsidRPr="00D15E10" w:rsidTr="00EB5828">
        <w:tc>
          <w:tcPr>
            <w:tcW w:w="392" w:type="dxa"/>
            <w:tcBorders>
              <w:lef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18399C" w:rsidRDefault="0018399C" w:rsidP="00DE403F">
            <w:pPr>
              <w:tabs>
                <w:tab w:val="left" w:pos="175"/>
              </w:tabs>
              <w:spacing w:after="0" w:line="240" w:lineRule="auto"/>
              <w:ind w:right="1317"/>
              <w:jc w:val="both"/>
              <w:rPr>
                <w:rFonts w:ascii="Times New Roman" w:hAnsi="Times New Roman"/>
                <w:sz w:val="20"/>
              </w:rPr>
            </w:pPr>
            <w:r w:rsidRPr="00D15E10">
              <w:rPr>
                <w:rFonts w:ascii="Times New Roman" w:hAnsi="Times New Roman"/>
                <w:sz w:val="20"/>
              </w:rPr>
              <w:t>b) Critères de sélection</w:t>
            </w:r>
          </w:p>
          <w:p w:rsidR="00DE403F" w:rsidRDefault="00DE403F" w:rsidP="00CC0C6C">
            <w:pPr>
              <w:spacing w:after="0" w:line="240" w:lineRule="auto"/>
              <w:ind w:right="1317"/>
              <w:jc w:val="both"/>
              <w:rPr>
                <w:rFonts w:ascii="Times New Roman" w:hAnsi="Times New Roman"/>
                <w:sz w:val="20"/>
              </w:rPr>
            </w:pPr>
          </w:p>
          <w:p w:rsidR="00DE403F" w:rsidRPr="00DE403F" w:rsidRDefault="00DE403F" w:rsidP="00DE403F">
            <w:pPr>
              <w:spacing w:after="0" w:line="240" w:lineRule="auto"/>
              <w:ind w:left="317" w:right="1317"/>
              <w:jc w:val="both"/>
              <w:rPr>
                <w:rFonts w:ascii="Times New Roman" w:eastAsia="Times New Roman" w:hAnsi="Times New Roman"/>
                <w:sz w:val="20"/>
                <w:szCs w:val="20"/>
              </w:rPr>
            </w:pPr>
            <w:r w:rsidRPr="00DE403F">
              <w:rPr>
                <w:rFonts w:ascii="Times New Roman" w:eastAsia="Times New Roman" w:hAnsi="Times New Roman"/>
                <w:sz w:val="20"/>
                <w:szCs w:val="20"/>
              </w:rPr>
              <w:t>Diplôme :</w:t>
            </w:r>
          </w:p>
          <w:p w:rsidR="00DE403F" w:rsidRPr="00DE403F" w:rsidRDefault="00DE403F" w:rsidP="00DE403F">
            <w:pPr>
              <w:tabs>
                <w:tab w:val="left" w:pos="317"/>
              </w:tabs>
              <w:spacing w:after="0" w:line="240" w:lineRule="auto"/>
              <w:ind w:right="1317"/>
              <w:jc w:val="both"/>
              <w:rPr>
                <w:rFonts w:ascii="Times New Roman" w:eastAsia="Times New Roman" w:hAnsi="Times New Roman"/>
                <w:sz w:val="20"/>
                <w:szCs w:val="20"/>
              </w:rPr>
            </w:pPr>
            <w:r w:rsidRPr="00DE403F">
              <w:rPr>
                <w:rFonts w:ascii="Times New Roman" w:eastAsia="Times New Roman" w:hAnsi="Times New Roman"/>
                <w:sz w:val="20"/>
                <w:szCs w:val="20"/>
              </w:rPr>
              <w:tab/>
              <w:t xml:space="preserve">- diplôme universitaire ou </w:t>
            </w:r>
          </w:p>
          <w:p w:rsidR="00DE403F" w:rsidRPr="00DE403F" w:rsidRDefault="00DE403F" w:rsidP="00DE403F">
            <w:pPr>
              <w:tabs>
                <w:tab w:val="left" w:pos="317"/>
              </w:tabs>
              <w:spacing w:after="0" w:line="240" w:lineRule="auto"/>
              <w:ind w:right="1317"/>
              <w:jc w:val="both"/>
              <w:rPr>
                <w:rFonts w:ascii="Times New Roman" w:eastAsia="Times New Roman" w:hAnsi="Times New Roman"/>
                <w:sz w:val="20"/>
                <w:szCs w:val="20"/>
              </w:rPr>
            </w:pPr>
            <w:r w:rsidRPr="00DE403F">
              <w:rPr>
                <w:rFonts w:ascii="Times New Roman" w:eastAsia="Times New Roman" w:hAnsi="Times New Roman"/>
                <w:sz w:val="20"/>
                <w:szCs w:val="20"/>
              </w:rPr>
              <w:tab/>
              <w:t>- formation professionnelle ou expérience professionnelle de niveau équivalent</w:t>
            </w:r>
          </w:p>
          <w:p w:rsidR="00DE403F" w:rsidRPr="00DE403F" w:rsidRDefault="00DE403F" w:rsidP="00DE403F">
            <w:pPr>
              <w:spacing w:after="0" w:line="240" w:lineRule="auto"/>
              <w:ind w:right="1317"/>
              <w:jc w:val="both"/>
              <w:rPr>
                <w:rFonts w:ascii="Times New Roman" w:eastAsia="Times New Roman" w:hAnsi="Times New Roman"/>
                <w:sz w:val="20"/>
                <w:szCs w:val="20"/>
              </w:rPr>
            </w:pPr>
          </w:p>
          <w:p w:rsidR="00DE403F" w:rsidRPr="00D15E10" w:rsidRDefault="00DE403F" w:rsidP="00DE403F">
            <w:pPr>
              <w:tabs>
                <w:tab w:val="left" w:pos="317"/>
              </w:tabs>
              <w:spacing w:after="0" w:line="240" w:lineRule="auto"/>
              <w:ind w:right="175"/>
              <w:rPr>
                <w:rFonts w:ascii="Times New Roman" w:eastAsia="Times New Roman" w:hAnsi="Times New Roman"/>
                <w:sz w:val="20"/>
                <w:szCs w:val="20"/>
              </w:rPr>
            </w:pPr>
            <w:r w:rsidRPr="00DE403F">
              <w:rPr>
                <w:rFonts w:ascii="Times New Roman" w:eastAsia="Times New Roman" w:hAnsi="Times New Roman"/>
                <w:sz w:val="20"/>
                <w:szCs w:val="20"/>
              </w:rPr>
              <w:tab/>
              <w:t>dans le(s) domaine(s)</w:t>
            </w:r>
            <w:r w:rsidRPr="00DE403F">
              <w:rPr>
                <w:rFonts w:ascii="Times New Roman" w:eastAsia="Times New Roman" w:hAnsi="Times New Roman"/>
                <w:sz w:val="20"/>
                <w:szCs w:val="20"/>
                <w:lang w:val="fr-BE" w:eastAsia="en-GB"/>
              </w:rPr>
              <w:t xml:space="preserve"> Sciences de la santé, santé publique, agronomie, </w:t>
            </w:r>
            <w:r>
              <w:rPr>
                <w:rFonts w:ascii="Times New Roman" w:eastAsia="Times New Roman" w:hAnsi="Times New Roman"/>
                <w:sz w:val="20"/>
                <w:szCs w:val="20"/>
                <w:lang w:val="fr-BE" w:eastAsia="en-GB"/>
              </w:rPr>
              <w:t>é</w:t>
            </w:r>
            <w:r w:rsidRPr="00DE403F">
              <w:rPr>
                <w:rFonts w:ascii="Times New Roman" w:eastAsia="Times New Roman" w:hAnsi="Times New Roman"/>
                <w:sz w:val="20"/>
                <w:szCs w:val="20"/>
                <w:lang w:val="fr-BE" w:eastAsia="en-GB"/>
              </w:rPr>
              <w:t>conomi</w:t>
            </w:r>
            <w:r>
              <w:rPr>
                <w:rFonts w:ascii="Times New Roman" w:eastAsia="Times New Roman" w:hAnsi="Times New Roman"/>
                <w:sz w:val="20"/>
                <w:szCs w:val="20"/>
                <w:lang w:val="fr-BE" w:eastAsia="en-GB"/>
              </w:rPr>
              <w:t>e</w:t>
            </w:r>
            <w:r w:rsidRPr="00DE403F">
              <w:rPr>
                <w:rFonts w:ascii="Times New Roman" w:eastAsia="Times New Roman" w:hAnsi="Times New Roman"/>
                <w:sz w:val="20"/>
                <w:szCs w:val="20"/>
                <w:lang w:val="fr-BE" w:eastAsia="en-GB"/>
              </w:rPr>
              <w:t xml:space="preserve">, </w:t>
            </w:r>
            <w:r>
              <w:rPr>
                <w:rFonts w:ascii="Times New Roman" w:eastAsia="Times New Roman" w:hAnsi="Times New Roman"/>
                <w:sz w:val="20"/>
                <w:szCs w:val="20"/>
                <w:lang w:val="fr-BE" w:eastAsia="en-GB"/>
              </w:rPr>
              <w:t>droit</w:t>
            </w:r>
            <w:r w:rsidRPr="00DE403F">
              <w:rPr>
                <w:rFonts w:ascii="Times New Roman" w:eastAsia="Times New Roman" w:hAnsi="Times New Roman"/>
                <w:sz w:val="20"/>
                <w:szCs w:val="20"/>
                <w:lang w:val="fr-BE" w:eastAsia="en-GB"/>
              </w:rPr>
              <w:t>, audit.</w:t>
            </w:r>
          </w:p>
          <w:p w:rsidR="0018399C" w:rsidRPr="00D15E10" w:rsidRDefault="0018399C" w:rsidP="00CC0C6C">
            <w:pPr>
              <w:spacing w:after="0" w:line="240" w:lineRule="auto"/>
              <w:ind w:right="1317"/>
              <w:jc w:val="both"/>
              <w:rPr>
                <w:rFonts w:ascii="Times New Roman" w:eastAsia="Times New Roman" w:hAnsi="Times New Roman"/>
                <w:sz w:val="20"/>
                <w:szCs w:val="20"/>
              </w:rPr>
            </w:pPr>
          </w:p>
        </w:tc>
      </w:tr>
      <w:tr w:rsidR="0018399C" w:rsidRPr="00D15E10" w:rsidTr="00EB5828">
        <w:tc>
          <w:tcPr>
            <w:tcW w:w="392" w:type="dxa"/>
            <w:tcBorders>
              <w:left w:val="single" w:sz="4" w:space="0" w:color="auto"/>
            </w:tcBorders>
            <w:shd w:val="clear" w:color="auto" w:fill="auto"/>
          </w:tcPr>
          <w:p w:rsidR="0018399C" w:rsidRDefault="0018399C" w:rsidP="00BD751C">
            <w:pPr>
              <w:spacing w:after="0" w:line="240" w:lineRule="auto"/>
              <w:ind w:right="1317"/>
              <w:jc w:val="both"/>
              <w:rPr>
                <w:rFonts w:ascii="Times New Roman" w:eastAsia="Times New Roman" w:hAnsi="Times New Roman"/>
                <w:b/>
                <w:sz w:val="20"/>
                <w:szCs w:val="20"/>
                <w:lang w:val="fr-BE"/>
              </w:rPr>
            </w:pPr>
          </w:p>
          <w:p w:rsidR="00DE403F" w:rsidRDefault="00DE403F" w:rsidP="00BD751C">
            <w:pPr>
              <w:spacing w:after="0" w:line="240" w:lineRule="auto"/>
              <w:ind w:right="1317"/>
              <w:jc w:val="both"/>
              <w:rPr>
                <w:rFonts w:ascii="Times New Roman" w:eastAsia="Times New Roman" w:hAnsi="Times New Roman"/>
                <w:b/>
                <w:sz w:val="20"/>
                <w:szCs w:val="20"/>
                <w:lang w:val="fr-BE"/>
              </w:rPr>
            </w:pPr>
          </w:p>
          <w:p w:rsidR="00DE403F" w:rsidRPr="00DE403F" w:rsidRDefault="00DE403F" w:rsidP="00BD751C">
            <w:pPr>
              <w:spacing w:after="0" w:line="240" w:lineRule="auto"/>
              <w:ind w:right="1317"/>
              <w:jc w:val="both"/>
              <w:rPr>
                <w:rFonts w:ascii="Times New Roman" w:eastAsia="Times New Roman" w:hAnsi="Times New Roman"/>
                <w:b/>
                <w:sz w:val="20"/>
                <w:szCs w:val="20"/>
                <w:lang w:val="fr-BE"/>
              </w:rPr>
            </w:pPr>
          </w:p>
        </w:tc>
        <w:tc>
          <w:tcPr>
            <w:tcW w:w="8930" w:type="dxa"/>
            <w:gridSpan w:val="2"/>
            <w:tcBorders>
              <w:left w:val="nil"/>
              <w:right w:val="single" w:sz="4" w:space="0" w:color="auto"/>
            </w:tcBorders>
            <w:shd w:val="clear" w:color="auto" w:fill="auto"/>
          </w:tcPr>
          <w:p w:rsidR="00DE403F" w:rsidRDefault="00DE403F" w:rsidP="00DE403F">
            <w:pPr>
              <w:spacing w:after="0" w:line="240" w:lineRule="auto"/>
              <w:ind w:left="317" w:right="1317"/>
              <w:jc w:val="both"/>
              <w:rPr>
                <w:rFonts w:ascii="Times New Roman" w:eastAsia="Times New Roman" w:hAnsi="Times New Roman"/>
                <w:sz w:val="20"/>
                <w:szCs w:val="20"/>
              </w:rPr>
            </w:pPr>
          </w:p>
          <w:p w:rsidR="0018399C" w:rsidRPr="00D15E10" w:rsidRDefault="00886B61" w:rsidP="00DE403F">
            <w:pPr>
              <w:spacing w:after="0" w:line="240" w:lineRule="auto"/>
              <w:ind w:left="317" w:right="1317"/>
              <w:jc w:val="both"/>
              <w:rPr>
                <w:rFonts w:ascii="Times New Roman" w:eastAsia="Times New Roman" w:hAnsi="Times New Roman"/>
                <w:sz w:val="20"/>
                <w:szCs w:val="20"/>
              </w:rPr>
            </w:pPr>
            <w:r w:rsidRPr="00DE403F">
              <w:rPr>
                <w:rFonts w:ascii="Times New Roman" w:eastAsia="Times New Roman" w:hAnsi="Times New Roman"/>
                <w:sz w:val="20"/>
                <w:szCs w:val="20"/>
              </w:rPr>
              <w:t>E</w:t>
            </w:r>
            <w:r w:rsidR="0018399C" w:rsidRPr="00DE403F">
              <w:rPr>
                <w:rFonts w:ascii="Times New Roman" w:eastAsia="Times New Roman" w:hAnsi="Times New Roman"/>
                <w:sz w:val="20"/>
                <w:szCs w:val="20"/>
              </w:rPr>
              <w:t>xpérience</w:t>
            </w:r>
            <w:r w:rsidR="0018399C" w:rsidRPr="00D15E10">
              <w:rPr>
                <w:rFonts w:ascii="Times New Roman" w:hAnsi="Times New Roman"/>
                <w:sz w:val="20"/>
              </w:rPr>
              <w:t xml:space="preserve"> professionnelle:</w:t>
            </w:r>
          </w:p>
          <w:p w:rsidR="0018399C" w:rsidRPr="00D15E10" w:rsidRDefault="0018399C" w:rsidP="00BD751C">
            <w:pPr>
              <w:spacing w:after="0" w:line="240" w:lineRule="auto"/>
              <w:ind w:right="1317"/>
              <w:jc w:val="both"/>
              <w:rPr>
                <w:rFonts w:ascii="Times New Roman" w:eastAsia="Times New Roman" w:hAnsi="Times New Roman"/>
                <w:sz w:val="20"/>
                <w:szCs w:val="20"/>
              </w:rPr>
            </w:pPr>
          </w:p>
          <w:p w:rsidR="0018399C" w:rsidRPr="00D15E10" w:rsidRDefault="0018399C" w:rsidP="0018399C">
            <w:pPr>
              <w:numPr>
                <w:ilvl w:val="0"/>
                <w:numId w:val="2"/>
              </w:numPr>
              <w:spacing w:after="0" w:line="240" w:lineRule="auto"/>
              <w:ind w:right="1317"/>
              <w:jc w:val="both"/>
              <w:rPr>
                <w:rFonts w:ascii="Times New Roman" w:eastAsia="Times New Roman" w:hAnsi="Times New Roman"/>
                <w:sz w:val="20"/>
                <w:szCs w:val="20"/>
              </w:rPr>
            </w:pPr>
            <w:r w:rsidRPr="00D15E10">
              <w:rPr>
                <w:rFonts w:ascii="Times New Roman" w:hAnsi="Times New Roman"/>
                <w:sz w:val="20"/>
              </w:rPr>
              <w:t>trois ans d’expérience professionnelle pertinente en matière de détection et de prévention des fraudes.</w:t>
            </w:r>
          </w:p>
          <w:p w:rsidR="0018399C" w:rsidRPr="00D15E10" w:rsidRDefault="0018399C" w:rsidP="0018399C">
            <w:pPr>
              <w:spacing w:after="0" w:line="240" w:lineRule="auto"/>
              <w:ind w:left="1440" w:right="1317"/>
              <w:jc w:val="both"/>
              <w:rPr>
                <w:rFonts w:ascii="Times New Roman" w:eastAsia="Times New Roman" w:hAnsi="Times New Roman"/>
                <w:sz w:val="20"/>
                <w:szCs w:val="20"/>
              </w:rPr>
            </w:pPr>
          </w:p>
          <w:p w:rsidR="0018399C" w:rsidRPr="00D15E10" w:rsidRDefault="0018399C" w:rsidP="0018399C">
            <w:pPr>
              <w:numPr>
                <w:ilvl w:val="0"/>
                <w:numId w:val="2"/>
              </w:numPr>
              <w:spacing w:after="0" w:line="240" w:lineRule="auto"/>
              <w:ind w:right="1317"/>
              <w:jc w:val="both"/>
              <w:rPr>
                <w:rFonts w:ascii="Times New Roman" w:eastAsia="Times New Roman" w:hAnsi="Times New Roman"/>
                <w:sz w:val="20"/>
                <w:szCs w:val="20"/>
              </w:rPr>
            </w:pPr>
            <w:r w:rsidRPr="00D15E10">
              <w:rPr>
                <w:rFonts w:ascii="Times New Roman" w:hAnsi="Times New Roman"/>
                <w:sz w:val="20"/>
              </w:rPr>
              <w:t>Une expérience solide et récente dans un service d'inspection ou d’enquête constituerait un atout.</w:t>
            </w:r>
          </w:p>
          <w:p w:rsidR="0018399C" w:rsidRPr="00D15E10" w:rsidRDefault="0018399C" w:rsidP="0018399C">
            <w:pPr>
              <w:spacing w:after="0" w:line="240" w:lineRule="auto"/>
              <w:ind w:left="1080" w:right="1317"/>
              <w:jc w:val="both"/>
              <w:rPr>
                <w:rFonts w:ascii="Times New Roman" w:eastAsia="Times New Roman" w:hAnsi="Times New Roman"/>
                <w:sz w:val="20"/>
                <w:szCs w:val="20"/>
              </w:rPr>
            </w:pPr>
          </w:p>
          <w:p w:rsidR="0018399C" w:rsidRPr="00D15E10" w:rsidRDefault="0018399C" w:rsidP="0018399C">
            <w:pPr>
              <w:numPr>
                <w:ilvl w:val="0"/>
                <w:numId w:val="2"/>
              </w:numPr>
              <w:spacing w:after="0" w:line="240" w:lineRule="auto"/>
              <w:ind w:right="1317"/>
              <w:jc w:val="both"/>
              <w:rPr>
                <w:rFonts w:ascii="Times New Roman" w:eastAsia="Times New Roman" w:hAnsi="Times New Roman"/>
                <w:sz w:val="20"/>
                <w:szCs w:val="20"/>
              </w:rPr>
            </w:pPr>
            <w:r w:rsidRPr="00D15E10">
              <w:rPr>
                <w:rFonts w:ascii="Times New Roman" w:hAnsi="Times New Roman"/>
                <w:sz w:val="20"/>
              </w:rPr>
              <w:t>Une bonne connaissance du cadre réglementaire de la chaîne agroalimentaire ou, au moins, des règles et procédures du droit alimentaire de l’UE représente également un atout.</w:t>
            </w:r>
          </w:p>
          <w:p w:rsidR="0018399C" w:rsidRPr="00D15E10" w:rsidRDefault="0018399C" w:rsidP="00BD751C">
            <w:pPr>
              <w:spacing w:after="0" w:line="240" w:lineRule="auto"/>
              <w:ind w:right="1317"/>
              <w:jc w:val="both"/>
              <w:rPr>
                <w:rFonts w:ascii="Times New Roman" w:eastAsia="Times New Roman" w:hAnsi="Times New Roman"/>
                <w:sz w:val="20"/>
                <w:szCs w:val="20"/>
              </w:rPr>
            </w:pPr>
          </w:p>
        </w:tc>
      </w:tr>
      <w:tr w:rsidR="0018399C" w:rsidRPr="00D15E10" w:rsidTr="00EB5828">
        <w:trPr>
          <w:trHeight w:val="95"/>
        </w:trPr>
        <w:tc>
          <w:tcPr>
            <w:tcW w:w="392" w:type="dxa"/>
            <w:tcBorders>
              <w:lef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sz w:val="20"/>
                <w:szCs w:val="20"/>
              </w:rPr>
            </w:pPr>
          </w:p>
        </w:tc>
      </w:tr>
      <w:tr w:rsidR="0018399C" w:rsidRPr="00D15E10" w:rsidTr="00EB5828">
        <w:trPr>
          <w:trHeight w:val="95"/>
        </w:trPr>
        <w:tc>
          <w:tcPr>
            <w:tcW w:w="392" w:type="dxa"/>
            <w:tcBorders>
              <w:lef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18399C" w:rsidRPr="00D15E10" w:rsidRDefault="00886B61" w:rsidP="00C11764">
            <w:pPr>
              <w:tabs>
                <w:tab w:val="left" w:pos="317"/>
              </w:tabs>
              <w:spacing w:after="0" w:line="240" w:lineRule="auto"/>
              <w:ind w:left="317" w:right="1317"/>
              <w:jc w:val="both"/>
              <w:rPr>
                <w:rFonts w:ascii="Times New Roman" w:eastAsia="Times New Roman" w:hAnsi="Times New Roman"/>
                <w:sz w:val="20"/>
                <w:szCs w:val="20"/>
              </w:rPr>
            </w:pPr>
            <w:r>
              <w:rPr>
                <w:rFonts w:ascii="Times New Roman" w:hAnsi="Times New Roman"/>
                <w:sz w:val="20"/>
              </w:rPr>
              <w:t>L</w:t>
            </w:r>
            <w:r w:rsidR="0018399C" w:rsidRPr="00D15E10">
              <w:rPr>
                <w:rFonts w:ascii="Times New Roman" w:hAnsi="Times New Roman"/>
                <w:sz w:val="20"/>
              </w:rPr>
              <w:t>angue(s) nécessaire(s) pour accomplir les tâches:</w:t>
            </w:r>
          </w:p>
          <w:p w:rsidR="0018399C" w:rsidRPr="00D15E10" w:rsidRDefault="0018399C" w:rsidP="00CC0C6C">
            <w:pPr>
              <w:spacing w:after="0" w:line="240" w:lineRule="auto"/>
              <w:ind w:right="1317"/>
              <w:jc w:val="both"/>
              <w:rPr>
                <w:rFonts w:ascii="Times New Roman" w:eastAsia="Times New Roman" w:hAnsi="Times New Roman"/>
                <w:sz w:val="20"/>
                <w:szCs w:val="20"/>
              </w:rPr>
            </w:pPr>
          </w:p>
          <w:p w:rsidR="0018399C" w:rsidRPr="00D15E10" w:rsidRDefault="0018399C" w:rsidP="00C11764">
            <w:pPr>
              <w:spacing w:after="0" w:line="240" w:lineRule="auto"/>
              <w:ind w:left="317" w:right="1317"/>
              <w:jc w:val="both"/>
              <w:rPr>
                <w:rFonts w:ascii="Times New Roman" w:eastAsia="Times New Roman" w:hAnsi="Times New Roman"/>
                <w:sz w:val="20"/>
                <w:szCs w:val="20"/>
              </w:rPr>
            </w:pPr>
            <w:r w:rsidRPr="00D15E10">
              <w:rPr>
                <w:rFonts w:ascii="Times New Roman" w:hAnsi="Times New Roman"/>
                <w:sz w:val="20"/>
              </w:rPr>
              <w:t>de très bonnes aptitudes rédactionnelles en anglais sont requises. La connaissance de toute autre langue officielle de l’Union constituera un atout.</w:t>
            </w:r>
          </w:p>
        </w:tc>
      </w:tr>
      <w:tr w:rsidR="0018399C" w:rsidRPr="00D15E10" w:rsidTr="00EB5828">
        <w:trPr>
          <w:trHeight w:val="95"/>
        </w:trPr>
        <w:tc>
          <w:tcPr>
            <w:tcW w:w="392" w:type="dxa"/>
            <w:tcBorders>
              <w:lef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18399C" w:rsidRPr="00D15E10" w:rsidRDefault="0018399C" w:rsidP="00287D78">
            <w:pPr>
              <w:spacing w:after="0" w:line="240" w:lineRule="auto"/>
              <w:ind w:right="161"/>
              <w:jc w:val="both"/>
              <w:rPr>
                <w:rFonts w:ascii="Times New Roman" w:eastAsia="Times New Roman" w:hAnsi="Times New Roman"/>
                <w:b/>
                <w:sz w:val="20"/>
                <w:szCs w:val="20"/>
              </w:rPr>
            </w:pPr>
          </w:p>
        </w:tc>
      </w:tr>
      <w:tr w:rsidR="0018399C" w:rsidRPr="00D15E10" w:rsidTr="00EB5828">
        <w:tc>
          <w:tcPr>
            <w:tcW w:w="392" w:type="dxa"/>
            <w:tcBorders>
              <w:left w:val="single" w:sz="4" w:space="0" w:color="auto"/>
              <w:bottom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bottom w:val="single" w:sz="4" w:space="0" w:color="auto"/>
              <w:righ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r>
      <w:tr w:rsidR="0018399C" w:rsidRPr="00D15E10" w:rsidTr="006F4CD6">
        <w:tc>
          <w:tcPr>
            <w:tcW w:w="392" w:type="dxa"/>
            <w:tcBorders>
              <w:top w:val="single" w:sz="4" w:space="0" w:color="auto"/>
              <w:bottom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top w:val="single" w:sz="4" w:space="0" w:color="auto"/>
              <w:bottom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r>
      <w:tr w:rsidR="0018399C" w:rsidRPr="00D15E10"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r w:rsidRPr="00D15E10">
              <w:rPr>
                <w:rFonts w:ascii="Times New Roman" w:hAnsi="Times New Roman"/>
                <w:b/>
                <w:sz w:val="20"/>
              </w:rPr>
              <w:lastRenderedPageBreak/>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18399C" w:rsidRPr="00D15E10" w:rsidRDefault="0018399C" w:rsidP="00287D78">
            <w:pPr>
              <w:spacing w:after="0" w:line="240" w:lineRule="auto"/>
              <w:ind w:right="1317"/>
              <w:jc w:val="both"/>
              <w:rPr>
                <w:rFonts w:ascii="Times New Roman" w:eastAsia="Times New Roman" w:hAnsi="Times New Roman"/>
                <w:b/>
                <w:sz w:val="20"/>
                <w:szCs w:val="20"/>
              </w:rPr>
            </w:pPr>
            <w:r w:rsidRPr="00D15E10">
              <w:rPr>
                <w:rFonts w:ascii="Times New Roman" w:hAnsi="Times New Roman"/>
                <w:b/>
                <w:sz w:val="20"/>
              </w:rPr>
              <w:t>Soumission des candidatures et procédure de sélection</w:t>
            </w:r>
          </w:p>
        </w:tc>
      </w:tr>
      <w:tr w:rsidR="0018399C" w:rsidRPr="00D15E10" w:rsidTr="00EB5828">
        <w:tc>
          <w:tcPr>
            <w:tcW w:w="392" w:type="dxa"/>
            <w:tcBorders>
              <w:top w:val="single" w:sz="4" w:space="0" w:color="auto"/>
              <w:lef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top w:val="single" w:sz="4" w:space="0" w:color="auto"/>
              <w:left w:val="nil"/>
              <w:right w:val="single" w:sz="4" w:space="0" w:color="auto"/>
            </w:tcBorders>
            <w:shd w:val="clear" w:color="auto" w:fill="auto"/>
          </w:tcPr>
          <w:p w:rsidR="0018399C" w:rsidRPr="00B806BD" w:rsidRDefault="0018399C" w:rsidP="00BD751C">
            <w:pPr>
              <w:spacing w:after="0" w:line="240" w:lineRule="auto"/>
              <w:ind w:right="175"/>
              <w:jc w:val="both"/>
              <w:rPr>
                <w:rFonts w:ascii="Times New Roman" w:eastAsia="Times New Roman" w:hAnsi="Times New Roman"/>
                <w:b/>
                <w:color w:val="FF0000"/>
                <w:sz w:val="20"/>
                <w:szCs w:val="20"/>
              </w:rPr>
            </w:pPr>
          </w:p>
          <w:p w:rsidR="0018399C" w:rsidRPr="00B806BD" w:rsidRDefault="0018399C" w:rsidP="00BD751C">
            <w:pPr>
              <w:spacing w:after="0" w:line="240" w:lineRule="auto"/>
              <w:ind w:right="175"/>
              <w:jc w:val="both"/>
              <w:rPr>
                <w:rFonts w:ascii="Times New Roman" w:eastAsia="Times New Roman" w:hAnsi="Times New Roman"/>
                <w:b/>
                <w:sz w:val="20"/>
                <w:szCs w:val="20"/>
                <w:u w:val="single"/>
              </w:rPr>
            </w:pPr>
            <w:r w:rsidRPr="00B806BD">
              <w:rPr>
                <w:rFonts w:ascii="Times New Roman" w:hAnsi="Times New Roman"/>
                <w:sz w:val="20"/>
                <w:szCs w:val="20"/>
              </w:rPr>
              <w:t xml:space="preserve">Les candidats doivent envoyer leur candidature en utilisant le </w:t>
            </w:r>
            <w:r w:rsidRPr="00B806BD">
              <w:rPr>
                <w:rFonts w:ascii="Times New Roman" w:hAnsi="Times New Roman"/>
                <w:b/>
                <w:sz w:val="20"/>
                <w:szCs w:val="20"/>
              </w:rPr>
              <w:t>format de CV Europass</w:t>
            </w:r>
            <w:r w:rsidRPr="00B806BD">
              <w:rPr>
                <w:rFonts w:ascii="Times New Roman" w:hAnsi="Times New Roman"/>
                <w:sz w:val="20"/>
                <w:szCs w:val="20"/>
              </w:rPr>
              <w:t xml:space="preserve"> (http://europass.cedefop.europa.eu/fr/documents/curriculum-vitae) en anglais, en français ou en allemand </w:t>
            </w:r>
            <w:r w:rsidRPr="00B806BD">
              <w:rPr>
                <w:rFonts w:ascii="Times New Roman" w:hAnsi="Times New Roman"/>
                <w:b/>
                <w:sz w:val="20"/>
                <w:szCs w:val="20"/>
                <w:u w:val="single"/>
              </w:rPr>
              <w:t>uniquement à la représentation permanente/mission diplomatique auprès de l'UE de leur pays</w:t>
            </w:r>
            <w:r w:rsidRPr="00B806BD">
              <w:rPr>
                <w:rFonts w:ascii="Times New Roman" w:hAnsi="Times New Roman"/>
                <w:sz w:val="20"/>
                <w:szCs w:val="20"/>
              </w:rPr>
              <w:t>, qui transmettra les candidatures aux services compétents de la Commission dans les délais fixés par ces derniers.</w:t>
            </w:r>
            <w:r w:rsidRPr="00B806BD">
              <w:rPr>
                <w:rFonts w:ascii="Times New Roman" w:hAnsi="Times New Roman"/>
                <w:b/>
                <w:sz w:val="20"/>
                <w:szCs w:val="20"/>
              </w:rPr>
              <w:t xml:space="preserve"> Le non-respect de cette procédure ou des délais invalidera automatiquement la candidature.</w:t>
            </w:r>
          </w:p>
          <w:p w:rsidR="0018399C" w:rsidRPr="00B806BD" w:rsidRDefault="0018399C" w:rsidP="00D15E10">
            <w:pPr>
              <w:tabs>
                <w:tab w:val="left" w:pos="8539"/>
              </w:tabs>
              <w:spacing w:after="0" w:line="240" w:lineRule="auto"/>
              <w:ind w:right="161"/>
              <w:jc w:val="both"/>
              <w:rPr>
                <w:rFonts w:ascii="Times New Roman" w:eastAsia="Times New Roman" w:hAnsi="Times New Roman"/>
                <w:b/>
                <w:sz w:val="20"/>
                <w:szCs w:val="20"/>
              </w:rPr>
            </w:pPr>
            <w:r w:rsidRPr="00B806BD">
              <w:rPr>
                <w:rFonts w:ascii="Times New Roman" w:hAnsi="Times New Roman"/>
                <w:b/>
                <w:sz w:val="20"/>
                <w:szCs w:val="20"/>
              </w:rPr>
              <w:t>Les candidats sont priés de ne pas joindre d'autre</w:t>
            </w:r>
            <w:r w:rsidR="00D15E10" w:rsidRPr="00B806BD">
              <w:rPr>
                <w:rFonts w:ascii="Times New Roman" w:hAnsi="Times New Roman"/>
                <w:b/>
                <w:sz w:val="20"/>
                <w:szCs w:val="20"/>
              </w:rPr>
              <w:t>s</w:t>
            </w:r>
            <w:r w:rsidRPr="00B806BD">
              <w:rPr>
                <w:rFonts w:ascii="Times New Roman" w:hAnsi="Times New Roman"/>
                <w:b/>
                <w:sz w:val="20"/>
                <w:szCs w:val="20"/>
              </w:rPr>
              <w:t xml:space="preserve"> documents</w:t>
            </w:r>
            <w:r w:rsidRPr="00B806BD">
              <w:rPr>
                <w:rFonts w:ascii="Times New Roman" w:hAnsi="Times New Roman"/>
                <w:sz w:val="20"/>
                <w:szCs w:val="20"/>
              </w:rPr>
              <w:t xml:space="preserve"> (tels que copie du passeport, copie des diplômes ou attestation d'expérience professionnelle, etc.). Si nécessaire, ces documents leur seront demandés à un stade ultérieur de la procédure de sélection.</w:t>
            </w:r>
          </w:p>
        </w:tc>
      </w:tr>
      <w:tr w:rsidR="0018399C" w:rsidRPr="00D15E10" w:rsidTr="00EB5828">
        <w:tc>
          <w:tcPr>
            <w:tcW w:w="392" w:type="dxa"/>
            <w:tcBorders>
              <w:left w:val="single" w:sz="4" w:space="0" w:color="auto"/>
              <w:bottom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bottom w:val="single" w:sz="4" w:space="0" w:color="auto"/>
              <w:right w:val="single" w:sz="4" w:space="0" w:color="auto"/>
            </w:tcBorders>
            <w:shd w:val="clear" w:color="auto" w:fill="auto"/>
          </w:tcPr>
          <w:p w:rsidR="0018399C" w:rsidRPr="00D15E10" w:rsidRDefault="0018399C" w:rsidP="008D1100">
            <w:pPr>
              <w:spacing w:after="0" w:line="240" w:lineRule="auto"/>
              <w:ind w:right="175"/>
              <w:jc w:val="both"/>
              <w:rPr>
                <w:rFonts w:ascii="Times New Roman" w:eastAsia="Times New Roman" w:hAnsi="Times New Roman"/>
                <w:sz w:val="20"/>
                <w:szCs w:val="20"/>
              </w:rPr>
            </w:pPr>
            <w:r w:rsidRPr="00D15E10">
              <w:rPr>
                <w:rFonts w:ascii="Times New Roman" w:hAnsi="Times New Roman"/>
                <w:sz w:val="20"/>
              </w:rPr>
              <w:t>Les candidats seront informés du suivi de leur candidature par l’unité concernée.</w:t>
            </w:r>
          </w:p>
          <w:p w:rsidR="0018399C" w:rsidRPr="00D15E10" w:rsidRDefault="0018399C" w:rsidP="008D1100">
            <w:pPr>
              <w:spacing w:after="0" w:line="240" w:lineRule="auto"/>
              <w:ind w:right="175"/>
              <w:jc w:val="both"/>
              <w:rPr>
                <w:rFonts w:ascii="Times New Roman" w:eastAsia="Times New Roman" w:hAnsi="Times New Roman"/>
                <w:b/>
                <w:color w:val="FF0000"/>
                <w:sz w:val="20"/>
                <w:szCs w:val="20"/>
              </w:rPr>
            </w:pPr>
          </w:p>
        </w:tc>
      </w:tr>
      <w:tr w:rsidR="0018399C" w:rsidRPr="00D15E10" w:rsidTr="006F4CD6">
        <w:tc>
          <w:tcPr>
            <w:tcW w:w="392" w:type="dxa"/>
            <w:tcBorders>
              <w:top w:val="single" w:sz="4" w:space="0" w:color="auto"/>
              <w:bottom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top w:val="single" w:sz="4" w:space="0" w:color="auto"/>
              <w:bottom w:val="single" w:sz="4" w:space="0" w:color="auto"/>
            </w:tcBorders>
            <w:shd w:val="clear" w:color="auto" w:fill="auto"/>
          </w:tcPr>
          <w:p w:rsidR="0018399C" w:rsidRPr="00D15E10" w:rsidRDefault="0018399C" w:rsidP="00BD751C">
            <w:pPr>
              <w:spacing w:after="0" w:line="240" w:lineRule="auto"/>
              <w:ind w:right="175"/>
              <w:jc w:val="both"/>
              <w:rPr>
                <w:rFonts w:ascii="Times New Roman" w:eastAsia="Times New Roman" w:hAnsi="Times New Roman"/>
                <w:b/>
                <w:sz w:val="20"/>
                <w:szCs w:val="20"/>
              </w:rPr>
            </w:pPr>
            <w:bookmarkStart w:id="0" w:name="_GoBack"/>
            <w:bookmarkEnd w:id="0"/>
          </w:p>
        </w:tc>
      </w:tr>
      <w:tr w:rsidR="0018399C" w:rsidRPr="00D15E10"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r w:rsidRPr="00D15E10">
              <w:rPr>
                <w:rFonts w:ascii="Times New Roman" w:hAnsi="Times New Roman"/>
                <w:b/>
                <w:sz w:val="20"/>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18399C" w:rsidRPr="00D15E10" w:rsidRDefault="0018399C" w:rsidP="000E138F">
            <w:pPr>
              <w:spacing w:after="0" w:line="240" w:lineRule="auto"/>
              <w:ind w:right="175"/>
              <w:jc w:val="both"/>
              <w:rPr>
                <w:rFonts w:ascii="Times New Roman" w:eastAsia="Times New Roman" w:hAnsi="Times New Roman"/>
                <w:b/>
                <w:sz w:val="20"/>
                <w:szCs w:val="20"/>
              </w:rPr>
            </w:pPr>
            <w:r w:rsidRPr="00D15E10">
              <w:rPr>
                <w:rFonts w:ascii="Times New Roman" w:hAnsi="Times New Roman"/>
                <w:b/>
                <w:sz w:val="20"/>
              </w:rPr>
              <w:t>Conditions du détachement</w:t>
            </w:r>
          </w:p>
        </w:tc>
      </w:tr>
      <w:tr w:rsidR="0018399C" w:rsidRPr="00D15E10" w:rsidTr="00EB5828">
        <w:tc>
          <w:tcPr>
            <w:tcW w:w="392" w:type="dxa"/>
            <w:tcBorders>
              <w:top w:val="single" w:sz="4" w:space="0" w:color="auto"/>
              <w:left w:val="single" w:sz="4" w:space="0" w:color="auto"/>
              <w:bottom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bottom w:val="single" w:sz="4" w:space="0" w:color="auto"/>
              <w:right w:val="single" w:sz="4" w:space="0" w:color="auto"/>
            </w:tcBorders>
            <w:shd w:val="clear" w:color="auto" w:fill="auto"/>
          </w:tcPr>
          <w:p w:rsidR="0018399C" w:rsidRPr="00D15E10" w:rsidRDefault="0018399C" w:rsidP="008B3217">
            <w:pPr>
              <w:spacing w:after="0" w:line="240" w:lineRule="auto"/>
              <w:ind w:right="175"/>
              <w:jc w:val="both"/>
              <w:rPr>
                <w:rFonts w:ascii="Times New Roman" w:eastAsia="Times New Roman" w:hAnsi="Times New Roman"/>
                <w:sz w:val="20"/>
                <w:szCs w:val="20"/>
              </w:rPr>
            </w:pPr>
          </w:p>
          <w:p w:rsidR="0018399C" w:rsidRPr="00D15E10" w:rsidRDefault="0018399C" w:rsidP="008B3217">
            <w:pPr>
              <w:spacing w:after="0" w:line="240" w:lineRule="auto"/>
              <w:ind w:right="175"/>
              <w:jc w:val="both"/>
              <w:rPr>
                <w:rFonts w:ascii="Times New Roman" w:eastAsia="Times New Roman" w:hAnsi="Times New Roman"/>
                <w:sz w:val="20"/>
                <w:szCs w:val="20"/>
              </w:rPr>
            </w:pPr>
            <w:r w:rsidRPr="00D15E10">
              <w:rPr>
                <w:rFonts w:ascii="Times New Roman" w:hAnsi="Times New Roman"/>
                <w:sz w:val="20"/>
              </w:rPr>
              <w:t xml:space="preserve">Le détachement sera régi par la </w:t>
            </w:r>
            <w:r w:rsidRPr="00D15E10">
              <w:rPr>
                <w:rFonts w:ascii="Times New Roman" w:hAnsi="Times New Roman"/>
                <w:b/>
                <w:sz w:val="20"/>
              </w:rPr>
              <w:t>décision C(2008) 6866 de la Commission du 12 novembre</w:t>
            </w:r>
            <w:r w:rsidR="00D15E10">
              <w:rPr>
                <w:rFonts w:ascii="Times New Roman" w:hAnsi="Times New Roman"/>
                <w:b/>
                <w:sz w:val="20"/>
              </w:rPr>
              <w:t xml:space="preserve"> </w:t>
            </w:r>
            <w:r w:rsidRPr="00D15E10">
              <w:rPr>
                <w:rFonts w:ascii="Times New Roman" w:hAnsi="Times New Roman"/>
                <w:b/>
                <w:sz w:val="20"/>
              </w:rPr>
              <w:t>2008</w:t>
            </w:r>
            <w:r w:rsidRPr="00D15E10">
              <w:rPr>
                <w:rFonts w:ascii="Times New Roman" w:hAnsi="Times New Roman"/>
                <w:sz w:val="20"/>
              </w:rPr>
              <w:t xml:space="preserve"> relative au régime applicable aux experts nationaux détachés et aux experts nationaux en formation professionnelle auprès des services de la Commission (décision END). </w:t>
            </w:r>
            <w:r w:rsidRPr="00D15E10">
              <w:rPr>
                <w:rFonts w:ascii="Times New Roman" w:hAnsi="Times New Roman"/>
              </w:rPr>
              <w:t xml:space="preserve">Le texte de cette décision est disponible à l'adresse suivante: </w:t>
            </w:r>
            <w:hyperlink r:id="rId12">
              <w:r w:rsidRPr="00D15E10">
                <w:rPr>
                  <w:rStyle w:val="Hyperlink"/>
                  <w:rFonts w:ascii="Times New Roman" w:hAnsi="Times New Roman"/>
                  <w:sz w:val="20"/>
                </w:rPr>
                <w:t>http://ec.europa.eu/civil_service/job/sne/index_fr.htm</w:t>
              </w:r>
            </w:hyperlink>
            <w:r w:rsidRPr="00D15E10">
              <w:rPr>
                <w:rFonts w:ascii="Times New Roman" w:hAnsi="Times New Roman"/>
                <w:sz w:val="20"/>
              </w:rPr>
              <w:t>.</w:t>
            </w:r>
          </w:p>
          <w:p w:rsidR="0018399C" w:rsidRPr="00D15E10" w:rsidRDefault="0018399C" w:rsidP="00BD751C">
            <w:pPr>
              <w:spacing w:after="0" w:line="240" w:lineRule="auto"/>
              <w:ind w:right="175"/>
              <w:jc w:val="both"/>
              <w:rPr>
                <w:rFonts w:ascii="Times New Roman" w:eastAsia="Times New Roman" w:hAnsi="Times New Roman"/>
                <w:sz w:val="20"/>
                <w:szCs w:val="20"/>
              </w:rPr>
            </w:pPr>
            <w:r w:rsidRPr="00D15E10">
              <w:rPr>
                <w:rFonts w:ascii="Times New Roman" w:hAnsi="Times New Roman"/>
                <w:sz w:val="20"/>
              </w:rPr>
              <w:t>Les END resteront employés et rémunérés par leur employeur pendant la période de détachement. Ils resteront également couverts par la sécurité sociale nationale.</w:t>
            </w:r>
          </w:p>
          <w:p w:rsidR="0018399C" w:rsidRPr="00D15E10" w:rsidRDefault="0018399C" w:rsidP="00BD751C">
            <w:pPr>
              <w:spacing w:after="0" w:line="240" w:lineRule="auto"/>
              <w:ind w:right="175"/>
              <w:jc w:val="both"/>
              <w:rPr>
                <w:rFonts w:ascii="Times New Roman" w:eastAsia="Times New Roman" w:hAnsi="Times New Roman"/>
                <w:sz w:val="20"/>
                <w:szCs w:val="20"/>
              </w:rPr>
            </w:pPr>
            <w:r w:rsidRPr="00D15E10">
              <w:rPr>
                <w:rFonts w:ascii="Times New Roman" w:hAnsi="Times New Roman"/>
                <w:sz w:val="20"/>
              </w:rPr>
              <w:t>Sauf pour les END sans frais, des indemnités de séjour pourront être versées par la Commission aux END remplissant les conditions prévues à l’article 17 de la décision END.</w:t>
            </w:r>
          </w:p>
          <w:p w:rsidR="0018399C" w:rsidRPr="00D15E10" w:rsidRDefault="0018399C" w:rsidP="00BD751C">
            <w:pPr>
              <w:spacing w:after="0" w:line="240" w:lineRule="auto"/>
              <w:ind w:right="175"/>
              <w:jc w:val="both"/>
              <w:rPr>
                <w:rFonts w:ascii="Times New Roman" w:eastAsia="Times New Roman" w:hAnsi="Times New Roman"/>
                <w:sz w:val="20"/>
                <w:szCs w:val="20"/>
              </w:rPr>
            </w:pPr>
            <w:r w:rsidRPr="00D15E10">
              <w:rPr>
                <w:rFonts w:ascii="Times New Roman" w:hAnsi="Times New Roman"/>
                <w:sz w:val="20"/>
              </w:rPr>
              <w:t>Durant le détachement, les END seront soumis aux obligations de confidentialité, de loyauté et d’absence de conflit d’intérêts prévues par les articles 6 et 7 de la décision END.</w:t>
            </w:r>
          </w:p>
          <w:p w:rsidR="0018399C" w:rsidRPr="00D15E10" w:rsidRDefault="0018399C" w:rsidP="00BD751C">
            <w:pPr>
              <w:spacing w:after="0" w:line="240" w:lineRule="auto"/>
              <w:ind w:right="175"/>
              <w:jc w:val="both"/>
              <w:rPr>
                <w:rFonts w:ascii="Times New Roman" w:eastAsia="Times New Roman" w:hAnsi="Times New Roman"/>
                <w:sz w:val="20"/>
                <w:szCs w:val="20"/>
              </w:rPr>
            </w:pPr>
            <w:r w:rsidRPr="00D15E10">
              <w:rPr>
                <w:rFonts w:ascii="Times New Roman" w:hAnsi="Times New Roman"/>
                <w:sz w:val="20"/>
              </w:rPr>
              <w:t>Tout document inexact, incomplet ou manquant pourra entraîner l’annulation du détachement.</w:t>
            </w:r>
          </w:p>
          <w:p w:rsidR="0018399C" w:rsidRPr="00D15E10" w:rsidRDefault="0018399C" w:rsidP="008B3217">
            <w:pPr>
              <w:spacing w:after="0" w:line="240" w:lineRule="auto"/>
              <w:ind w:right="175"/>
              <w:jc w:val="both"/>
              <w:rPr>
                <w:rFonts w:ascii="Times New Roman" w:eastAsia="Times New Roman" w:hAnsi="Times New Roman"/>
                <w:sz w:val="20"/>
                <w:szCs w:val="20"/>
              </w:rPr>
            </w:pPr>
          </w:p>
        </w:tc>
      </w:tr>
      <w:tr w:rsidR="0018399C" w:rsidRPr="00D15E10" w:rsidTr="002935BA">
        <w:tc>
          <w:tcPr>
            <w:tcW w:w="392" w:type="dxa"/>
            <w:tcBorders>
              <w:bottom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bottom w:val="single" w:sz="4" w:space="0" w:color="auto"/>
            </w:tcBorders>
            <w:shd w:val="clear" w:color="auto" w:fill="auto"/>
          </w:tcPr>
          <w:p w:rsidR="0018399C" w:rsidRPr="00D15E10" w:rsidRDefault="0018399C" w:rsidP="00BD751C">
            <w:pPr>
              <w:spacing w:after="0" w:line="240" w:lineRule="auto"/>
              <w:ind w:left="473"/>
              <w:jc w:val="both"/>
              <w:rPr>
                <w:rFonts w:ascii="Times New Roman" w:eastAsia="Times New Roman" w:hAnsi="Times New Roman"/>
                <w:sz w:val="20"/>
                <w:szCs w:val="20"/>
              </w:rPr>
            </w:pPr>
          </w:p>
        </w:tc>
      </w:tr>
      <w:tr w:rsidR="0018399C" w:rsidRPr="00D15E10"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r w:rsidRPr="00D15E10">
              <w:rPr>
                <w:rFonts w:ascii="Times New Roman" w:hAnsi="Times New Roman"/>
                <w:b/>
                <w:sz w:val="20"/>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18399C" w:rsidRPr="00D15E10" w:rsidRDefault="0018399C" w:rsidP="00BD751C">
            <w:pPr>
              <w:tabs>
                <w:tab w:val="center" w:pos="4153"/>
                <w:tab w:val="right" w:pos="8306"/>
              </w:tabs>
              <w:spacing w:after="0" w:line="240" w:lineRule="auto"/>
              <w:rPr>
                <w:rFonts w:ascii="Times New Roman" w:eastAsia="Times New Roman" w:hAnsi="Times New Roman"/>
                <w:b/>
                <w:sz w:val="20"/>
                <w:szCs w:val="20"/>
              </w:rPr>
            </w:pPr>
            <w:r w:rsidRPr="00D15E10">
              <w:rPr>
                <w:rFonts w:ascii="Times New Roman" w:hAnsi="Times New Roman"/>
                <w:b/>
                <w:sz w:val="20"/>
              </w:rPr>
              <w:t>Traitement des données à caractère personnel</w:t>
            </w:r>
          </w:p>
        </w:tc>
      </w:tr>
      <w:tr w:rsidR="0018399C" w:rsidRPr="00D15E10" w:rsidTr="002935BA">
        <w:tc>
          <w:tcPr>
            <w:tcW w:w="392" w:type="dxa"/>
            <w:tcBorders>
              <w:top w:val="single" w:sz="4" w:space="0" w:color="auto"/>
              <w:lef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top w:val="single" w:sz="4" w:space="0" w:color="auto"/>
              <w:right w:val="single" w:sz="4" w:space="0" w:color="auto"/>
            </w:tcBorders>
            <w:shd w:val="clear" w:color="auto" w:fill="auto"/>
          </w:tcPr>
          <w:p w:rsidR="0018399C" w:rsidRPr="00D15E10" w:rsidRDefault="0018399C" w:rsidP="003B19B6">
            <w:pPr>
              <w:spacing w:after="0" w:line="240" w:lineRule="auto"/>
              <w:ind w:right="175"/>
              <w:jc w:val="both"/>
              <w:rPr>
                <w:rFonts w:ascii="Times New Roman" w:eastAsia="Times New Roman" w:hAnsi="Times New Roman"/>
                <w:sz w:val="20"/>
                <w:szCs w:val="20"/>
              </w:rPr>
            </w:pPr>
            <w:r w:rsidRPr="00D15E10">
              <w:rPr>
                <w:rFonts w:ascii="Times New Roman" w:eastAsia="Times New Roman" w:hAnsi="Times New Roman"/>
                <w:sz w:val="20"/>
                <w:szCs w:val="20"/>
              </w:rPr>
              <w:br/>
            </w:r>
            <w:r w:rsidRPr="00D15E10">
              <w:rPr>
                <w:rFonts w:ascii="Times New Roman" w:hAnsi="Times New Roman"/>
                <w:sz w:val="20"/>
              </w:rPr>
              <w:t>Toute mise en œuvre de la procédure de sélection, de détachement et de fin de détachement des END exige le traitement par la Commission (services compétents de la DG HR, de la DG BUDG, du PMO et de la DG concernée par le présent avis) de données à caractère personnel relatives au candidat au détachement, sous la responsabilité du chef de l'unité B4 de la DG HR. Ce traitement de données est soumis à la décision END ainsi qu'au règlement (CE) n° 45/2001 du Parlement européen et du Conseil du 18 décembre 2000 relatif à la protection des personnes physiques à l’égard du traitement des données à caractère personnel par les institutions et organes communautaires et à la libre circulation de ces données.</w:t>
            </w:r>
          </w:p>
          <w:p w:rsidR="0018399C" w:rsidRPr="00D15E10" w:rsidRDefault="0018399C" w:rsidP="003B19B6">
            <w:pPr>
              <w:spacing w:after="0"/>
              <w:ind w:right="175"/>
              <w:rPr>
                <w:rFonts w:ascii="Times New Roman" w:eastAsia="Times New Roman" w:hAnsi="Times New Roman"/>
                <w:sz w:val="20"/>
                <w:szCs w:val="20"/>
              </w:rPr>
            </w:pPr>
            <w:r w:rsidRPr="00D15E10">
              <w:rPr>
                <w:rFonts w:ascii="Times New Roman" w:hAnsi="Times New Roman"/>
                <w:sz w:val="20"/>
              </w:rPr>
              <w:t>Ces données sont conservées par les services compétents pendant dix ans à compter de la fin du détachement (deux ans pour les END dont la candidature n’a pas été retenue ou a été retirée).</w:t>
            </w:r>
          </w:p>
          <w:p w:rsidR="0018399C" w:rsidRPr="00D15E10" w:rsidRDefault="0018399C" w:rsidP="003B19B6">
            <w:pPr>
              <w:spacing w:after="0" w:line="240" w:lineRule="auto"/>
              <w:ind w:right="175"/>
              <w:jc w:val="both"/>
              <w:rPr>
                <w:rFonts w:ascii="Times New Roman" w:eastAsia="Times New Roman" w:hAnsi="Times New Roman"/>
                <w:sz w:val="20"/>
                <w:szCs w:val="20"/>
              </w:rPr>
            </w:pPr>
            <w:r w:rsidRPr="00D15E10">
              <w:rPr>
                <w:rFonts w:ascii="Times New Roman" w:hAnsi="Times New Roman"/>
                <w:sz w:val="20"/>
              </w:rPr>
              <w:t xml:space="preserve">Le droit d’accès des personnes aux données les concernant, ainsi que de rectification de ces données, peut être exercé auprès du responsable du traitement, conformément à l’article 13 du règlement relatif au traitement des données à caractère personnel. </w:t>
            </w:r>
            <w:r w:rsidRPr="00D15E10">
              <w:rPr>
                <w:rFonts w:ascii="Times New Roman" w:hAnsi="Times New Roman"/>
              </w:rPr>
              <w:t xml:space="preserve">En cas de litige, les candidats ont la possibilité de saisir le contrôleur européen de la protection des données en envoyant un courriel à: </w:t>
            </w:r>
            <w:hyperlink r:id="rId13">
              <w:r w:rsidRPr="00D15E10">
                <w:rPr>
                  <w:rStyle w:val="Hyperlink"/>
                  <w:rFonts w:ascii="Times New Roman" w:hAnsi="Times New Roman"/>
                  <w:sz w:val="20"/>
                </w:rPr>
                <w:t>edps@edps.europa.eu</w:t>
              </w:r>
            </w:hyperlink>
            <w:r w:rsidRPr="00D15E10">
              <w:rPr>
                <w:rFonts w:ascii="Times New Roman" w:hAnsi="Times New Roman"/>
                <w:sz w:val="20"/>
              </w:rPr>
              <w:t>.</w:t>
            </w:r>
          </w:p>
          <w:p w:rsidR="0018399C" w:rsidRPr="00D15E10" w:rsidRDefault="0018399C" w:rsidP="003B19B6">
            <w:pPr>
              <w:tabs>
                <w:tab w:val="center" w:pos="4153"/>
                <w:tab w:val="right" w:pos="8306"/>
              </w:tabs>
              <w:spacing w:after="0" w:line="240" w:lineRule="auto"/>
              <w:ind w:right="175"/>
              <w:rPr>
                <w:rFonts w:ascii="Times New Roman" w:eastAsia="Times New Roman" w:hAnsi="Times New Roman"/>
                <w:sz w:val="20"/>
                <w:szCs w:val="20"/>
              </w:rPr>
            </w:pPr>
            <w:r w:rsidRPr="00D15E10">
              <w:rPr>
                <w:rFonts w:ascii="Times New Roman" w:hAnsi="Times New Roman"/>
                <w:sz w:val="20"/>
              </w:rPr>
              <w:t xml:space="preserve">Note à l'attention des candidats en provenance de pays tiers: vos données à caractère personnel sont susceptibles d'être utilisées aux fins des vérifications nécessaires. </w:t>
            </w:r>
            <w:r w:rsidRPr="00B806BD">
              <w:rPr>
                <w:rFonts w:ascii="Times New Roman" w:hAnsi="Times New Roman"/>
                <w:sz w:val="20"/>
                <w:szCs w:val="20"/>
              </w:rPr>
              <w:t>Pour de plus amples informations, veuillez consulter l'adresse suivante:</w:t>
            </w:r>
            <w:r w:rsidRPr="00D15E10">
              <w:rPr>
                <w:rFonts w:ascii="Times New Roman" w:hAnsi="Times New Roman"/>
              </w:rPr>
              <w:t xml:space="preserve"> </w:t>
            </w:r>
            <w:hyperlink r:id="rId14">
              <w:r w:rsidRPr="00D15E10">
                <w:rPr>
                  <w:rStyle w:val="Hyperlink"/>
                  <w:rFonts w:ascii="Times New Roman" w:hAnsi="Times New Roman"/>
                  <w:sz w:val="20"/>
                </w:rPr>
                <w:t>http://ec.europa.eu/dgs/personnel_administration/security_en.htm</w:t>
              </w:r>
            </w:hyperlink>
            <w:r w:rsidRPr="00D15E10">
              <w:rPr>
                <w:rStyle w:val="Hyperlink"/>
                <w:rFonts w:ascii="Times New Roman" w:hAnsi="Times New Roman"/>
                <w:color w:val="auto"/>
                <w:sz w:val="20"/>
                <w:u w:val="none"/>
              </w:rPr>
              <w:t>.</w:t>
            </w:r>
          </w:p>
        </w:tc>
      </w:tr>
      <w:tr w:rsidR="0018399C" w:rsidRPr="00D15E10" w:rsidTr="002935BA">
        <w:trPr>
          <w:trHeight w:val="473"/>
        </w:trPr>
        <w:tc>
          <w:tcPr>
            <w:tcW w:w="392" w:type="dxa"/>
            <w:vMerge w:val="restart"/>
            <w:tcBorders>
              <w:left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right w:val="single" w:sz="4" w:space="0" w:color="auto"/>
            </w:tcBorders>
            <w:shd w:val="clear" w:color="auto" w:fill="auto"/>
          </w:tcPr>
          <w:p w:rsidR="0018399C" w:rsidRPr="00D15E10" w:rsidRDefault="0018399C" w:rsidP="003B19B6">
            <w:pPr>
              <w:spacing w:after="0" w:line="240" w:lineRule="auto"/>
              <w:ind w:right="175"/>
              <w:jc w:val="both"/>
              <w:rPr>
                <w:rFonts w:ascii="Times New Roman" w:eastAsia="Times New Roman" w:hAnsi="Times New Roman"/>
                <w:sz w:val="20"/>
                <w:szCs w:val="20"/>
              </w:rPr>
            </w:pPr>
            <w:r w:rsidRPr="00D15E10">
              <w:rPr>
                <w:rFonts w:ascii="Times New Roman" w:hAnsi="Times New Roman"/>
                <w:sz w:val="20"/>
              </w:rPr>
              <w:t xml:space="preserve">Des informations sur la protection des données des candidats à un poste au sein du JRC sont disponibles à l'adresse suivante: </w:t>
            </w:r>
            <w:hyperlink r:id="rId15">
              <w:r w:rsidRPr="00D15E10">
                <w:rPr>
                  <w:rStyle w:val="Hyperlink"/>
                  <w:rFonts w:ascii="Times New Roman" w:hAnsi="Times New Roman"/>
                  <w:sz w:val="20"/>
                </w:rPr>
                <w:t>http://ec.europa.eu/dgs/jrc/index.cfm?id=6270</w:t>
              </w:r>
            </w:hyperlink>
            <w:r w:rsidRPr="00D15E10">
              <w:rPr>
                <w:rStyle w:val="Hyperlink"/>
                <w:rFonts w:ascii="Times New Roman" w:hAnsi="Times New Roman"/>
                <w:color w:val="auto"/>
                <w:sz w:val="20"/>
                <w:u w:val="none"/>
              </w:rPr>
              <w:t>.</w:t>
            </w:r>
          </w:p>
        </w:tc>
      </w:tr>
      <w:tr w:rsidR="0018399C" w:rsidRPr="00D15E10" w:rsidTr="00453D9E">
        <w:trPr>
          <w:trHeight w:val="64"/>
        </w:trPr>
        <w:tc>
          <w:tcPr>
            <w:tcW w:w="392" w:type="dxa"/>
            <w:vMerge/>
            <w:tcBorders>
              <w:left w:val="single" w:sz="4" w:space="0" w:color="auto"/>
              <w:bottom w:val="single" w:sz="4" w:space="0" w:color="auto"/>
            </w:tcBorders>
            <w:shd w:val="clear" w:color="auto" w:fill="auto"/>
          </w:tcPr>
          <w:p w:rsidR="0018399C" w:rsidRPr="00D15E10"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bottom w:val="single" w:sz="4" w:space="0" w:color="auto"/>
              <w:right w:val="single" w:sz="4" w:space="0" w:color="auto"/>
            </w:tcBorders>
            <w:shd w:val="clear" w:color="auto" w:fill="auto"/>
          </w:tcPr>
          <w:p w:rsidR="0018399C" w:rsidRPr="00D15E10" w:rsidRDefault="0018399C" w:rsidP="00BD751C">
            <w:pPr>
              <w:tabs>
                <w:tab w:val="left" w:pos="540"/>
              </w:tabs>
              <w:autoSpaceDE w:val="0"/>
              <w:autoSpaceDN w:val="0"/>
              <w:adjustRightInd w:val="0"/>
              <w:spacing w:after="0" w:line="240" w:lineRule="auto"/>
              <w:jc w:val="both"/>
              <w:rPr>
                <w:rFonts w:ascii="Times New Roman" w:eastAsia="Times New Roman" w:hAnsi="Times New Roman"/>
                <w:sz w:val="20"/>
                <w:szCs w:val="20"/>
              </w:rPr>
            </w:pPr>
          </w:p>
        </w:tc>
      </w:tr>
    </w:tbl>
    <w:p w:rsidR="0048678D" w:rsidRPr="00D15E10" w:rsidRDefault="0048678D" w:rsidP="00B806BD">
      <w:pPr>
        <w:rPr>
          <w:rFonts w:ascii="Times New Roman" w:hAnsi="Times New Roman"/>
        </w:rPr>
      </w:pPr>
    </w:p>
    <w:sectPr w:rsidR="0048678D" w:rsidRPr="00D15E10" w:rsidSect="00CC3C81">
      <w:headerReference w:type="default" r:id="rId16"/>
      <w:pgSz w:w="11906" w:h="16838"/>
      <w:pgMar w:top="0" w:right="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67F" w:rsidRDefault="0052367F" w:rsidP="00BD751C">
      <w:pPr>
        <w:spacing w:after="0" w:line="240" w:lineRule="auto"/>
      </w:pPr>
      <w:r>
        <w:separator/>
      </w:r>
    </w:p>
  </w:endnote>
  <w:endnote w:type="continuationSeparator" w:id="0">
    <w:p w:rsidR="0052367F" w:rsidRDefault="0052367F"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67F" w:rsidRDefault="0052367F" w:rsidP="00BD751C">
      <w:pPr>
        <w:spacing w:after="0" w:line="240" w:lineRule="auto"/>
      </w:pPr>
      <w:r>
        <w:separator/>
      </w:r>
    </w:p>
  </w:footnote>
  <w:footnote w:type="continuationSeparator" w:id="0">
    <w:p w:rsidR="0052367F" w:rsidRDefault="0052367F" w:rsidP="00BD751C">
      <w:pPr>
        <w:spacing w:after="0" w:line="240" w:lineRule="auto"/>
      </w:pPr>
      <w:r>
        <w:continuationSeparator/>
      </w:r>
    </w:p>
  </w:footnote>
  <w:footnote w:id="1">
    <w:p w:rsidR="0018399C" w:rsidRPr="0086075E" w:rsidRDefault="0018399C" w:rsidP="00BD751C">
      <w:pPr>
        <w:pStyle w:val="FootnoteText"/>
        <w:ind w:right="1175"/>
        <w:jc w:val="both"/>
        <w:rPr>
          <w:lang w:val="fr-BE"/>
        </w:rPr>
      </w:pPr>
      <w:r>
        <w:rPr>
          <w:rStyle w:val="FootnoteReference"/>
        </w:rPr>
        <w:footnoteRef/>
      </w:r>
      <w:r>
        <w:t xml:space="preserve"> Ces précisions sont données à titre purement indicatif (article 4 de la décision END).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F8" w:rsidRPr="00387C71" w:rsidRDefault="00E021F8" w:rsidP="00A96978">
    <w:pPr>
      <w:pStyle w:val="Header"/>
      <w:ind w:right="325"/>
      <w:jc w:val="right"/>
      <w:rPr>
        <w:rFonts w:ascii="Times New Roman" w:hAnsi="Times New Roman"/>
        <w:b/>
        <w:sz w:val="20"/>
      </w:rPr>
    </w:pPr>
    <w:r>
      <w:rPr>
        <w:rFonts w:ascii="Times New Roman" w:hAnsi="Times New Roman"/>
        <w:b/>
        <w:sz w:val="16"/>
      </w:rPr>
      <w:t>Formulaire DG.1 (FR)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
    <w:nsid w:val="7A6B2669"/>
    <w:multiLevelType w:val="hybridMultilevel"/>
    <w:tmpl w:val="9B185546"/>
    <w:lvl w:ilvl="0" w:tplc="08090001">
      <w:start w:val="1"/>
      <w:numFmt w:val="bullet"/>
      <w:lvlText w:val=""/>
      <w:lvlJc w:val="left"/>
      <w:pPr>
        <w:ind w:left="677" w:hanging="360"/>
      </w:pPr>
      <w:rPr>
        <w:rFonts w:ascii="Symbol" w:hAnsi="Symbol" w:hint="default"/>
      </w:rPr>
    </w:lvl>
    <w:lvl w:ilvl="1" w:tplc="08090003" w:tentative="1">
      <w:start w:val="1"/>
      <w:numFmt w:val="bullet"/>
      <w:lvlText w:val="o"/>
      <w:lvlJc w:val="left"/>
      <w:pPr>
        <w:ind w:left="1397" w:hanging="360"/>
      </w:pPr>
      <w:rPr>
        <w:rFonts w:ascii="Courier New" w:hAnsi="Courier New" w:cs="Courier New" w:hint="default"/>
      </w:rPr>
    </w:lvl>
    <w:lvl w:ilvl="2" w:tplc="08090005" w:tentative="1">
      <w:start w:val="1"/>
      <w:numFmt w:val="bullet"/>
      <w:lvlText w:val=""/>
      <w:lvlJc w:val="left"/>
      <w:pPr>
        <w:ind w:left="2117" w:hanging="360"/>
      </w:pPr>
      <w:rPr>
        <w:rFonts w:ascii="Wingdings" w:hAnsi="Wingdings" w:hint="default"/>
      </w:rPr>
    </w:lvl>
    <w:lvl w:ilvl="3" w:tplc="08090001" w:tentative="1">
      <w:start w:val="1"/>
      <w:numFmt w:val="bullet"/>
      <w:lvlText w:val=""/>
      <w:lvlJc w:val="left"/>
      <w:pPr>
        <w:ind w:left="2837" w:hanging="360"/>
      </w:pPr>
      <w:rPr>
        <w:rFonts w:ascii="Symbol" w:hAnsi="Symbol" w:hint="default"/>
      </w:rPr>
    </w:lvl>
    <w:lvl w:ilvl="4" w:tplc="08090003" w:tentative="1">
      <w:start w:val="1"/>
      <w:numFmt w:val="bullet"/>
      <w:lvlText w:val="o"/>
      <w:lvlJc w:val="left"/>
      <w:pPr>
        <w:ind w:left="3557" w:hanging="360"/>
      </w:pPr>
      <w:rPr>
        <w:rFonts w:ascii="Courier New" w:hAnsi="Courier New" w:cs="Courier New" w:hint="default"/>
      </w:rPr>
    </w:lvl>
    <w:lvl w:ilvl="5" w:tplc="08090005" w:tentative="1">
      <w:start w:val="1"/>
      <w:numFmt w:val="bullet"/>
      <w:lvlText w:val=""/>
      <w:lvlJc w:val="left"/>
      <w:pPr>
        <w:ind w:left="4277" w:hanging="360"/>
      </w:pPr>
      <w:rPr>
        <w:rFonts w:ascii="Wingdings" w:hAnsi="Wingdings" w:hint="default"/>
      </w:rPr>
    </w:lvl>
    <w:lvl w:ilvl="6" w:tplc="08090001" w:tentative="1">
      <w:start w:val="1"/>
      <w:numFmt w:val="bullet"/>
      <w:lvlText w:val=""/>
      <w:lvlJc w:val="left"/>
      <w:pPr>
        <w:ind w:left="4997" w:hanging="360"/>
      </w:pPr>
      <w:rPr>
        <w:rFonts w:ascii="Symbol" w:hAnsi="Symbol" w:hint="default"/>
      </w:rPr>
    </w:lvl>
    <w:lvl w:ilvl="7" w:tplc="08090003" w:tentative="1">
      <w:start w:val="1"/>
      <w:numFmt w:val="bullet"/>
      <w:lvlText w:val="o"/>
      <w:lvlJc w:val="left"/>
      <w:pPr>
        <w:ind w:left="5717" w:hanging="360"/>
      </w:pPr>
      <w:rPr>
        <w:rFonts w:ascii="Courier New" w:hAnsi="Courier New" w:cs="Courier New" w:hint="default"/>
      </w:rPr>
    </w:lvl>
    <w:lvl w:ilvl="8" w:tplc="08090005" w:tentative="1">
      <w:start w:val="1"/>
      <w:numFmt w:val="bullet"/>
      <w:lvlText w:val=""/>
      <w:lvlJc w:val="left"/>
      <w:pPr>
        <w:ind w:left="643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57F4F"/>
    <w:rsid w:val="000A7427"/>
    <w:rsid w:val="000E138F"/>
    <w:rsid w:val="001341B3"/>
    <w:rsid w:val="001371CF"/>
    <w:rsid w:val="0014188F"/>
    <w:rsid w:val="0018373F"/>
    <w:rsid w:val="0018399C"/>
    <w:rsid w:val="001F14C1"/>
    <w:rsid w:val="00227800"/>
    <w:rsid w:val="00261EF9"/>
    <w:rsid w:val="00287D78"/>
    <w:rsid w:val="002935BA"/>
    <w:rsid w:val="002D5940"/>
    <w:rsid w:val="002E34CE"/>
    <w:rsid w:val="002E66AB"/>
    <w:rsid w:val="0031787B"/>
    <w:rsid w:val="00332F69"/>
    <w:rsid w:val="00342D8C"/>
    <w:rsid w:val="00387C71"/>
    <w:rsid w:val="003A4276"/>
    <w:rsid w:val="003B19B6"/>
    <w:rsid w:val="003C0504"/>
    <w:rsid w:val="00404B82"/>
    <w:rsid w:val="00413365"/>
    <w:rsid w:val="00441A99"/>
    <w:rsid w:val="004506F7"/>
    <w:rsid w:val="00453D9E"/>
    <w:rsid w:val="0048678D"/>
    <w:rsid w:val="0049082D"/>
    <w:rsid w:val="004B040B"/>
    <w:rsid w:val="0052367F"/>
    <w:rsid w:val="00536898"/>
    <w:rsid w:val="005516E0"/>
    <w:rsid w:val="00570D71"/>
    <w:rsid w:val="005B40EF"/>
    <w:rsid w:val="006268C0"/>
    <w:rsid w:val="00651369"/>
    <w:rsid w:val="00686216"/>
    <w:rsid w:val="006A100E"/>
    <w:rsid w:val="006C37C7"/>
    <w:rsid w:val="006D6539"/>
    <w:rsid w:val="006E030E"/>
    <w:rsid w:val="006F4CD6"/>
    <w:rsid w:val="00745410"/>
    <w:rsid w:val="00781ECE"/>
    <w:rsid w:val="007A5ECA"/>
    <w:rsid w:val="007D5339"/>
    <w:rsid w:val="007F2035"/>
    <w:rsid w:val="008366EA"/>
    <w:rsid w:val="008419C9"/>
    <w:rsid w:val="00856333"/>
    <w:rsid w:val="0086075E"/>
    <w:rsid w:val="00860D8E"/>
    <w:rsid w:val="0087662B"/>
    <w:rsid w:val="00881495"/>
    <w:rsid w:val="00886B61"/>
    <w:rsid w:val="008914EC"/>
    <w:rsid w:val="00895145"/>
    <w:rsid w:val="008B3217"/>
    <w:rsid w:val="008D1100"/>
    <w:rsid w:val="00911CB9"/>
    <w:rsid w:val="009505A9"/>
    <w:rsid w:val="00954C5F"/>
    <w:rsid w:val="009813D0"/>
    <w:rsid w:val="009C2850"/>
    <w:rsid w:val="00A119F9"/>
    <w:rsid w:val="00A17E3E"/>
    <w:rsid w:val="00A517FF"/>
    <w:rsid w:val="00A65F14"/>
    <w:rsid w:val="00A96978"/>
    <w:rsid w:val="00AA7403"/>
    <w:rsid w:val="00AB590D"/>
    <w:rsid w:val="00AD7EB6"/>
    <w:rsid w:val="00AE1BE9"/>
    <w:rsid w:val="00AF65A6"/>
    <w:rsid w:val="00B1174B"/>
    <w:rsid w:val="00B779C3"/>
    <w:rsid w:val="00B806BD"/>
    <w:rsid w:val="00BB2457"/>
    <w:rsid w:val="00BD751C"/>
    <w:rsid w:val="00BF1B0E"/>
    <w:rsid w:val="00C11764"/>
    <w:rsid w:val="00C23619"/>
    <w:rsid w:val="00C3694E"/>
    <w:rsid w:val="00C45BDC"/>
    <w:rsid w:val="00C576B5"/>
    <w:rsid w:val="00C61183"/>
    <w:rsid w:val="00C75878"/>
    <w:rsid w:val="00C87A97"/>
    <w:rsid w:val="00C9554A"/>
    <w:rsid w:val="00CA71F8"/>
    <w:rsid w:val="00CB1296"/>
    <w:rsid w:val="00CB3E07"/>
    <w:rsid w:val="00CC0C6C"/>
    <w:rsid w:val="00CC3C81"/>
    <w:rsid w:val="00CE3DBA"/>
    <w:rsid w:val="00D15E10"/>
    <w:rsid w:val="00D4186B"/>
    <w:rsid w:val="00D47D64"/>
    <w:rsid w:val="00D50DB3"/>
    <w:rsid w:val="00D65031"/>
    <w:rsid w:val="00DB3746"/>
    <w:rsid w:val="00DC12DF"/>
    <w:rsid w:val="00DE403F"/>
    <w:rsid w:val="00E021F8"/>
    <w:rsid w:val="00E062C6"/>
    <w:rsid w:val="00E934A5"/>
    <w:rsid w:val="00E9672F"/>
    <w:rsid w:val="00EA29AF"/>
    <w:rsid w:val="00EB5828"/>
    <w:rsid w:val="00EC5234"/>
    <w:rsid w:val="00F9050F"/>
    <w:rsid w:val="00FA406B"/>
    <w:rsid w:val="00FB5182"/>
    <w:rsid w:val="00FB71C2"/>
    <w:rsid w:val="00FB7D09"/>
    <w:rsid w:val="00FC0842"/>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fr-FR"/>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rPr>
  </w:style>
  <w:style w:type="character" w:customStyle="1" w:styleId="FootnoteTextChar">
    <w:name w:val="Footnote Text Char"/>
    <w:link w:val="FootnoteText"/>
    <w:rsid w:val="00BD751C"/>
    <w:rPr>
      <w:rFonts w:ascii="Times New Roman" w:eastAsia="Times New Roman" w:hAnsi="Times New Roman"/>
      <w:lang w:val="fr-FR"/>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fr-FR"/>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AA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4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fr-FR"/>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rPr>
  </w:style>
  <w:style w:type="character" w:customStyle="1" w:styleId="FootnoteTextChar">
    <w:name w:val="Footnote Text Char"/>
    <w:link w:val="FootnoteText"/>
    <w:rsid w:val="00BD751C"/>
    <w:rPr>
      <w:rFonts w:ascii="Times New Roman" w:eastAsia="Times New Roman" w:hAnsi="Times New Roman"/>
      <w:lang w:val="fr-FR"/>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fr-FR"/>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AA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4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dps@edps.europa.e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civil_service/job/sne/index_fr.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c.europa.eu/food/sites/food/files/safety/docs/food-fraud_network_activity_report_2017.pdf" TargetMode="External"/><Relationship Id="rId5" Type="http://schemas.openxmlformats.org/officeDocument/2006/relationships/settings" Target="settings.xml"/><Relationship Id="rId15" Type="http://schemas.openxmlformats.org/officeDocument/2006/relationships/hyperlink" Target="http://ec.europa.eu/dgs/jrc/index.cfm?id=6270" TargetMode="External"/><Relationship Id="rId10" Type="http://schemas.openxmlformats.org/officeDocument/2006/relationships/hyperlink" Target="https://ec.europa.eu/food/safety/food-fraud_e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ec.europa.eu/dgs/human-resources/security_fr.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7CFC8-B914-4E7E-A935-0685D0EFD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1337</Words>
  <Characters>7625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8945</CharactersWithSpaces>
  <SharedDoc>false</SharedDoc>
  <HLinks>
    <vt:vector size="42" baseType="variant">
      <vt:variant>
        <vt:i4>6094933</vt:i4>
      </vt:variant>
      <vt:variant>
        <vt:i4>21</vt:i4>
      </vt:variant>
      <vt:variant>
        <vt:i4>0</vt:i4>
      </vt:variant>
      <vt:variant>
        <vt:i4>5</vt:i4>
      </vt:variant>
      <vt:variant>
        <vt:lpwstr>http://ec.europa.eu/dgs/jrc/index.cfm?id=6270</vt:lpwstr>
      </vt:variant>
      <vt:variant>
        <vt:lpwstr/>
      </vt:variant>
      <vt:variant>
        <vt:i4>983110</vt:i4>
      </vt:variant>
      <vt:variant>
        <vt:i4>18</vt:i4>
      </vt:variant>
      <vt:variant>
        <vt:i4>0</vt:i4>
      </vt:variant>
      <vt:variant>
        <vt:i4>5</vt:i4>
      </vt:variant>
      <vt:variant>
        <vt:lpwstr>http://ec.europa.eu/dgs/personnel_administration/security_en.htm</vt:lpwstr>
      </vt:variant>
      <vt:variant>
        <vt:lpwstr/>
      </vt:variant>
      <vt:variant>
        <vt:i4>1835128</vt:i4>
      </vt:variant>
      <vt:variant>
        <vt:i4>15</vt:i4>
      </vt:variant>
      <vt:variant>
        <vt:i4>0</vt:i4>
      </vt:variant>
      <vt:variant>
        <vt:i4>5</vt:i4>
      </vt:variant>
      <vt:variant>
        <vt:lpwstr>mailto:edps@edps.europa.eu</vt:lpwstr>
      </vt:variant>
      <vt:variant>
        <vt:lpwstr/>
      </vt:variant>
      <vt:variant>
        <vt:i4>7274614</vt:i4>
      </vt:variant>
      <vt:variant>
        <vt:i4>12</vt:i4>
      </vt:variant>
      <vt:variant>
        <vt:i4>0</vt:i4>
      </vt:variant>
      <vt:variant>
        <vt:i4>5</vt:i4>
      </vt:variant>
      <vt:variant>
        <vt:lpwstr>http://ec.europa.eu/civil_service/job/sne/index_en.htm</vt:lpwstr>
      </vt:variant>
      <vt:variant>
        <vt:lpwstr/>
      </vt:variant>
      <vt:variant>
        <vt:i4>5963833</vt:i4>
      </vt:variant>
      <vt:variant>
        <vt:i4>9</vt:i4>
      </vt:variant>
      <vt:variant>
        <vt:i4>0</vt:i4>
      </vt:variant>
      <vt:variant>
        <vt:i4>5</vt:i4>
      </vt:variant>
      <vt:variant>
        <vt:lpwstr>http://ec.europa.eu/food/safety/official_controls/food_fraud/honey/qandas/index_en.htm</vt:lpwstr>
      </vt:variant>
      <vt:variant>
        <vt:lpwstr/>
      </vt:variant>
      <vt:variant>
        <vt:i4>4063256</vt:i4>
      </vt:variant>
      <vt:variant>
        <vt:i4>6</vt:i4>
      </vt:variant>
      <vt:variant>
        <vt:i4>0</vt:i4>
      </vt:variant>
      <vt:variant>
        <vt:i4>5</vt:i4>
      </vt:variant>
      <vt:variant>
        <vt:lpwstr>http://ec.europa.eu/food/safety/docs/official-controls_food-fraud_network-activity-report_2015.pdf</vt:lpwstr>
      </vt:variant>
      <vt:variant>
        <vt:lpwstr/>
      </vt:variant>
      <vt:variant>
        <vt:i4>114</vt:i4>
      </vt:variant>
      <vt:variant>
        <vt:i4>3</vt:i4>
      </vt:variant>
      <vt:variant>
        <vt:i4>0</vt:i4>
      </vt:variant>
      <vt:variant>
        <vt:i4>5</vt:i4>
      </vt:variant>
      <vt:variant>
        <vt:lpwstr>http://ec.europa.eu/food/safety/official_controls/food_fraud/index_en.htm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VANHONACKER Hilde (SANCO)</dc:creator>
  <cp:lastModifiedBy>FERNANDEZ FERNANDEZ Ana (AGRI)</cp:lastModifiedBy>
  <cp:revision>4</cp:revision>
  <cp:lastPrinted>2016-07-11T07:53:00Z</cp:lastPrinted>
  <dcterms:created xsi:type="dcterms:W3CDTF">2019-01-17T11:52:00Z</dcterms:created>
  <dcterms:modified xsi:type="dcterms:W3CDTF">2019-01-18T12:29:00Z</dcterms:modified>
</cp:coreProperties>
</file>