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AC7" w:rsidRDefault="00B12F33" w:rsidP="001F3C83">
      <w:pPr>
        <w:ind w:right="1317"/>
        <w:jc w:val="center"/>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54pt;mso-position-horizontal-relative:char;mso-position-vertical-relative:line">
            <v:imagedata r:id="rId12" o:title=""/>
          </v:shape>
        </w:pict>
      </w:r>
    </w:p>
    <w:p w:rsidR="00E45131" w:rsidRPr="008F4E36" w:rsidRDefault="00E45131" w:rsidP="00213AC7">
      <w:pPr>
        <w:spacing w:before="240"/>
        <w:ind w:right="1315"/>
        <w:jc w:val="center"/>
        <w:rPr>
          <w:b/>
        </w:rPr>
      </w:pPr>
      <w:r w:rsidRPr="008F4E36">
        <w:rPr>
          <w:b/>
        </w:rPr>
        <w:t>AVIS DE VACANCE</w:t>
      </w:r>
      <w:r w:rsidR="00570F58">
        <w:rPr>
          <w:b/>
        </w:rPr>
        <w:br/>
      </w:r>
    </w:p>
    <w:p w:rsidR="00E45131" w:rsidRDefault="00E45131" w:rsidP="00EB347A">
      <w:pPr>
        <w:tabs>
          <w:tab w:val="left" w:pos="10065"/>
        </w:tabs>
        <w:ind w:right="1317"/>
        <w:jc w:val="center"/>
        <w:rPr>
          <w:b/>
        </w:rPr>
      </w:pPr>
      <w:r w:rsidRPr="008F4E36">
        <w:rPr>
          <w:b/>
        </w:rPr>
        <w:t>EXPERT NATIONAL DETACHE</w:t>
      </w:r>
      <w:r w:rsidR="00C67062">
        <w:rPr>
          <w:b/>
        </w:rPr>
        <w:t xml:space="preserve"> A LA COMMISSION EUROPEENNE</w:t>
      </w:r>
    </w:p>
    <w:p w:rsidR="00D17D0C" w:rsidRDefault="00D17D0C" w:rsidP="00D17D0C">
      <w:pPr>
        <w:ind w:right="175"/>
        <w:rPr>
          <w:b/>
        </w:rPr>
      </w:pPr>
    </w:p>
    <w:tbl>
      <w:tblPr>
        <w:tblW w:w="9322" w:type="dxa"/>
        <w:tblLayout w:type="fixed"/>
        <w:tblLook w:val="01E0" w:firstRow="1" w:lastRow="1" w:firstColumn="1" w:lastColumn="1" w:noHBand="0" w:noVBand="0"/>
      </w:tblPr>
      <w:tblGrid>
        <w:gridCol w:w="391"/>
        <w:gridCol w:w="2683"/>
        <w:gridCol w:w="9"/>
        <w:gridCol w:w="6239"/>
      </w:tblGrid>
      <w:tr w:rsidR="00E0453D" w:rsidRPr="0059779D" w:rsidTr="00E0453D">
        <w:tc>
          <w:tcPr>
            <w:tcW w:w="3074" w:type="dxa"/>
            <w:gridSpan w:val="2"/>
            <w:tcBorders>
              <w:top w:val="single" w:sz="4" w:space="0" w:color="auto"/>
              <w:left w:val="single" w:sz="4" w:space="0" w:color="auto"/>
              <w:bottom w:val="single" w:sz="4" w:space="0" w:color="auto"/>
              <w:right w:val="single" w:sz="4" w:space="0" w:color="auto"/>
            </w:tcBorders>
            <w:shd w:val="clear" w:color="auto" w:fill="auto"/>
          </w:tcPr>
          <w:p w:rsidR="00E0453D" w:rsidRPr="004B7EA7" w:rsidRDefault="00E0453D" w:rsidP="006075FE">
            <w:pPr>
              <w:ind w:right="-1881"/>
              <w:rPr>
                <w:b/>
                <w:sz w:val="20"/>
              </w:rPr>
            </w:pPr>
            <w:r w:rsidRPr="004B7EA7">
              <w:rPr>
                <w:b/>
                <w:sz w:val="20"/>
              </w:rPr>
              <w:t>Intitulé du poste:</w:t>
            </w:r>
            <w:r w:rsidRPr="004B7EA7">
              <w:rPr>
                <w:b/>
                <w:sz w:val="20"/>
              </w:rPr>
              <w:br/>
            </w:r>
            <w:r w:rsidRPr="004B7EA7">
              <w:rPr>
                <w:sz w:val="20"/>
              </w:rPr>
              <w:t>(DG-DIR-UNITE)</w:t>
            </w:r>
          </w:p>
        </w:tc>
        <w:tc>
          <w:tcPr>
            <w:tcW w:w="6248" w:type="dxa"/>
            <w:gridSpan w:val="2"/>
            <w:tcBorders>
              <w:top w:val="single" w:sz="4" w:space="0" w:color="auto"/>
              <w:left w:val="single" w:sz="4" w:space="0" w:color="auto"/>
              <w:bottom w:val="single" w:sz="4" w:space="0" w:color="auto"/>
              <w:right w:val="single" w:sz="4" w:space="0" w:color="auto"/>
            </w:tcBorders>
            <w:shd w:val="clear" w:color="auto" w:fill="auto"/>
          </w:tcPr>
          <w:p w:rsidR="00E0453D" w:rsidRPr="0059779D" w:rsidRDefault="00542ED3" w:rsidP="00B12F33">
            <w:pPr>
              <w:spacing w:before="120"/>
              <w:ind w:right="1315"/>
              <w:jc w:val="both"/>
              <w:rPr>
                <w:b/>
              </w:rPr>
            </w:pPr>
            <w:r>
              <w:rPr>
                <w:b/>
                <w:szCs w:val="24"/>
              </w:rPr>
              <w:t>GROW</w:t>
            </w:r>
            <w:r w:rsidRPr="00FD091D">
              <w:rPr>
                <w:b/>
                <w:szCs w:val="24"/>
              </w:rPr>
              <w:t>-</w:t>
            </w:r>
            <w:r>
              <w:rPr>
                <w:b/>
                <w:szCs w:val="24"/>
              </w:rPr>
              <w:t xml:space="preserve"> F</w:t>
            </w:r>
            <w:r w:rsidRPr="00FD091D">
              <w:rPr>
                <w:b/>
                <w:szCs w:val="24"/>
              </w:rPr>
              <w:t>-</w:t>
            </w:r>
            <w:r>
              <w:rPr>
                <w:b/>
                <w:szCs w:val="24"/>
              </w:rPr>
              <w:t xml:space="preserve"> F</w:t>
            </w:r>
            <w:bookmarkStart w:id="0" w:name="_GoBack"/>
            <w:bookmarkEnd w:id="0"/>
            <w:r w:rsidR="00565E0C">
              <w:rPr>
                <w:b/>
                <w:szCs w:val="24"/>
              </w:rPr>
              <w:t>3</w:t>
            </w:r>
          </w:p>
        </w:tc>
      </w:tr>
      <w:tr w:rsidR="003639FD" w:rsidRPr="0059779D" w:rsidTr="00E0453D">
        <w:tblPrEx>
          <w:tblLook w:val="0000" w:firstRow="0" w:lastRow="0" w:firstColumn="0" w:lastColumn="0" w:noHBand="0" w:noVBand="0"/>
        </w:tblPrEx>
        <w:tc>
          <w:tcPr>
            <w:tcW w:w="391" w:type="dxa"/>
            <w:tcBorders>
              <w:top w:val="single" w:sz="4" w:space="0" w:color="auto"/>
              <w:left w:val="single" w:sz="4" w:space="0" w:color="auto"/>
            </w:tcBorders>
            <w:shd w:val="clear" w:color="auto" w:fill="auto"/>
          </w:tcPr>
          <w:p w:rsidR="003639FD" w:rsidRPr="0059779D" w:rsidRDefault="003639FD" w:rsidP="0059779D">
            <w:pPr>
              <w:ind w:right="1317"/>
              <w:jc w:val="both"/>
              <w:rPr>
                <w:b/>
                <w:sz w:val="20"/>
              </w:rPr>
            </w:pPr>
          </w:p>
        </w:tc>
        <w:tc>
          <w:tcPr>
            <w:tcW w:w="2683" w:type="dxa"/>
            <w:tcBorders>
              <w:top w:val="single" w:sz="4" w:space="0" w:color="auto"/>
              <w:left w:val="nil"/>
              <w:right w:val="single" w:sz="4" w:space="0" w:color="auto"/>
            </w:tcBorders>
            <w:shd w:val="clear" w:color="auto" w:fill="auto"/>
          </w:tcPr>
          <w:p w:rsidR="003639FD" w:rsidRPr="0059779D" w:rsidRDefault="003639FD" w:rsidP="0059779D">
            <w:pPr>
              <w:ind w:right="-1881"/>
              <w:jc w:val="both"/>
              <w:rPr>
                <w:b/>
                <w:sz w:val="20"/>
              </w:rPr>
            </w:pPr>
            <w:r w:rsidRPr="0059779D">
              <w:rPr>
                <w:b/>
                <w:sz w:val="20"/>
              </w:rPr>
              <w:t>Direction générale</w:t>
            </w:r>
            <w:r w:rsidR="008F4E36" w:rsidRPr="0059779D">
              <w:rPr>
                <w:b/>
                <w:sz w:val="20"/>
              </w:rPr>
              <w:t> :</w:t>
            </w:r>
          </w:p>
        </w:tc>
        <w:tc>
          <w:tcPr>
            <w:tcW w:w="6248" w:type="dxa"/>
            <w:gridSpan w:val="2"/>
            <w:tcBorders>
              <w:top w:val="single" w:sz="4" w:space="0" w:color="auto"/>
              <w:left w:val="single" w:sz="4" w:space="0" w:color="auto"/>
              <w:right w:val="single" w:sz="4" w:space="0" w:color="auto"/>
            </w:tcBorders>
            <w:shd w:val="clear" w:color="auto" w:fill="auto"/>
          </w:tcPr>
          <w:p w:rsidR="003639FD" w:rsidRPr="006057FF" w:rsidRDefault="006057FF" w:rsidP="006057FF">
            <w:pPr>
              <w:ind w:right="1317"/>
              <w:jc w:val="both"/>
              <w:rPr>
                <w:b/>
                <w:sz w:val="20"/>
              </w:rPr>
            </w:pPr>
            <w:r w:rsidRPr="006057FF">
              <w:rPr>
                <w:b/>
                <w:sz w:val="20"/>
              </w:rPr>
              <w:t>DG GROW</w:t>
            </w:r>
            <w:r w:rsidR="00A768EE" w:rsidRPr="006057FF">
              <w:rPr>
                <w:b/>
                <w:sz w:val="20"/>
              </w:rPr>
              <w:t xml:space="preserve"> — </w:t>
            </w:r>
            <w:r w:rsidR="00313CC5" w:rsidRPr="006057FF">
              <w:rPr>
                <w:b/>
                <w:sz w:val="20"/>
              </w:rPr>
              <w:t xml:space="preserve">Marché intérieur, Industrie, Entrepreneuriat et PME </w:t>
            </w:r>
          </w:p>
        </w:tc>
      </w:tr>
      <w:tr w:rsidR="003639FD" w:rsidRPr="0059779D" w:rsidTr="00E0453D">
        <w:tblPrEx>
          <w:tblLook w:val="0000" w:firstRow="0" w:lastRow="0" w:firstColumn="0" w:lastColumn="0" w:noHBand="0" w:noVBand="0"/>
        </w:tblPrEx>
        <w:tc>
          <w:tcPr>
            <w:tcW w:w="391" w:type="dxa"/>
            <w:tcBorders>
              <w:left w:val="single" w:sz="4" w:space="0" w:color="auto"/>
            </w:tcBorders>
            <w:shd w:val="clear" w:color="auto" w:fill="auto"/>
          </w:tcPr>
          <w:p w:rsidR="003639FD" w:rsidRPr="0059779D" w:rsidRDefault="003639FD" w:rsidP="0059779D">
            <w:pPr>
              <w:ind w:right="1317"/>
              <w:jc w:val="both"/>
              <w:rPr>
                <w:b/>
                <w:sz w:val="20"/>
              </w:rPr>
            </w:pPr>
          </w:p>
        </w:tc>
        <w:tc>
          <w:tcPr>
            <w:tcW w:w="2683" w:type="dxa"/>
            <w:tcBorders>
              <w:right w:val="single" w:sz="4" w:space="0" w:color="auto"/>
            </w:tcBorders>
            <w:shd w:val="clear" w:color="auto" w:fill="auto"/>
          </w:tcPr>
          <w:p w:rsidR="00B51D63" w:rsidRDefault="003639FD" w:rsidP="0059779D">
            <w:pPr>
              <w:tabs>
                <w:tab w:val="left" w:pos="1697"/>
              </w:tabs>
              <w:ind w:right="-1739"/>
              <w:jc w:val="both"/>
              <w:rPr>
                <w:b/>
                <w:sz w:val="20"/>
              </w:rPr>
            </w:pPr>
            <w:r w:rsidRPr="0059779D">
              <w:rPr>
                <w:b/>
                <w:sz w:val="20"/>
              </w:rPr>
              <w:t>Direction</w:t>
            </w:r>
            <w:r w:rsidR="00B51D63">
              <w:rPr>
                <w:b/>
                <w:sz w:val="20"/>
              </w:rPr>
              <w:t xml:space="preserve"> :</w:t>
            </w:r>
          </w:p>
          <w:p w:rsidR="003639FD" w:rsidRPr="0059779D" w:rsidRDefault="003639FD" w:rsidP="0059779D">
            <w:pPr>
              <w:tabs>
                <w:tab w:val="left" w:pos="1697"/>
              </w:tabs>
              <w:ind w:right="-1739"/>
              <w:jc w:val="both"/>
              <w:rPr>
                <w:b/>
                <w:sz w:val="20"/>
              </w:rPr>
            </w:pPr>
            <w:r w:rsidRPr="0059779D">
              <w:rPr>
                <w:b/>
                <w:sz w:val="20"/>
              </w:rPr>
              <w:t>Unité</w:t>
            </w:r>
            <w:r w:rsidR="008F4E36" w:rsidRPr="0059779D">
              <w:rPr>
                <w:b/>
                <w:sz w:val="20"/>
              </w:rPr>
              <w:t> :</w:t>
            </w:r>
          </w:p>
        </w:tc>
        <w:tc>
          <w:tcPr>
            <w:tcW w:w="6248" w:type="dxa"/>
            <w:gridSpan w:val="2"/>
            <w:tcBorders>
              <w:left w:val="single" w:sz="4" w:space="0" w:color="auto"/>
              <w:right w:val="single" w:sz="4" w:space="0" w:color="auto"/>
            </w:tcBorders>
            <w:shd w:val="clear" w:color="auto" w:fill="auto"/>
          </w:tcPr>
          <w:p w:rsidR="00313CC5" w:rsidRPr="006057FF" w:rsidRDefault="001C1682" w:rsidP="00313CC5">
            <w:pPr>
              <w:ind w:right="1317"/>
              <w:jc w:val="both"/>
              <w:rPr>
                <w:b/>
                <w:sz w:val="20"/>
              </w:rPr>
            </w:pPr>
            <w:r w:rsidRPr="006057FF">
              <w:rPr>
                <w:b/>
                <w:sz w:val="20"/>
              </w:rPr>
              <w:t xml:space="preserve">F – </w:t>
            </w:r>
            <w:r w:rsidR="00313CC5" w:rsidRPr="006057FF">
              <w:rPr>
                <w:b/>
                <w:sz w:val="20"/>
              </w:rPr>
              <w:t>Innovation et fabrication de pointe</w:t>
            </w:r>
          </w:p>
          <w:p w:rsidR="00313CC5" w:rsidRPr="006057FF" w:rsidRDefault="00313CC5" w:rsidP="001E16DE">
            <w:pPr>
              <w:jc w:val="both"/>
              <w:rPr>
                <w:b/>
                <w:sz w:val="20"/>
              </w:rPr>
            </w:pPr>
            <w:r w:rsidRPr="006057FF">
              <w:rPr>
                <w:b/>
                <w:sz w:val="20"/>
              </w:rPr>
              <w:t>F</w:t>
            </w:r>
            <w:r w:rsidR="001E16DE">
              <w:rPr>
                <w:b/>
                <w:sz w:val="20"/>
              </w:rPr>
              <w:t>3</w:t>
            </w:r>
            <w:r w:rsidR="008A099C" w:rsidRPr="006057FF">
              <w:rPr>
                <w:b/>
                <w:sz w:val="20"/>
              </w:rPr>
              <w:t xml:space="preserve"> </w:t>
            </w:r>
            <w:r w:rsidR="001C1682" w:rsidRPr="006057FF">
              <w:rPr>
                <w:b/>
                <w:sz w:val="20"/>
              </w:rPr>
              <w:t xml:space="preserve">– </w:t>
            </w:r>
            <w:r w:rsidR="008A099C" w:rsidRPr="006057FF">
              <w:rPr>
                <w:b/>
                <w:sz w:val="20"/>
              </w:rPr>
              <w:t>Propriété intellectuelle et lutte contre la contrefaçon</w:t>
            </w:r>
          </w:p>
        </w:tc>
      </w:tr>
      <w:tr w:rsidR="003639FD" w:rsidRPr="00B12F33" w:rsidTr="00E0453D">
        <w:tblPrEx>
          <w:tblLook w:val="0000" w:firstRow="0" w:lastRow="0" w:firstColumn="0" w:lastColumn="0" w:noHBand="0" w:noVBand="0"/>
        </w:tblPrEx>
        <w:tc>
          <w:tcPr>
            <w:tcW w:w="391" w:type="dxa"/>
            <w:tcBorders>
              <w:left w:val="single" w:sz="4" w:space="0" w:color="auto"/>
            </w:tcBorders>
            <w:shd w:val="clear" w:color="auto" w:fill="auto"/>
          </w:tcPr>
          <w:p w:rsidR="003639FD" w:rsidRPr="0059779D" w:rsidRDefault="003639FD" w:rsidP="0059779D">
            <w:pPr>
              <w:ind w:right="1317"/>
              <w:jc w:val="both"/>
              <w:rPr>
                <w:b/>
                <w:sz w:val="20"/>
              </w:rPr>
            </w:pPr>
          </w:p>
        </w:tc>
        <w:tc>
          <w:tcPr>
            <w:tcW w:w="2683" w:type="dxa"/>
            <w:tcBorders>
              <w:right w:val="single" w:sz="4" w:space="0" w:color="auto"/>
            </w:tcBorders>
            <w:shd w:val="clear" w:color="auto" w:fill="auto"/>
          </w:tcPr>
          <w:p w:rsidR="003639FD" w:rsidRDefault="001E16DE" w:rsidP="0059779D">
            <w:pPr>
              <w:tabs>
                <w:tab w:val="left" w:pos="1697"/>
              </w:tabs>
              <w:ind w:right="-1739"/>
              <w:jc w:val="both"/>
              <w:rPr>
                <w:b/>
                <w:sz w:val="20"/>
              </w:rPr>
            </w:pPr>
            <w:r>
              <w:rPr>
                <w:b/>
                <w:sz w:val="20"/>
              </w:rPr>
              <w:t>Chef d’unité</w:t>
            </w:r>
            <w:r w:rsidR="008F4E36" w:rsidRPr="0059779D">
              <w:rPr>
                <w:b/>
                <w:sz w:val="20"/>
              </w:rPr>
              <w:t> :</w:t>
            </w:r>
          </w:p>
          <w:p w:rsidR="006057FF" w:rsidRPr="0059779D" w:rsidRDefault="006057FF" w:rsidP="0059779D">
            <w:pPr>
              <w:tabs>
                <w:tab w:val="left" w:pos="1697"/>
              </w:tabs>
              <w:ind w:right="-1739"/>
              <w:jc w:val="both"/>
              <w:rPr>
                <w:b/>
                <w:sz w:val="20"/>
              </w:rPr>
            </w:pPr>
            <w:r>
              <w:rPr>
                <w:b/>
                <w:sz w:val="20"/>
              </w:rPr>
              <w:t>Adresse e-mail :</w:t>
            </w:r>
          </w:p>
        </w:tc>
        <w:tc>
          <w:tcPr>
            <w:tcW w:w="6248" w:type="dxa"/>
            <w:gridSpan w:val="2"/>
            <w:tcBorders>
              <w:left w:val="single" w:sz="4" w:space="0" w:color="auto"/>
              <w:right w:val="single" w:sz="4" w:space="0" w:color="auto"/>
            </w:tcBorders>
            <w:shd w:val="clear" w:color="auto" w:fill="auto"/>
          </w:tcPr>
          <w:p w:rsidR="003639FD" w:rsidRPr="00B12F33" w:rsidRDefault="006057FF" w:rsidP="00565E0C">
            <w:pPr>
              <w:ind w:right="1317"/>
              <w:jc w:val="both"/>
              <w:rPr>
                <w:b/>
                <w:sz w:val="20"/>
                <w:lang w:val="en-GB"/>
              </w:rPr>
            </w:pPr>
            <w:r w:rsidRPr="00B12F33">
              <w:rPr>
                <w:b/>
                <w:sz w:val="20"/>
                <w:lang w:val="en-GB"/>
              </w:rPr>
              <w:t>Amaryllis VERHOEVEN</w:t>
            </w:r>
          </w:p>
          <w:p w:rsidR="006057FF" w:rsidRPr="00B12F33" w:rsidRDefault="00B12F33" w:rsidP="00565E0C">
            <w:pPr>
              <w:ind w:right="1317"/>
              <w:jc w:val="both"/>
              <w:rPr>
                <w:b/>
                <w:color w:val="0070C0"/>
                <w:sz w:val="20"/>
                <w:lang w:val="en-GB"/>
              </w:rPr>
            </w:pPr>
            <w:r>
              <w:rPr>
                <w:rStyle w:val="Hyperlink"/>
                <w:b/>
                <w:sz w:val="20"/>
                <w:lang w:val="nl-BE"/>
              </w:rPr>
              <w:fldChar w:fldCharType="begin"/>
            </w:r>
            <w:r w:rsidRPr="00B12F33">
              <w:rPr>
                <w:rStyle w:val="Hyperlink"/>
                <w:b/>
                <w:sz w:val="20"/>
                <w:lang w:val="en-GB"/>
              </w:rPr>
              <w:instrText xml:space="preserve"> HYPERLINK "mailto:amaryllis.verhoeven@ec.europa.eu" </w:instrText>
            </w:r>
            <w:r>
              <w:rPr>
                <w:rStyle w:val="Hyperlink"/>
                <w:b/>
                <w:sz w:val="20"/>
                <w:lang w:val="nl-BE"/>
              </w:rPr>
              <w:fldChar w:fldCharType="separate"/>
            </w:r>
            <w:r w:rsidR="006057FF" w:rsidRPr="00B12F33">
              <w:rPr>
                <w:rStyle w:val="Hyperlink"/>
                <w:b/>
                <w:sz w:val="20"/>
                <w:lang w:val="en-GB"/>
              </w:rPr>
              <w:t>amaryllis.verhoeven@ec.europa.eu</w:t>
            </w:r>
            <w:r>
              <w:rPr>
                <w:rStyle w:val="Hyperlink"/>
                <w:b/>
                <w:sz w:val="20"/>
                <w:lang w:val="nl-BE"/>
              </w:rPr>
              <w:fldChar w:fldCharType="end"/>
            </w:r>
          </w:p>
        </w:tc>
      </w:tr>
      <w:tr w:rsidR="003639FD" w:rsidRPr="0059779D" w:rsidTr="00E0453D">
        <w:tblPrEx>
          <w:tblLook w:val="0000" w:firstRow="0" w:lastRow="0" w:firstColumn="0" w:lastColumn="0" w:noHBand="0" w:noVBand="0"/>
        </w:tblPrEx>
        <w:tc>
          <w:tcPr>
            <w:tcW w:w="391" w:type="dxa"/>
            <w:tcBorders>
              <w:left w:val="single" w:sz="4" w:space="0" w:color="auto"/>
            </w:tcBorders>
            <w:shd w:val="clear" w:color="auto" w:fill="auto"/>
          </w:tcPr>
          <w:p w:rsidR="003639FD" w:rsidRPr="00B12F33" w:rsidRDefault="003639FD" w:rsidP="0059779D">
            <w:pPr>
              <w:ind w:right="1317"/>
              <w:jc w:val="both"/>
              <w:rPr>
                <w:b/>
                <w:sz w:val="20"/>
                <w:lang w:val="en-GB"/>
              </w:rPr>
            </w:pPr>
          </w:p>
        </w:tc>
        <w:tc>
          <w:tcPr>
            <w:tcW w:w="2683" w:type="dxa"/>
            <w:tcBorders>
              <w:right w:val="single" w:sz="4" w:space="0" w:color="auto"/>
            </w:tcBorders>
            <w:shd w:val="clear" w:color="auto" w:fill="auto"/>
          </w:tcPr>
          <w:p w:rsidR="003639FD" w:rsidRPr="0059779D" w:rsidRDefault="003639FD" w:rsidP="0059779D">
            <w:pPr>
              <w:tabs>
                <w:tab w:val="left" w:pos="1697"/>
              </w:tabs>
              <w:ind w:right="-1739"/>
              <w:jc w:val="both"/>
              <w:rPr>
                <w:b/>
                <w:sz w:val="20"/>
              </w:rPr>
            </w:pPr>
            <w:r w:rsidRPr="0059779D">
              <w:rPr>
                <w:b/>
                <w:sz w:val="20"/>
              </w:rPr>
              <w:t>Téléphone</w:t>
            </w:r>
            <w:r w:rsidR="008F4E36" w:rsidRPr="0059779D">
              <w:rPr>
                <w:b/>
                <w:sz w:val="20"/>
              </w:rPr>
              <w:t> :</w:t>
            </w:r>
          </w:p>
        </w:tc>
        <w:tc>
          <w:tcPr>
            <w:tcW w:w="6248" w:type="dxa"/>
            <w:gridSpan w:val="2"/>
            <w:tcBorders>
              <w:left w:val="single" w:sz="4" w:space="0" w:color="auto"/>
              <w:right w:val="single" w:sz="4" w:space="0" w:color="auto"/>
            </w:tcBorders>
            <w:shd w:val="clear" w:color="auto" w:fill="auto"/>
          </w:tcPr>
          <w:p w:rsidR="003639FD" w:rsidRPr="001C1682" w:rsidRDefault="006057FF" w:rsidP="003F35B9">
            <w:pPr>
              <w:ind w:right="1317"/>
              <w:jc w:val="both"/>
              <w:rPr>
                <w:b/>
                <w:color w:val="0070C0"/>
                <w:sz w:val="20"/>
              </w:rPr>
            </w:pPr>
            <w:r w:rsidRPr="00490692">
              <w:rPr>
                <w:b/>
                <w:sz w:val="20"/>
              </w:rPr>
              <w:t>+32 229-</w:t>
            </w:r>
            <w:r>
              <w:rPr>
                <w:b/>
                <w:sz w:val="20"/>
              </w:rPr>
              <w:t>98356</w:t>
            </w:r>
          </w:p>
        </w:tc>
      </w:tr>
      <w:tr w:rsidR="002F757B" w:rsidRPr="0059779D" w:rsidTr="00E0453D">
        <w:tblPrEx>
          <w:tblLook w:val="0000" w:firstRow="0" w:lastRow="0" w:firstColumn="0" w:lastColumn="0" w:noHBand="0" w:noVBand="0"/>
        </w:tblPrEx>
        <w:tc>
          <w:tcPr>
            <w:tcW w:w="391" w:type="dxa"/>
            <w:tcBorders>
              <w:left w:val="single" w:sz="4" w:space="0" w:color="auto"/>
            </w:tcBorders>
            <w:shd w:val="clear" w:color="auto" w:fill="auto"/>
          </w:tcPr>
          <w:p w:rsidR="002F757B" w:rsidRPr="0059779D" w:rsidRDefault="002F757B" w:rsidP="0059779D">
            <w:pPr>
              <w:ind w:right="1317"/>
              <w:jc w:val="both"/>
              <w:rPr>
                <w:b/>
                <w:sz w:val="20"/>
              </w:rPr>
            </w:pPr>
          </w:p>
        </w:tc>
        <w:tc>
          <w:tcPr>
            <w:tcW w:w="2692" w:type="dxa"/>
            <w:gridSpan w:val="2"/>
            <w:tcBorders>
              <w:right w:val="single" w:sz="4" w:space="0" w:color="auto"/>
            </w:tcBorders>
            <w:shd w:val="clear" w:color="auto" w:fill="auto"/>
          </w:tcPr>
          <w:p w:rsidR="002F757B" w:rsidRPr="0059779D" w:rsidRDefault="002F757B" w:rsidP="0059779D">
            <w:pPr>
              <w:tabs>
                <w:tab w:val="left" w:pos="1697"/>
              </w:tabs>
              <w:ind w:right="-1739"/>
              <w:jc w:val="both"/>
              <w:rPr>
                <w:b/>
                <w:sz w:val="20"/>
              </w:rPr>
            </w:pPr>
          </w:p>
        </w:tc>
        <w:tc>
          <w:tcPr>
            <w:tcW w:w="6239" w:type="dxa"/>
            <w:tcBorders>
              <w:right w:val="single" w:sz="4" w:space="0" w:color="auto"/>
            </w:tcBorders>
            <w:shd w:val="clear" w:color="auto" w:fill="auto"/>
          </w:tcPr>
          <w:p w:rsidR="002F757B" w:rsidRPr="0059779D" w:rsidRDefault="002F757B" w:rsidP="0059779D">
            <w:pPr>
              <w:tabs>
                <w:tab w:val="left" w:pos="1697"/>
              </w:tabs>
              <w:ind w:right="-1739"/>
              <w:jc w:val="both"/>
              <w:rPr>
                <w:b/>
                <w:sz w:val="20"/>
              </w:rPr>
            </w:pPr>
          </w:p>
        </w:tc>
      </w:tr>
      <w:tr w:rsidR="003639FD" w:rsidRPr="0059779D" w:rsidTr="00E0453D">
        <w:tblPrEx>
          <w:tblLook w:val="0000" w:firstRow="0" w:lastRow="0" w:firstColumn="0" w:lastColumn="0" w:noHBand="0" w:noVBand="0"/>
        </w:tblPrEx>
        <w:tc>
          <w:tcPr>
            <w:tcW w:w="391" w:type="dxa"/>
            <w:tcBorders>
              <w:left w:val="single" w:sz="4" w:space="0" w:color="auto"/>
            </w:tcBorders>
            <w:shd w:val="clear" w:color="auto" w:fill="auto"/>
          </w:tcPr>
          <w:p w:rsidR="003639FD" w:rsidRPr="0059779D" w:rsidRDefault="003639FD" w:rsidP="0059779D">
            <w:pPr>
              <w:ind w:right="1317"/>
              <w:jc w:val="both"/>
              <w:rPr>
                <w:b/>
                <w:sz w:val="20"/>
              </w:rPr>
            </w:pPr>
          </w:p>
        </w:tc>
        <w:tc>
          <w:tcPr>
            <w:tcW w:w="2683" w:type="dxa"/>
            <w:tcBorders>
              <w:left w:val="nil"/>
              <w:right w:val="single" w:sz="4" w:space="0" w:color="auto"/>
            </w:tcBorders>
            <w:shd w:val="clear" w:color="auto" w:fill="auto"/>
          </w:tcPr>
          <w:p w:rsidR="003639FD" w:rsidRPr="0059779D" w:rsidRDefault="00C41FD8" w:rsidP="0059779D">
            <w:pPr>
              <w:tabs>
                <w:tab w:val="left" w:pos="1697"/>
              </w:tabs>
              <w:ind w:right="-1739"/>
              <w:jc w:val="both"/>
              <w:rPr>
                <w:b/>
                <w:sz w:val="20"/>
              </w:rPr>
            </w:pPr>
            <w:r w:rsidRPr="0059779D">
              <w:rPr>
                <w:b/>
                <w:sz w:val="20"/>
              </w:rPr>
              <w:t>Nombre de postes disponibles:</w:t>
            </w:r>
          </w:p>
        </w:tc>
        <w:tc>
          <w:tcPr>
            <w:tcW w:w="6248" w:type="dxa"/>
            <w:gridSpan w:val="2"/>
            <w:tcBorders>
              <w:left w:val="single" w:sz="4" w:space="0" w:color="auto"/>
              <w:right w:val="single" w:sz="4" w:space="0" w:color="auto"/>
            </w:tcBorders>
            <w:shd w:val="clear" w:color="auto" w:fill="auto"/>
          </w:tcPr>
          <w:p w:rsidR="003639FD" w:rsidRPr="006057FF" w:rsidRDefault="00C41FD8" w:rsidP="0059779D">
            <w:pPr>
              <w:ind w:left="34" w:right="1317"/>
              <w:jc w:val="both"/>
              <w:rPr>
                <w:b/>
                <w:sz w:val="20"/>
              </w:rPr>
            </w:pPr>
            <w:r w:rsidRPr="006057FF">
              <w:rPr>
                <w:b/>
                <w:sz w:val="20"/>
              </w:rPr>
              <w:t>1</w:t>
            </w:r>
          </w:p>
        </w:tc>
      </w:tr>
      <w:tr w:rsidR="00C41FD8" w:rsidRPr="005E1B1C" w:rsidTr="00E0453D">
        <w:tblPrEx>
          <w:tblLook w:val="0000" w:firstRow="0" w:lastRow="0" w:firstColumn="0" w:lastColumn="0" w:noHBand="0" w:noVBand="0"/>
        </w:tblPrEx>
        <w:tc>
          <w:tcPr>
            <w:tcW w:w="391" w:type="dxa"/>
            <w:tcBorders>
              <w:left w:val="single" w:sz="4" w:space="0" w:color="auto"/>
            </w:tcBorders>
            <w:shd w:val="clear" w:color="auto" w:fill="auto"/>
          </w:tcPr>
          <w:p w:rsidR="00C41FD8" w:rsidRPr="0059779D" w:rsidRDefault="00C41FD8" w:rsidP="0059779D">
            <w:pPr>
              <w:ind w:right="1317"/>
              <w:jc w:val="both"/>
              <w:rPr>
                <w:b/>
                <w:sz w:val="20"/>
              </w:rPr>
            </w:pPr>
          </w:p>
        </w:tc>
        <w:tc>
          <w:tcPr>
            <w:tcW w:w="2683" w:type="dxa"/>
            <w:tcBorders>
              <w:right w:val="single" w:sz="4" w:space="0" w:color="auto"/>
            </w:tcBorders>
            <w:shd w:val="clear" w:color="auto" w:fill="auto"/>
          </w:tcPr>
          <w:p w:rsidR="000230DA" w:rsidRDefault="000230DA" w:rsidP="0059779D">
            <w:pPr>
              <w:tabs>
                <w:tab w:val="left" w:pos="1697"/>
              </w:tabs>
              <w:ind w:right="-1739"/>
              <w:jc w:val="both"/>
              <w:rPr>
                <w:b/>
                <w:sz w:val="20"/>
              </w:rPr>
            </w:pPr>
            <w:r>
              <w:rPr>
                <w:b/>
                <w:sz w:val="20"/>
              </w:rPr>
              <w:t>Catégorie</w:t>
            </w:r>
          </w:p>
          <w:p w:rsidR="00C41FD8" w:rsidRDefault="00C41FD8" w:rsidP="0059779D">
            <w:pPr>
              <w:tabs>
                <w:tab w:val="left" w:pos="1697"/>
              </w:tabs>
              <w:ind w:right="-1739"/>
              <w:jc w:val="both"/>
              <w:rPr>
                <w:b/>
                <w:sz w:val="20"/>
              </w:rPr>
            </w:pPr>
            <w:r w:rsidRPr="0059779D">
              <w:rPr>
                <w:b/>
                <w:sz w:val="20"/>
              </w:rPr>
              <w:t>Prise de fonction souhaitée :</w:t>
            </w:r>
          </w:p>
          <w:p w:rsidR="00625DED" w:rsidRPr="0059779D" w:rsidRDefault="00625DED" w:rsidP="0059779D">
            <w:pPr>
              <w:tabs>
                <w:tab w:val="left" w:pos="1697"/>
              </w:tabs>
              <w:ind w:right="-1739"/>
              <w:jc w:val="both"/>
              <w:rPr>
                <w:b/>
                <w:sz w:val="20"/>
              </w:rPr>
            </w:pPr>
            <w:r>
              <w:rPr>
                <w:b/>
                <w:sz w:val="20"/>
              </w:rPr>
              <w:t>Durée initiale souhaitée</w:t>
            </w:r>
          </w:p>
        </w:tc>
        <w:tc>
          <w:tcPr>
            <w:tcW w:w="6248" w:type="dxa"/>
            <w:gridSpan w:val="2"/>
            <w:tcBorders>
              <w:left w:val="single" w:sz="4" w:space="0" w:color="auto"/>
              <w:right w:val="single" w:sz="4" w:space="0" w:color="auto"/>
            </w:tcBorders>
            <w:shd w:val="clear" w:color="auto" w:fill="auto"/>
          </w:tcPr>
          <w:p w:rsidR="000230DA" w:rsidRPr="006057FF" w:rsidRDefault="000230DA" w:rsidP="0059779D">
            <w:pPr>
              <w:ind w:left="34" w:right="1317"/>
              <w:jc w:val="both"/>
              <w:rPr>
                <w:b/>
                <w:sz w:val="20"/>
              </w:rPr>
            </w:pPr>
            <w:r w:rsidRPr="006057FF">
              <w:rPr>
                <w:b/>
                <w:sz w:val="20"/>
              </w:rPr>
              <w:t>Administrateur (AD)</w:t>
            </w:r>
          </w:p>
          <w:p w:rsidR="00C41FD8" w:rsidRPr="006057FF" w:rsidRDefault="006057FF" w:rsidP="0059779D">
            <w:pPr>
              <w:ind w:left="34" w:right="1317"/>
              <w:jc w:val="both"/>
              <w:rPr>
                <w:b/>
                <w:sz w:val="20"/>
              </w:rPr>
            </w:pPr>
            <w:r w:rsidRPr="006057FF">
              <w:rPr>
                <w:b/>
                <w:sz w:val="20"/>
              </w:rPr>
              <w:t xml:space="preserve">2ème trimestre </w:t>
            </w:r>
            <w:r w:rsidR="00D72930" w:rsidRPr="006057FF">
              <w:rPr>
                <w:b/>
                <w:sz w:val="20"/>
              </w:rPr>
              <w:t>201</w:t>
            </w:r>
            <w:r w:rsidR="00562A88" w:rsidRPr="006057FF">
              <w:rPr>
                <w:b/>
                <w:sz w:val="20"/>
              </w:rPr>
              <w:t>9</w:t>
            </w:r>
            <w:r w:rsidR="004B7EA7" w:rsidRPr="006057FF">
              <w:rPr>
                <w:rStyle w:val="FootnoteReference"/>
                <w:b/>
                <w:sz w:val="20"/>
              </w:rPr>
              <w:footnoteReference w:id="1"/>
            </w:r>
          </w:p>
          <w:p w:rsidR="00625DED" w:rsidRPr="006057FF" w:rsidRDefault="00313CC5" w:rsidP="008A099C">
            <w:pPr>
              <w:ind w:left="34" w:right="1317"/>
              <w:jc w:val="both"/>
              <w:rPr>
                <w:b/>
                <w:sz w:val="20"/>
              </w:rPr>
            </w:pPr>
            <w:r w:rsidRPr="006057FF">
              <w:rPr>
                <w:b/>
                <w:sz w:val="20"/>
              </w:rPr>
              <w:t>2</w:t>
            </w:r>
            <w:r w:rsidR="00244EEE" w:rsidRPr="006057FF">
              <w:rPr>
                <w:b/>
                <w:sz w:val="20"/>
              </w:rPr>
              <w:t xml:space="preserve"> an</w:t>
            </w:r>
            <w:r w:rsidR="00625DED" w:rsidRPr="006057FF">
              <w:rPr>
                <w:b/>
                <w:sz w:val="20"/>
              </w:rPr>
              <w:t>s</w:t>
            </w:r>
            <w:r w:rsidR="00D72930" w:rsidRPr="006057FF">
              <w:rPr>
                <w:rStyle w:val="FootnoteReference"/>
                <w:b/>
                <w:sz w:val="20"/>
              </w:rPr>
              <w:t xml:space="preserve"> </w:t>
            </w:r>
            <w:r w:rsidR="008A099C" w:rsidRPr="006057FF">
              <w:rPr>
                <w:b/>
                <w:sz w:val="20"/>
              </w:rPr>
              <w:t xml:space="preserve"> avec prolongation</w:t>
            </w:r>
          </w:p>
        </w:tc>
      </w:tr>
      <w:tr w:rsidR="00C41FD8" w:rsidRPr="0059779D" w:rsidTr="00C62471">
        <w:tblPrEx>
          <w:tblLook w:val="0000" w:firstRow="0" w:lastRow="0" w:firstColumn="0" w:lastColumn="0" w:noHBand="0" w:noVBand="0"/>
        </w:tblPrEx>
        <w:trPr>
          <w:trHeight w:val="305"/>
        </w:trPr>
        <w:tc>
          <w:tcPr>
            <w:tcW w:w="391" w:type="dxa"/>
            <w:tcBorders>
              <w:left w:val="single" w:sz="4" w:space="0" w:color="auto"/>
              <w:bottom w:val="single" w:sz="4" w:space="0" w:color="auto"/>
            </w:tcBorders>
            <w:shd w:val="clear" w:color="auto" w:fill="auto"/>
          </w:tcPr>
          <w:p w:rsidR="00C41FD8" w:rsidRPr="005E1B1C" w:rsidRDefault="00C41FD8" w:rsidP="0059779D">
            <w:pPr>
              <w:ind w:right="1317"/>
              <w:jc w:val="both"/>
              <w:rPr>
                <w:b/>
                <w:sz w:val="20"/>
              </w:rPr>
            </w:pPr>
          </w:p>
        </w:tc>
        <w:tc>
          <w:tcPr>
            <w:tcW w:w="2683" w:type="dxa"/>
            <w:tcBorders>
              <w:bottom w:val="single" w:sz="4" w:space="0" w:color="auto"/>
              <w:right w:val="single" w:sz="4" w:space="0" w:color="auto"/>
            </w:tcBorders>
            <w:shd w:val="clear" w:color="auto" w:fill="auto"/>
          </w:tcPr>
          <w:p w:rsidR="00C41FD8" w:rsidRPr="0059779D" w:rsidRDefault="00C41FD8" w:rsidP="0059779D">
            <w:pPr>
              <w:tabs>
                <w:tab w:val="left" w:pos="1697"/>
              </w:tabs>
              <w:ind w:right="-1739"/>
              <w:jc w:val="both"/>
              <w:rPr>
                <w:b/>
                <w:sz w:val="20"/>
              </w:rPr>
            </w:pPr>
            <w:r w:rsidRPr="0059779D">
              <w:rPr>
                <w:b/>
                <w:sz w:val="20"/>
              </w:rPr>
              <w:t>Lieu d’affectation :</w:t>
            </w:r>
          </w:p>
        </w:tc>
        <w:bookmarkStart w:id="1" w:name="Check1"/>
        <w:tc>
          <w:tcPr>
            <w:tcW w:w="6248" w:type="dxa"/>
            <w:gridSpan w:val="2"/>
            <w:tcBorders>
              <w:left w:val="single" w:sz="4" w:space="0" w:color="auto"/>
              <w:bottom w:val="single" w:sz="4" w:space="0" w:color="auto"/>
              <w:right w:val="single" w:sz="4" w:space="0" w:color="auto"/>
            </w:tcBorders>
            <w:shd w:val="clear" w:color="auto" w:fill="auto"/>
          </w:tcPr>
          <w:p w:rsidR="00277C58" w:rsidRPr="006057FF" w:rsidRDefault="00B26A21" w:rsidP="00C62471">
            <w:pPr>
              <w:ind w:right="1317"/>
              <w:jc w:val="both"/>
              <w:rPr>
                <w:b/>
                <w:sz w:val="20"/>
              </w:rPr>
            </w:pPr>
            <w:r w:rsidRPr="006057FF">
              <w:rPr>
                <w:rFonts w:ascii="Arial" w:hAnsi="Arial" w:cs="Arial"/>
                <w:b/>
                <w:sz w:val="18"/>
                <w:lang w:val="it-IT"/>
              </w:rPr>
              <w:fldChar w:fldCharType="begin">
                <w:ffData>
                  <w:name w:val="Check1"/>
                  <w:enabled/>
                  <w:calcOnExit w:val="0"/>
                  <w:checkBox>
                    <w:sizeAuto/>
                    <w:default w:val="1"/>
                  </w:checkBox>
                </w:ffData>
              </w:fldChar>
            </w:r>
            <w:r w:rsidRPr="006057FF">
              <w:rPr>
                <w:rFonts w:ascii="Arial" w:hAnsi="Arial" w:cs="Arial"/>
                <w:b/>
                <w:sz w:val="18"/>
                <w:lang w:val="it-IT"/>
              </w:rPr>
              <w:instrText xml:space="preserve"> FORMCHECKBOX </w:instrText>
            </w:r>
            <w:r w:rsidR="00B12F33">
              <w:rPr>
                <w:rFonts w:ascii="Arial" w:hAnsi="Arial" w:cs="Arial"/>
                <w:b/>
                <w:sz w:val="18"/>
                <w:lang w:val="it-IT"/>
              </w:rPr>
            </w:r>
            <w:r w:rsidR="00B12F33">
              <w:rPr>
                <w:rFonts w:ascii="Arial" w:hAnsi="Arial" w:cs="Arial"/>
                <w:b/>
                <w:sz w:val="18"/>
                <w:lang w:val="it-IT"/>
              </w:rPr>
              <w:fldChar w:fldCharType="separate"/>
            </w:r>
            <w:r w:rsidRPr="006057FF">
              <w:rPr>
                <w:rFonts w:ascii="Arial" w:hAnsi="Arial" w:cs="Arial"/>
                <w:b/>
                <w:sz w:val="18"/>
                <w:lang w:val="it-IT"/>
              </w:rPr>
              <w:fldChar w:fldCharType="end"/>
            </w:r>
            <w:bookmarkEnd w:id="1"/>
            <w:r w:rsidR="00843EA9" w:rsidRPr="006057FF">
              <w:rPr>
                <w:rFonts w:ascii="Arial" w:hAnsi="Arial" w:cs="Arial"/>
                <w:b/>
                <w:sz w:val="18"/>
                <w:lang w:val="it-IT"/>
              </w:rPr>
              <w:t xml:space="preserve"> </w:t>
            </w:r>
            <w:r w:rsidR="00377F18" w:rsidRPr="006057FF">
              <w:rPr>
                <w:b/>
                <w:sz w:val="20"/>
              </w:rPr>
              <w:t>Bruxelles</w:t>
            </w:r>
            <w:r w:rsidR="00277C58" w:rsidRPr="006057FF">
              <w:rPr>
                <w:b/>
                <w:sz w:val="20"/>
              </w:rPr>
              <w:tab/>
            </w:r>
            <w:r w:rsidR="00843EA9" w:rsidRPr="006057FF">
              <w:rPr>
                <w:rFonts w:ascii="Arial" w:hAnsi="Arial" w:cs="Arial"/>
                <w:sz w:val="18"/>
                <w:lang w:val="it-IT"/>
              </w:rPr>
              <w:fldChar w:fldCharType="begin">
                <w:ffData>
                  <w:name w:val="Check2"/>
                  <w:enabled/>
                  <w:calcOnExit w:val="0"/>
                  <w:checkBox>
                    <w:sizeAuto/>
                    <w:default w:val="0"/>
                  </w:checkBox>
                </w:ffData>
              </w:fldChar>
            </w:r>
            <w:bookmarkStart w:id="2" w:name="Check2"/>
            <w:r w:rsidR="00843EA9" w:rsidRPr="006057FF">
              <w:rPr>
                <w:rFonts w:ascii="Arial" w:hAnsi="Arial" w:cs="Arial"/>
                <w:sz w:val="18"/>
                <w:lang w:val="it-IT"/>
              </w:rPr>
              <w:instrText xml:space="preserve"> FORMCHECKBOX </w:instrText>
            </w:r>
            <w:r w:rsidR="00B12F33">
              <w:rPr>
                <w:rFonts w:ascii="Arial" w:hAnsi="Arial" w:cs="Arial"/>
                <w:sz w:val="18"/>
                <w:lang w:val="it-IT"/>
              </w:rPr>
            </w:r>
            <w:r w:rsidR="00B12F33">
              <w:rPr>
                <w:rFonts w:ascii="Arial" w:hAnsi="Arial" w:cs="Arial"/>
                <w:sz w:val="18"/>
                <w:lang w:val="it-IT"/>
              </w:rPr>
              <w:fldChar w:fldCharType="separate"/>
            </w:r>
            <w:r w:rsidR="00843EA9" w:rsidRPr="006057FF">
              <w:rPr>
                <w:rFonts w:ascii="Arial" w:hAnsi="Arial" w:cs="Arial"/>
                <w:sz w:val="18"/>
                <w:lang w:val="it-IT"/>
              </w:rPr>
              <w:fldChar w:fldCharType="end"/>
            </w:r>
            <w:bookmarkEnd w:id="2"/>
            <w:r w:rsidR="00277C58" w:rsidRPr="006057FF">
              <w:rPr>
                <w:rFonts w:ascii="Verdana" w:eastAsia="MS Minngs" w:hAnsi="Verdana" w:cs="Verdana"/>
                <w:bCs/>
                <w:sz w:val="18"/>
                <w:szCs w:val="18"/>
                <w:lang w:val="fr-FR"/>
              </w:rPr>
              <w:t xml:space="preserve"> </w:t>
            </w:r>
            <w:r w:rsidR="00277C58" w:rsidRPr="006057FF">
              <w:rPr>
                <w:b/>
                <w:sz w:val="20"/>
              </w:rPr>
              <w:t>Luxembourg</w:t>
            </w:r>
            <w:r w:rsidR="00277C58" w:rsidRPr="006057FF">
              <w:rPr>
                <w:b/>
                <w:sz w:val="20"/>
              </w:rPr>
              <w:tab/>
            </w:r>
            <w:r w:rsidR="000860A3" w:rsidRPr="006057FF">
              <w:rPr>
                <w:b/>
                <w:sz w:val="20"/>
              </w:rPr>
              <w:t xml:space="preserve">       </w:t>
            </w:r>
            <w:r w:rsidR="00843EA9" w:rsidRPr="006057FF">
              <w:rPr>
                <w:rFonts w:ascii="Arial" w:hAnsi="Arial" w:cs="Arial"/>
                <w:sz w:val="18"/>
                <w:lang w:val="it-IT"/>
              </w:rPr>
              <w:fldChar w:fldCharType="begin">
                <w:ffData>
                  <w:name w:val="Check2"/>
                  <w:enabled/>
                  <w:calcOnExit w:val="0"/>
                  <w:checkBox>
                    <w:sizeAuto/>
                    <w:default w:val="0"/>
                  </w:checkBox>
                </w:ffData>
              </w:fldChar>
            </w:r>
            <w:r w:rsidR="00843EA9" w:rsidRPr="006057FF">
              <w:rPr>
                <w:rFonts w:ascii="Arial" w:hAnsi="Arial" w:cs="Arial"/>
                <w:sz w:val="18"/>
                <w:lang w:val="it-IT"/>
              </w:rPr>
              <w:instrText xml:space="preserve"> FORMCHECKBOX </w:instrText>
            </w:r>
            <w:r w:rsidR="00B12F33">
              <w:rPr>
                <w:rFonts w:ascii="Arial" w:hAnsi="Arial" w:cs="Arial"/>
                <w:sz w:val="18"/>
                <w:lang w:val="it-IT"/>
              </w:rPr>
            </w:r>
            <w:r w:rsidR="00B12F33">
              <w:rPr>
                <w:rFonts w:ascii="Arial" w:hAnsi="Arial" w:cs="Arial"/>
                <w:sz w:val="18"/>
                <w:lang w:val="it-IT"/>
              </w:rPr>
              <w:fldChar w:fldCharType="separate"/>
            </w:r>
            <w:r w:rsidR="00843EA9" w:rsidRPr="006057FF">
              <w:rPr>
                <w:rFonts w:ascii="Arial" w:hAnsi="Arial" w:cs="Arial"/>
                <w:sz w:val="18"/>
                <w:lang w:val="it-IT"/>
              </w:rPr>
              <w:fldChar w:fldCharType="end"/>
            </w:r>
            <w:r w:rsidR="00277C58" w:rsidRPr="006057FF">
              <w:rPr>
                <w:rFonts w:ascii="Verdana" w:eastAsia="MS Minngs" w:hAnsi="Verdana" w:cs="Verdana"/>
                <w:bCs/>
                <w:sz w:val="18"/>
                <w:szCs w:val="18"/>
                <w:lang w:val="fr-FR"/>
              </w:rPr>
              <w:t xml:space="preserve"> </w:t>
            </w:r>
            <w:r w:rsidR="00377F18" w:rsidRPr="006057FF">
              <w:rPr>
                <w:b/>
                <w:sz w:val="20"/>
              </w:rPr>
              <w:t>Autre</w:t>
            </w:r>
            <w:r w:rsidR="00277C58" w:rsidRPr="006057FF">
              <w:rPr>
                <w:b/>
                <w:sz w:val="20"/>
              </w:rPr>
              <w:t xml:space="preserve"> :</w:t>
            </w:r>
            <w:r w:rsidR="00554C6D" w:rsidRPr="006057FF">
              <w:rPr>
                <w:b/>
                <w:sz w:val="20"/>
              </w:rPr>
              <w:t xml:space="preserve"> </w:t>
            </w:r>
            <w:r w:rsidR="00377F18" w:rsidRPr="006057FF">
              <w:rPr>
                <w:b/>
                <w:sz w:val="20"/>
              </w:rPr>
              <w:t>…….</w:t>
            </w:r>
          </w:p>
        </w:tc>
      </w:tr>
      <w:tr w:rsidR="00277C58" w:rsidRPr="0059779D" w:rsidTr="00E0453D">
        <w:tblPrEx>
          <w:tblLook w:val="0000" w:firstRow="0" w:lastRow="0" w:firstColumn="0" w:lastColumn="0" w:noHBand="0" w:noVBand="0"/>
        </w:tblPrEx>
        <w:trPr>
          <w:trHeight w:val="439"/>
        </w:trPr>
        <w:tc>
          <w:tcPr>
            <w:tcW w:w="391" w:type="dxa"/>
            <w:vMerge w:val="restart"/>
            <w:tcBorders>
              <w:top w:val="single" w:sz="4" w:space="0" w:color="auto"/>
              <w:left w:val="single" w:sz="4" w:space="0" w:color="auto"/>
            </w:tcBorders>
            <w:shd w:val="clear" w:color="auto" w:fill="auto"/>
          </w:tcPr>
          <w:p w:rsidR="00277C58" w:rsidRPr="0059779D" w:rsidRDefault="00277C58" w:rsidP="0059779D">
            <w:pPr>
              <w:ind w:right="1317"/>
              <w:jc w:val="both"/>
              <w:rPr>
                <w:b/>
                <w:sz w:val="20"/>
              </w:rPr>
            </w:pPr>
          </w:p>
        </w:tc>
        <w:tc>
          <w:tcPr>
            <w:tcW w:w="2683" w:type="dxa"/>
            <w:vMerge w:val="restart"/>
            <w:tcBorders>
              <w:top w:val="single" w:sz="4" w:space="0" w:color="auto"/>
              <w:right w:val="single" w:sz="4" w:space="0" w:color="auto"/>
            </w:tcBorders>
            <w:shd w:val="clear" w:color="auto" w:fill="auto"/>
          </w:tcPr>
          <w:p w:rsidR="00277C58" w:rsidRPr="0059779D" w:rsidRDefault="00277C58" w:rsidP="0059779D">
            <w:pPr>
              <w:tabs>
                <w:tab w:val="left" w:pos="1697"/>
              </w:tabs>
              <w:ind w:right="-1739"/>
              <w:jc w:val="both"/>
              <w:rPr>
                <w:b/>
                <w:sz w:val="20"/>
              </w:rPr>
            </w:pPr>
            <w:r w:rsidRPr="0059779D">
              <w:rPr>
                <w:b/>
                <w:sz w:val="20"/>
              </w:rPr>
              <w:t>Particularité</w:t>
            </w:r>
            <w:r>
              <w:rPr>
                <w:b/>
                <w:sz w:val="20"/>
              </w:rPr>
              <w:t>s</w:t>
            </w:r>
            <w:r w:rsidRPr="0059779D">
              <w:rPr>
                <w:b/>
                <w:sz w:val="20"/>
              </w:rPr>
              <w:t> :</w:t>
            </w:r>
          </w:p>
        </w:tc>
        <w:tc>
          <w:tcPr>
            <w:tcW w:w="6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7C58" w:rsidRPr="000860A3" w:rsidRDefault="00440E9E" w:rsidP="00440E9E">
            <w:pPr>
              <w:rPr>
                <w:szCs w:val="24"/>
              </w:rPr>
            </w:pPr>
            <w:r w:rsidRPr="006057FF">
              <w:rPr>
                <w:rFonts w:ascii="Arial" w:hAnsi="Arial" w:cs="Arial"/>
                <w:sz w:val="18"/>
                <w:lang w:val="it-IT"/>
              </w:rPr>
              <w:fldChar w:fldCharType="begin">
                <w:ffData>
                  <w:name w:val=""/>
                  <w:enabled/>
                  <w:calcOnExit w:val="0"/>
                  <w:checkBox>
                    <w:sizeAuto/>
                    <w:default w:val="1"/>
                  </w:checkBox>
                </w:ffData>
              </w:fldChar>
            </w:r>
            <w:r w:rsidRPr="006057FF">
              <w:rPr>
                <w:rFonts w:ascii="Arial" w:hAnsi="Arial" w:cs="Arial"/>
                <w:sz w:val="18"/>
                <w:lang w:val="it-IT"/>
              </w:rPr>
              <w:instrText xml:space="preserve"> FORMCHECKBOX </w:instrText>
            </w:r>
            <w:r w:rsidR="00B12F33">
              <w:rPr>
                <w:rFonts w:ascii="Arial" w:hAnsi="Arial" w:cs="Arial"/>
                <w:sz w:val="18"/>
                <w:lang w:val="it-IT"/>
              </w:rPr>
            </w:r>
            <w:r w:rsidR="00B12F33">
              <w:rPr>
                <w:rFonts w:ascii="Arial" w:hAnsi="Arial" w:cs="Arial"/>
                <w:sz w:val="18"/>
                <w:lang w:val="it-IT"/>
              </w:rPr>
              <w:fldChar w:fldCharType="separate"/>
            </w:r>
            <w:r w:rsidRPr="006057FF">
              <w:rPr>
                <w:rFonts w:ascii="Arial" w:hAnsi="Arial" w:cs="Arial"/>
                <w:sz w:val="18"/>
                <w:lang w:val="it-IT"/>
              </w:rPr>
              <w:fldChar w:fldCharType="end"/>
            </w:r>
            <w:r w:rsidR="00277C58" w:rsidRPr="006057FF">
              <w:rPr>
                <w:rStyle w:val="Strong"/>
                <w:sz w:val="20"/>
              </w:rPr>
              <w:t xml:space="preserve"> </w:t>
            </w:r>
            <w:r w:rsidR="000860A3" w:rsidRPr="006057FF">
              <w:rPr>
                <w:b/>
                <w:sz w:val="20"/>
              </w:rPr>
              <w:t xml:space="preserve">Avec </w:t>
            </w:r>
            <w:r w:rsidR="005F7BCC" w:rsidRPr="006057FF">
              <w:rPr>
                <w:b/>
                <w:sz w:val="20"/>
              </w:rPr>
              <w:t>indemnités</w:t>
            </w:r>
            <w:r w:rsidR="00277C58" w:rsidRPr="00440E9E">
              <w:rPr>
                <w:b/>
                <w:color w:val="0070C0"/>
                <w:sz w:val="20"/>
              </w:rPr>
              <w:t xml:space="preserve">   </w:t>
            </w:r>
            <w:r w:rsidR="00277C58">
              <w:rPr>
                <w:b/>
                <w:sz w:val="20"/>
              </w:rPr>
              <w:tab/>
            </w:r>
            <w:r w:rsidRPr="00440E9E">
              <w:rPr>
                <w:rFonts w:ascii="Arial" w:hAnsi="Arial" w:cs="Arial"/>
                <w:b/>
                <w:sz w:val="18"/>
                <w:lang w:val="it-IT"/>
              </w:rPr>
              <w:fldChar w:fldCharType="begin">
                <w:ffData>
                  <w:name w:val=""/>
                  <w:enabled/>
                  <w:calcOnExit w:val="0"/>
                  <w:checkBox>
                    <w:sizeAuto/>
                    <w:default w:val="0"/>
                  </w:checkBox>
                </w:ffData>
              </w:fldChar>
            </w:r>
            <w:r w:rsidRPr="00440E9E">
              <w:rPr>
                <w:rFonts w:ascii="Arial" w:hAnsi="Arial" w:cs="Arial"/>
                <w:b/>
                <w:sz w:val="18"/>
                <w:lang w:val="it-IT"/>
              </w:rPr>
              <w:instrText xml:space="preserve"> FORMCHECKBOX </w:instrText>
            </w:r>
            <w:r w:rsidR="00B12F33">
              <w:rPr>
                <w:rFonts w:ascii="Arial" w:hAnsi="Arial" w:cs="Arial"/>
                <w:b/>
                <w:sz w:val="18"/>
                <w:lang w:val="it-IT"/>
              </w:rPr>
            </w:r>
            <w:r w:rsidR="00B12F33">
              <w:rPr>
                <w:rFonts w:ascii="Arial" w:hAnsi="Arial" w:cs="Arial"/>
                <w:b/>
                <w:sz w:val="18"/>
                <w:lang w:val="it-IT"/>
              </w:rPr>
              <w:fldChar w:fldCharType="separate"/>
            </w:r>
            <w:r w:rsidRPr="00440E9E">
              <w:rPr>
                <w:rFonts w:ascii="Arial" w:hAnsi="Arial" w:cs="Arial"/>
                <w:b/>
                <w:sz w:val="18"/>
                <w:lang w:val="it-IT"/>
              </w:rPr>
              <w:fldChar w:fldCharType="end"/>
            </w:r>
            <w:r w:rsidR="00843EA9" w:rsidRPr="00440E9E">
              <w:rPr>
                <w:rFonts w:ascii="Arial" w:hAnsi="Arial" w:cs="Arial"/>
                <w:b/>
                <w:sz w:val="18"/>
                <w:lang w:val="it-IT"/>
              </w:rPr>
              <w:t xml:space="preserve"> </w:t>
            </w:r>
            <w:r w:rsidR="00277C58" w:rsidRPr="00440E9E">
              <w:rPr>
                <w:b/>
                <w:sz w:val="20"/>
              </w:rPr>
              <w:t>SANS FRAI</w:t>
            </w:r>
            <w:r w:rsidR="000860A3" w:rsidRPr="00440E9E">
              <w:rPr>
                <w:b/>
                <w:sz w:val="20"/>
              </w:rPr>
              <w:t>S</w:t>
            </w:r>
          </w:p>
        </w:tc>
      </w:tr>
      <w:tr w:rsidR="00277C58" w:rsidRPr="0059779D" w:rsidTr="00E0453D">
        <w:tblPrEx>
          <w:tblLook w:val="0000" w:firstRow="0" w:lastRow="0" w:firstColumn="0" w:lastColumn="0" w:noHBand="0" w:noVBand="0"/>
        </w:tblPrEx>
        <w:trPr>
          <w:trHeight w:val="581"/>
        </w:trPr>
        <w:tc>
          <w:tcPr>
            <w:tcW w:w="391" w:type="dxa"/>
            <w:vMerge/>
            <w:tcBorders>
              <w:left w:val="single" w:sz="4" w:space="0" w:color="auto"/>
              <w:bottom w:val="single" w:sz="4" w:space="0" w:color="auto"/>
            </w:tcBorders>
            <w:shd w:val="clear" w:color="auto" w:fill="auto"/>
          </w:tcPr>
          <w:p w:rsidR="00277C58" w:rsidRPr="0059779D" w:rsidRDefault="00277C58" w:rsidP="0059779D">
            <w:pPr>
              <w:ind w:right="1317"/>
              <w:jc w:val="both"/>
              <w:rPr>
                <w:b/>
                <w:sz w:val="20"/>
              </w:rPr>
            </w:pPr>
          </w:p>
        </w:tc>
        <w:tc>
          <w:tcPr>
            <w:tcW w:w="2683" w:type="dxa"/>
            <w:vMerge/>
            <w:tcBorders>
              <w:bottom w:val="single" w:sz="4" w:space="0" w:color="auto"/>
              <w:right w:val="single" w:sz="4" w:space="0" w:color="auto"/>
            </w:tcBorders>
            <w:shd w:val="clear" w:color="auto" w:fill="auto"/>
          </w:tcPr>
          <w:p w:rsidR="00277C58" w:rsidRPr="0059779D" w:rsidRDefault="00277C58" w:rsidP="0059779D">
            <w:pPr>
              <w:tabs>
                <w:tab w:val="left" w:pos="1697"/>
              </w:tabs>
              <w:ind w:right="-1739"/>
              <w:jc w:val="both"/>
              <w:rPr>
                <w:b/>
                <w:sz w:val="20"/>
              </w:rPr>
            </w:pPr>
          </w:p>
        </w:tc>
        <w:tc>
          <w:tcPr>
            <w:tcW w:w="6248" w:type="dxa"/>
            <w:gridSpan w:val="2"/>
            <w:tcBorders>
              <w:left w:val="single" w:sz="4" w:space="0" w:color="auto"/>
              <w:bottom w:val="single" w:sz="4" w:space="0" w:color="auto"/>
              <w:right w:val="single" w:sz="4" w:space="0" w:color="auto"/>
            </w:tcBorders>
            <w:shd w:val="clear" w:color="auto" w:fill="auto"/>
            <w:vAlign w:val="center"/>
          </w:tcPr>
          <w:p w:rsidR="00277C58" w:rsidRDefault="00277C58" w:rsidP="007E36DE">
            <w:pPr>
              <w:rPr>
                <w:b/>
                <w:sz w:val="20"/>
              </w:rPr>
            </w:pPr>
            <w:r w:rsidRPr="00DD20D9">
              <w:rPr>
                <w:b/>
                <w:sz w:val="20"/>
              </w:rPr>
              <w:t xml:space="preserve">Cet </w:t>
            </w:r>
            <w:r>
              <w:rPr>
                <w:b/>
                <w:sz w:val="20"/>
              </w:rPr>
              <w:t xml:space="preserve">avis </w:t>
            </w:r>
            <w:r w:rsidRPr="00DD20D9">
              <w:rPr>
                <w:b/>
                <w:sz w:val="20"/>
              </w:rPr>
              <w:t xml:space="preserve">est </w:t>
            </w:r>
            <w:r w:rsidR="000860A3">
              <w:rPr>
                <w:b/>
                <w:sz w:val="20"/>
              </w:rPr>
              <w:t>également</w:t>
            </w:r>
            <w:r w:rsidR="007E36DE">
              <w:rPr>
                <w:b/>
                <w:sz w:val="20"/>
              </w:rPr>
              <w:t xml:space="preserve"> ouvert</w:t>
            </w:r>
          </w:p>
          <w:p w:rsidR="00277C58" w:rsidRDefault="00843EA9" w:rsidP="007E36DE">
            <w:pPr>
              <w:rPr>
                <w:rStyle w:val="Strong"/>
                <w:sz w:val="20"/>
              </w:rPr>
            </w:pPr>
            <w:r>
              <w:rPr>
                <w:rFonts w:ascii="Arial" w:hAnsi="Arial" w:cs="Arial"/>
                <w:sz w:val="18"/>
                <w:lang w:val="it-IT"/>
              </w:rPr>
              <w:fldChar w:fldCharType="begin">
                <w:ffData>
                  <w:name w:val=""/>
                  <w:enabled/>
                  <w:calcOnExit w:val="0"/>
                  <w:checkBox>
                    <w:sizeAuto/>
                    <w:default w:val="0"/>
                  </w:checkBox>
                </w:ffData>
              </w:fldChar>
            </w:r>
            <w:r w:rsidRPr="00B05205">
              <w:rPr>
                <w:rFonts w:ascii="Arial" w:hAnsi="Arial" w:cs="Arial"/>
                <w:sz w:val="18"/>
              </w:rPr>
              <w:instrText xml:space="preserve"> FORMCHECKBOX </w:instrText>
            </w:r>
            <w:r w:rsidR="00B12F33">
              <w:rPr>
                <w:rFonts w:ascii="Arial" w:hAnsi="Arial" w:cs="Arial"/>
                <w:sz w:val="18"/>
                <w:lang w:val="it-IT"/>
              </w:rPr>
            </w:r>
            <w:r w:rsidR="00B12F33">
              <w:rPr>
                <w:rFonts w:ascii="Arial" w:hAnsi="Arial" w:cs="Arial"/>
                <w:sz w:val="18"/>
                <w:lang w:val="it-IT"/>
              </w:rPr>
              <w:fldChar w:fldCharType="separate"/>
            </w:r>
            <w:r>
              <w:rPr>
                <w:rFonts w:ascii="Arial" w:hAnsi="Arial" w:cs="Arial"/>
                <w:sz w:val="18"/>
                <w:lang w:val="it-IT"/>
              </w:rPr>
              <w:fldChar w:fldCharType="end"/>
            </w:r>
            <w:r w:rsidRPr="00B05205">
              <w:rPr>
                <w:rFonts w:ascii="Arial" w:hAnsi="Arial" w:cs="Arial"/>
                <w:sz w:val="18"/>
              </w:rPr>
              <w:t xml:space="preserve"> </w:t>
            </w:r>
            <w:proofErr w:type="gramStart"/>
            <w:r w:rsidR="000860A3">
              <w:rPr>
                <w:rStyle w:val="Strong"/>
                <w:sz w:val="20"/>
              </w:rPr>
              <w:t>aux</w:t>
            </w:r>
            <w:proofErr w:type="gramEnd"/>
            <w:r w:rsidR="00277C58" w:rsidRPr="00DD20D9">
              <w:rPr>
                <w:rStyle w:val="Strong"/>
                <w:sz w:val="20"/>
              </w:rPr>
              <w:t xml:space="preserve"> pays </w:t>
            </w:r>
            <w:r w:rsidR="00277C58">
              <w:rPr>
                <w:rStyle w:val="Strong"/>
                <w:sz w:val="20"/>
              </w:rPr>
              <w:t>AELE</w:t>
            </w:r>
            <w:r w:rsidR="00277C58" w:rsidRPr="00DD20D9">
              <w:rPr>
                <w:rStyle w:val="Strong"/>
                <w:sz w:val="20"/>
              </w:rPr>
              <w:t xml:space="preserve"> suivants</w:t>
            </w:r>
            <w:r w:rsidR="000860A3">
              <w:rPr>
                <w:rStyle w:val="Strong"/>
                <w:sz w:val="20"/>
              </w:rPr>
              <w:t xml:space="preserve"> </w:t>
            </w:r>
            <w:r w:rsidR="00277C58" w:rsidRPr="00DD20D9">
              <w:rPr>
                <w:rStyle w:val="Strong"/>
                <w:sz w:val="20"/>
              </w:rPr>
              <w:t>:</w:t>
            </w:r>
          </w:p>
          <w:p w:rsidR="00277C58" w:rsidRPr="00ED15A0" w:rsidRDefault="00277C58" w:rsidP="007E36DE">
            <w:pPr>
              <w:tabs>
                <w:tab w:val="left" w:pos="1182"/>
              </w:tabs>
              <w:ind w:right="-1739"/>
              <w:rPr>
                <w:sz w:val="20"/>
              </w:rPr>
            </w:pPr>
            <w:r>
              <w:rPr>
                <w:b/>
                <w:sz w:val="20"/>
              </w:rPr>
              <w:tab/>
            </w:r>
            <w:r w:rsidR="00843EA9">
              <w:rPr>
                <w:rFonts w:ascii="Arial" w:hAnsi="Arial" w:cs="Arial"/>
                <w:sz w:val="18"/>
                <w:lang w:val="it-IT"/>
              </w:rPr>
              <w:fldChar w:fldCharType="begin">
                <w:ffData>
                  <w:name w:val=""/>
                  <w:enabled/>
                  <w:calcOnExit w:val="0"/>
                  <w:checkBox>
                    <w:sizeAuto/>
                    <w:default w:val="0"/>
                  </w:checkBox>
                </w:ffData>
              </w:fldChar>
            </w:r>
            <w:r w:rsidR="00843EA9" w:rsidRPr="00B05205">
              <w:rPr>
                <w:rFonts w:ascii="Arial" w:hAnsi="Arial" w:cs="Arial"/>
                <w:sz w:val="18"/>
              </w:rPr>
              <w:instrText xml:space="preserve"> FORMCHECKBOX </w:instrText>
            </w:r>
            <w:r w:rsidR="00B12F33">
              <w:rPr>
                <w:rFonts w:ascii="Arial" w:hAnsi="Arial" w:cs="Arial"/>
                <w:sz w:val="18"/>
                <w:lang w:val="it-IT"/>
              </w:rPr>
            </w:r>
            <w:r w:rsidR="00B12F33">
              <w:rPr>
                <w:rFonts w:ascii="Arial" w:hAnsi="Arial" w:cs="Arial"/>
                <w:sz w:val="18"/>
                <w:lang w:val="it-IT"/>
              </w:rPr>
              <w:fldChar w:fldCharType="separate"/>
            </w:r>
            <w:r w:rsidR="00843EA9">
              <w:rPr>
                <w:rFonts w:ascii="Arial" w:hAnsi="Arial" w:cs="Arial"/>
                <w:sz w:val="18"/>
                <w:lang w:val="it-IT"/>
              </w:rPr>
              <w:fldChar w:fldCharType="end"/>
            </w:r>
            <w:r w:rsidR="00ED15A0" w:rsidRPr="007E36DE">
              <w:rPr>
                <w:b/>
                <w:sz w:val="20"/>
              </w:rPr>
              <w:t xml:space="preserve"> Islande </w:t>
            </w:r>
            <w:r w:rsidR="00843EA9">
              <w:rPr>
                <w:rFonts w:ascii="Arial" w:hAnsi="Arial" w:cs="Arial"/>
                <w:sz w:val="18"/>
                <w:lang w:val="it-IT"/>
              </w:rPr>
              <w:fldChar w:fldCharType="begin">
                <w:ffData>
                  <w:name w:val=""/>
                  <w:enabled/>
                  <w:calcOnExit w:val="0"/>
                  <w:checkBox>
                    <w:sizeAuto/>
                    <w:default w:val="0"/>
                  </w:checkBox>
                </w:ffData>
              </w:fldChar>
            </w:r>
            <w:r w:rsidR="00843EA9" w:rsidRPr="00B05205">
              <w:rPr>
                <w:rFonts w:ascii="Arial" w:hAnsi="Arial" w:cs="Arial"/>
                <w:sz w:val="18"/>
              </w:rPr>
              <w:instrText xml:space="preserve"> FORMCHECKBOX </w:instrText>
            </w:r>
            <w:r w:rsidR="00B12F33">
              <w:rPr>
                <w:rFonts w:ascii="Arial" w:hAnsi="Arial" w:cs="Arial"/>
                <w:sz w:val="18"/>
                <w:lang w:val="it-IT"/>
              </w:rPr>
            </w:r>
            <w:r w:rsidR="00B12F33">
              <w:rPr>
                <w:rFonts w:ascii="Arial" w:hAnsi="Arial" w:cs="Arial"/>
                <w:sz w:val="18"/>
                <w:lang w:val="it-IT"/>
              </w:rPr>
              <w:fldChar w:fldCharType="separate"/>
            </w:r>
            <w:r w:rsidR="00843EA9">
              <w:rPr>
                <w:rFonts w:ascii="Arial" w:hAnsi="Arial" w:cs="Arial"/>
                <w:sz w:val="18"/>
                <w:lang w:val="it-IT"/>
              </w:rPr>
              <w:fldChar w:fldCharType="end"/>
            </w:r>
            <w:r w:rsidR="00ED15A0" w:rsidRPr="007E36DE">
              <w:rPr>
                <w:b/>
                <w:sz w:val="20"/>
              </w:rPr>
              <w:t xml:space="preserve"> Liechtenstein </w:t>
            </w:r>
            <w:r w:rsidR="00843EA9">
              <w:rPr>
                <w:rFonts w:ascii="Arial" w:hAnsi="Arial" w:cs="Arial"/>
                <w:sz w:val="18"/>
                <w:lang w:val="it-IT"/>
              </w:rPr>
              <w:fldChar w:fldCharType="begin">
                <w:ffData>
                  <w:name w:val=""/>
                  <w:enabled/>
                  <w:calcOnExit w:val="0"/>
                  <w:checkBox>
                    <w:sizeAuto/>
                    <w:default w:val="0"/>
                  </w:checkBox>
                </w:ffData>
              </w:fldChar>
            </w:r>
            <w:r w:rsidR="00843EA9" w:rsidRPr="00B05205">
              <w:rPr>
                <w:rFonts w:ascii="Arial" w:hAnsi="Arial" w:cs="Arial"/>
                <w:sz w:val="18"/>
              </w:rPr>
              <w:instrText xml:space="preserve"> FORMCHECKBOX </w:instrText>
            </w:r>
            <w:r w:rsidR="00B12F33">
              <w:rPr>
                <w:rFonts w:ascii="Arial" w:hAnsi="Arial" w:cs="Arial"/>
                <w:sz w:val="18"/>
                <w:lang w:val="it-IT"/>
              </w:rPr>
            </w:r>
            <w:r w:rsidR="00B12F33">
              <w:rPr>
                <w:rFonts w:ascii="Arial" w:hAnsi="Arial" w:cs="Arial"/>
                <w:sz w:val="18"/>
                <w:lang w:val="it-IT"/>
              </w:rPr>
              <w:fldChar w:fldCharType="separate"/>
            </w:r>
            <w:r w:rsidR="00843EA9">
              <w:rPr>
                <w:rFonts w:ascii="Arial" w:hAnsi="Arial" w:cs="Arial"/>
                <w:sz w:val="18"/>
                <w:lang w:val="it-IT"/>
              </w:rPr>
              <w:fldChar w:fldCharType="end"/>
            </w:r>
            <w:r w:rsidR="00ED15A0" w:rsidRPr="007E36DE">
              <w:rPr>
                <w:b/>
                <w:sz w:val="20"/>
              </w:rPr>
              <w:t xml:space="preserve"> Norvège </w:t>
            </w:r>
            <w:r w:rsidR="00843EA9">
              <w:rPr>
                <w:rFonts w:ascii="Arial" w:hAnsi="Arial" w:cs="Arial"/>
                <w:sz w:val="18"/>
                <w:lang w:val="it-IT"/>
              </w:rPr>
              <w:fldChar w:fldCharType="begin">
                <w:ffData>
                  <w:name w:val=""/>
                  <w:enabled/>
                  <w:calcOnExit w:val="0"/>
                  <w:checkBox>
                    <w:sizeAuto/>
                    <w:default w:val="0"/>
                  </w:checkBox>
                </w:ffData>
              </w:fldChar>
            </w:r>
            <w:r w:rsidR="00843EA9" w:rsidRPr="00B05205">
              <w:rPr>
                <w:rFonts w:ascii="Arial" w:hAnsi="Arial" w:cs="Arial"/>
                <w:sz w:val="18"/>
              </w:rPr>
              <w:instrText xml:space="preserve"> FORMCHECKBOX </w:instrText>
            </w:r>
            <w:r w:rsidR="00B12F33">
              <w:rPr>
                <w:rFonts w:ascii="Arial" w:hAnsi="Arial" w:cs="Arial"/>
                <w:sz w:val="18"/>
                <w:lang w:val="it-IT"/>
              </w:rPr>
            </w:r>
            <w:r w:rsidR="00B12F33">
              <w:rPr>
                <w:rFonts w:ascii="Arial" w:hAnsi="Arial" w:cs="Arial"/>
                <w:sz w:val="18"/>
                <w:lang w:val="it-IT"/>
              </w:rPr>
              <w:fldChar w:fldCharType="separate"/>
            </w:r>
            <w:r w:rsidR="00843EA9">
              <w:rPr>
                <w:rFonts w:ascii="Arial" w:hAnsi="Arial" w:cs="Arial"/>
                <w:sz w:val="18"/>
                <w:lang w:val="it-IT"/>
              </w:rPr>
              <w:fldChar w:fldCharType="end"/>
            </w:r>
            <w:r w:rsidR="00ED15A0">
              <w:rPr>
                <w:b/>
                <w:sz w:val="20"/>
              </w:rPr>
              <w:t xml:space="preserve"> Suisse</w:t>
            </w:r>
            <w:r w:rsidR="00ED15A0" w:rsidRPr="007E36DE">
              <w:rPr>
                <w:sz w:val="20"/>
              </w:rPr>
              <w:t xml:space="preserve"> </w:t>
            </w:r>
          </w:p>
          <w:p w:rsidR="00554C6D" w:rsidRPr="00B05205" w:rsidRDefault="00277C58" w:rsidP="007E36DE">
            <w:pPr>
              <w:tabs>
                <w:tab w:val="left" w:pos="1182"/>
              </w:tabs>
              <w:ind w:right="-1739"/>
              <w:rPr>
                <w:b/>
                <w:sz w:val="20"/>
              </w:rPr>
            </w:pPr>
            <w:r w:rsidRPr="00ED15A0">
              <w:rPr>
                <w:b/>
                <w:sz w:val="20"/>
              </w:rPr>
              <w:tab/>
            </w:r>
            <w:r w:rsidR="00843EA9">
              <w:rPr>
                <w:rFonts w:ascii="Arial" w:hAnsi="Arial" w:cs="Arial"/>
                <w:sz w:val="18"/>
                <w:lang w:val="it-IT"/>
              </w:rPr>
              <w:fldChar w:fldCharType="begin">
                <w:ffData>
                  <w:name w:val=""/>
                  <w:enabled/>
                  <w:calcOnExit w:val="0"/>
                  <w:checkBox>
                    <w:sizeAuto/>
                    <w:default w:val="0"/>
                  </w:checkBox>
                </w:ffData>
              </w:fldChar>
            </w:r>
            <w:r w:rsidR="00843EA9" w:rsidRPr="00B05205">
              <w:rPr>
                <w:rFonts w:ascii="Arial" w:hAnsi="Arial" w:cs="Arial"/>
                <w:sz w:val="18"/>
              </w:rPr>
              <w:instrText xml:space="preserve"> FORMCHECKBOX </w:instrText>
            </w:r>
            <w:r w:rsidR="00B12F33">
              <w:rPr>
                <w:rFonts w:ascii="Arial" w:hAnsi="Arial" w:cs="Arial"/>
                <w:sz w:val="18"/>
                <w:lang w:val="it-IT"/>
              </w:rPr>
            </w:r>
            <w:r w:rsidR="00B12F33">
              <w:rPr>
                <w:rFonts w:ascii="Arial" w:hAnsi="Arial" w:cs="Arial"/>
                <w:sz w:val="18"/>
                <w:lang w:val="it-IT"/>
              </w:rPr>
              <w:fldChar w:fldCharType="separate"/>
            </w:r>
            <w:r w:rsidR="00843EA9">
              <w:rPr>
                <w:rFonts w:ascii="Arial" w:hAnsi="Arial" w:cs="Arial"/>
                <w:sz w:val="18"/>
                <w:lang w:val="it-IT"/>
              </w:rPr>
              <w:fldChar w:fldCharType="end"/>
            </w:r>
            <w:r w:rsidR="00ED15A0" w:rsidRPr="00B05205">
              <w:rPr>
                <w:b/>
                <w:sz w:val="20"/>
              </w:rPr>
              <w:t xml:space="preserve"> Accord AELE-EEE in-</w:t>
            </w:r>
            <w:proofErr w:type="spellStart"/>
            <w:r w:rsidR="00ED15A0" w:rsidRPr="00B05205">
              <w:rPr>
                <w:b/>
                <w:sz w:val="20"/>
              </w:rPr>
              <w:t>Kind</w:t>
            </w:r>
            <w:proofErr w:type="spellEnd"/>
          </w:p>
          <w:p w:rsidR="00277C58" w:rsidRPr="000860A3" w:rsidRDefault="000860A3" w:rsidP="007E36DE">
            <w:pPr>
              <w:tabs>
                <w:tab w:val="left" w:pos="1697"/>
              </w:tabs>
              <w:ind w:right="-1739"/>
              <w:rPr>
                <w:b/>
                <w:sz w:val="20"/>
              </w:rPr>
            </w:pPr>
            <w:r w:rsidRPr="00B05205">
              <w:rPr>
                <w:b/>
                <w:sz w:val="20"/>
              </w:rPr>
              <w:t xml:space="preserve"> </w:t>
            </w:r>
            <w:r w:rsidR="00554C6D" w:rsidRPr="00B05205">
              <w:rPr>
                <w:b/>
                <w:sz w:val="20"/>
              </w:rPr>
              <w:t xml:space="preserve">     </w:t>
            </w:r>
            <w:r w:rsidR="007E36DE" w:rsidRPr="00B05205">
              <w:rPr>
                <w:b/>
                <w:sz w:val="20"/>
              </w:rPr>
              <w:t xml:space="preserve">                          </w:t>
            </w:r>
            <w:r w:rsidR="00ED15A0" w:rsidRPr="00ED15A0">
              <w:rPr>
                <w:b/>
                <w:sz w:val="20"/>
              </w:rPr>
              <w:t>(Islande, Liechtenstein, Norvège)</w:t>
            </w:r>
            <w:r w:rsidR="007E36DE">
              <w:rPr>
                <w:b/>
                <w:sz w:val="20"/>
              </w:rPr>
              <w:t xml:space="preserve"> </w:t>
            </w:r>
            <w:r w:rsidR="00277C58" w:rsidRPr="00C3694E">
              <w:rPr>
                <w:b/>
                <w:sz w:val="20"/>
              </w:rPr>
              <w:br/>
            </w:r>
            <w:r w:rsidR="00843EA9">
              <w:rPr>
                <w:rFonts w:ascii="Arial" w:hAnsi="Arial" w:cs="Arial"/>
                <w:sz w:val="18"/>
                <w:lang w:val="it-IT"/>
              </w:rPr>
              <w:fldChar w:fldCharType="begin">
                <w:ffData>
                  <w:name w:val=""/>
                  <w:enabled/>
                  <w:calcOnExit w:val="0"/>
                  <w:checkBox>
                    <w:sizeAuto/>
                    <w:default w:val="0"/>
                  </w:checkBox>
                </w:ffData>
              </w:fldChar>
            </w:r>
            <w:r w:rsidR="00843EA9" w:rsidRPr="00B05205">
              <w:rPr>
                <w:rFonts w:ascii="Arial" w:hAnsi="Arial" w:cs="Arial"/>
                <w:sz w:val="18"/>
              </w:rPr>
              <w:instrText xml:space="preserve"> FORMCHECKBOX </w:instrText>
            </w:r>
            <w:r w:rsidR="00B12F33">
              <w:rPr>
                <w:rFonts w:ascii="Arial" w:hAnsi="Arial" w:cs="Arial"/>
                <w:sz w:val="18"/>
                <w:lang w:val="it-IT"/>
              </w:rPr>
            </w:r>
            <w:r w:rsidR="00B12F33">
              <w:rPr>
                <w:rFonts w:ascii="Arial" w:hAnsi="Arial" w:cs="Arial"/>
                <w:sz w:val="18"/>
                <w:lang w:val="it-IT"/>
              </w:rPr>
              <w:fldChar w:fldCharType="separate"/>
            </w:r>
            <w:r w:rsidR="00843EA9">
              <w:rPr>
                <w:rFonts w:ascii="Arial" w:hAnsi="Arial" w:cs="Arial"/>
                <w:sz w:val="18"/>
                <w:lang w:val="it-IT"/>
              </w:rPr>
              <w:fldChar w:fldCharType="end"/>
            </w:r>
            <w:r w:rsidR="00277C58">
              <w:rPr>
                <w:rStyle w:val="Strong"/>
                <w:sz w:val="20"/>
              </w:rPr>
              <w:t xml:space="preserve"> </w:t>
            </w:r>
            <w:r w:rsidR="007E36DE">
              <w:rPr>
                <w:rStyle w:val="Strong"/>
                <w:sz w:val="20"/>
              </w:rPr>
              <w:t>aux</w:t>
            </w:r>
            <w:r w:rsidR="00277C58" w:rsidRPr="00DD20D9">
              <w:rPr>
                <w:rStyle w:val="Strong"/>
                <w:sz w:val="20"/>
              </w:rPr>
              <w:t xml:space="preserve"> pays tiers suivants:</w:t>
            </w:r>
            <w:r w:rsidR="00277C58">
              <w:rPr>
                <w:rStyle w:val="Strong"/>
                <w:sz w:val="20"/>
              </w:rPr>
              <w:t xml:space="preserve"> </w:t>
            </w:r>
          </w:p>
          <w:p w:rsidR="00277C58" w:rsidRDefault="00C62471" w:rsidP="007E36DE">
            <w:pPr>
              <w:rPr>
                <w:rFonts w:ascii="Arial" w:hAnsi="Arial" w:cs="Arial"/>
                <w:szCs w:val="24"/>
              </w:rPr>
            </w:pPr>
            <w:r>
              <w:rPr>
                <w:rFonts w:ascii="Arial" w:hAnsi="Arial" w:cs="Arial"/>
                <w:sz w:val="18"/>
                <w:lang w:val="it-IT"/>
              </w:rPr>
              <w:fldChar w:fldCharType="begin">
                <w:ffData>
                  <w:name w:val=""/>
                  <w:enabled/>
                  <w:calcOnExit w:val="0"/>
                  <w:checkBox>
                    <w:sizeAuto/>
                    <w:default w:val="1"/>
                  </w:checkBox>
                </w:ffData>
              </w:fldChar>
            </w:r>
            <w:r w:rsidRPr="00C62471">
              <w:rPr>
                <w:rFonts w:ascii="Arial" w:hAnsi="Arial" w:cs="Arial"/>
                <w:sz w:val="18"/>
              </w:rPr>
              <w:instrText xml:space="preserve"> FORMCHECKBOX </w:instrText>
            </w:r>
            <w:r w:rsidR="00B12F33">
              <w:rPr>
                <w:rFonts w:ascii="Arial" w:hAnsi="Arial" w:cs="Arial"/>
                <w:sz w:val="18"/>
                <w:lang w:val="it-IT"/>
              </w:rPr>
            </w:r>
            <w:r w:rsidR="00B12F33">
              <w:rPr>
                <w:rFonts w:ascii="Arial" w:hAnsi="Arial" w:cs="Arial"/>
                <w:sz w:val="18"/>
                <w:lang w:val="it-IT"/>
              </w:rPr>
              <w:fldChar w:fldCharType="separate"/>
            </w:r>
            <w:r>
              <w:rPr>
                <w:rFonts w:ascii="Arial" w:hAnsi="Arial" w:cs="Arial"/>
                <w:sz w:val="18"/>
                <w:lang w:val="it-IT"/>
              </w:rPr>
              <w:fldChar w:fldCharType="end"/>
            </w:r>
            <w:r w:rsidR="00277C58">
              <w:rPr>
                <w:rStyle w:val="Strong"/>
                <w:sz w:val="20"/>
              </w:rPr>
              <w:t xml:space="preserve"> </w:t>
            </w:r>
            <w:proofErr w:type="gramStart"/>
            <w:r w:rsidR="007E36DE">
              <w:rPr>
                <w:rStyle w:val="Strong"/>
                <w:sz w:val="20"/>
              </w:rPr>
              <w:t>aux</w:t>
            </w:r>
            <w:proofErr w:type="gramEnd"/>
            <w:r w:rsidR="00277C58" w:rsidRPr="00DD20D9">
              <w:rPr>
                <w:rStyle w:val="Strong"/>
                <w:sz w:val="20"/>
              </w:rPr>
              <w:t xml:space="preserve"> organisations intergouvernementales suivantes: </w:t>
            </w:r>
          </w:p>
          <w:p w:rsidR="007E36DE" w:rsidRPr="006057FF" w:rsidRDefault="00C62471" w:rsidP="007E36DE">
            <w:pPr>
              <w:rPr>
                <w:b/>
                <w:sz w:val="20"/>
              </w:rPr>
            </w:pPr>
            <w:r>
              <w:rPr>
                <w:b/>
                <w:color w:val="0070C0"/>
                <w:sz w:val="20"/>
              </w:rPr>
              <w:t xml:space="preserve">     </w:t>
            </w:r>
            <w:r w:rsidRPr="006057FF">
              <w:rPr>
                <w:b/>
                <w:sz w:val="20"/>
              </w:rPr>
              <w:t>Office européen des brevets</w:t>
            </w:r>
          </w:p>
        </w:tc>
      </w:tr>
      <w:tr w:rsidR="002F757B" w:rsidRPr="0059779D" w:rsidTr="00E0453D">
        <w:tblPrEx>
          <w:tblLook w:val="0000" w:firstRow="0" w:lastRow="0" w:firstColumn="0" w:lastColumn="0" w:noHBand="0" w:noVBand="0"/>
        </w:tblPrEx>
        <w:tc>
          <w:tcPr>
            <w:tcW w:w="391" w:type="dxa"/>
            <w:tcBorders>
              <w:top w:val="single" w:sz="4" w:space="0" w:color="auto"/>
              <w:bottom w:val="single" w:sz="4" w:space="0" w:color="auto"/>
            </w:tcBorders>
            <w:shd w:val="clear" w:color="auto" w:fill="auto"/>
          </w:tcPr>
          <w:p w:rsidR="002F757B" w:rsidRPr="0059779D" w:rsidRDefault="002F757B" w:rsidP="0059779D">
            <w:pPr>
              <w:ind w:right="1317"/>
              <w:jc w:val="both"/>
              <w:rPr>
                <w:b/>
                <w:sz w:val="20"/>
              </w:rPr>
            </w:pPr>
          </w:p>
        </w:tc>
        <w:tc>
          <w:tcPr>
            <w:tcW w:w="8931" w:type="dxa"/>
            <w:gridSpan w:val="3"/>
            <w:tcBorders>
              <w:top w:val="single" w:sz="4" w:space="0" w:color="auto"/>
              <w:bottom w:val="single" w:sz="4" w:space="0" w:color="auto"/>
            </w:tcBorders>
            <w:shd w:val="clear" w:color="auto" w:fill="auto"/>
          </w:tcPr>
          <w:p w:rsidR="002F757B" w:rsidRPr="0059779D" w:rsidRDefault="002F757B" w:rsidP="0059779D">
            <w:pPr>
              <w:ind w:right="1317"/>
              <w:jc w:val="both"/>
              <w:rPr>
                <w:b/>
                <w:sz w:val="20"/>
              </w:rPr>
            </w:pPr>
          </w:p>
        </w:tc>
      </w:tr>
      <w:tr w:rsidR="002F757B" w:rsidRPr="0059779D" w:rsidTr="000D1AD4">
        <w:tblPrEx>
          <w:tblLook w:val="0000" w:firstRow="0" w:lastRow="0" w:firstColumn="0" w:lastColumn="0" w:noHBand="0" w:noVBand="0"/>
        </w:tblPrEx>
        <w:tc>
          <w:tcPr>
            <w:tcW w:w="391" w:type="dxa"/>
            <w:tcBorders>
              <w:top w:val="single" w:sz="4" w:space="0" w:color="auto"/>
              <w:left w:val="single" w:sz="4" w:space="0" w:color="auto"/>
              <w:bottom w:val="single" w:sz="4" w:space="0" w:color="auto"/>
              <w:right w:val="single" w:sz="4" w:space="0" w:color="auto"/>
            </w:tcBorders>
            <w:shd w:val="clear" w:color="auto" w:fill="auto"/>
          </w:tcPr>
          <w:p w:rsidR="002F757B" w:rsidRPr="0059779D" w:rsidRDefault="003D484D" w:rsidP="0059779D">
            <w:pPr>
              <w:ind w:right="1317"/>
              <w:jc w:val="both"/>
              <w:rPr>
                <w:b/>
                <w:sz w:val="20"/>
              </w:rPr>
            </w:pPr>
            <w:r w:rsidRPr="0059779D">
              <w:rPr>
                <w:b/>
                <w:sz w:val="20"/>
              </w:rPr>
              <w:t>1</w:t>
            </w:r>
          </w:p>
        </w:tc>
        <w:tc>
          <w:tcPr>
            <w:tcW w:w="8931" w:type="dxa"/>
            <w:gridSpan w:val="3"/>
            <w:tcBorders>
              <w:top w:val="single" w:sz="4" w:space="0" w:color="auto"/>
              <w:left w:val="single" w:sz="4" w:space="0" w:color="auto"/>
              <w:bottom w:val="single" w:sz="4" w:space="0" w:color="auto"/>
              <w:right w:val="single" w:sz="4" w:space="0" w:color="auto"/>
            </w:tcBorders>
            <w:shd w:val="clear" w:color="auto" w:fill="auto"/>
          </w:tcPr>
          <w:p w:rsidR="002F757B" w:rsidRPr="0059779D" w:rsidRDefault="003D484D" w:rsidP="0059779D">
            <w:pPr>
              <w:ind w:right="1317"/>
              <w:jc w:val="both"/>
              <w:rPr>
                <w:b/>
                <w:sz w:val="20"/>
              </w:rPr>
            </w:pPr>
            <w:r w:rsidRPr="0059779D">
              <w:rPr>
                <w:b/>
                <w:sz w:val="20"/>
              </w:rPr>
              <w:t>Nature des fonctions</w:t>
            </w:r>
            <w:r w:rsidR="002F757B" w:rsidRPr="0059779D">
              <w:rPr>
                <w:b/>
                <w:sz w:val="20"/>
              </w:rPr>
              <w:t> :</w:t>
            </w:r>
          </w:p>
        </w:tc>
      </w:tr>
      <w:tr w:rsidR="00EA35F0" w:rsidRPr="0059779D" w:rsidTr="000D1AD4">
        <w:tblPrEx>
          <w:tblLook w:val="0000" w:firstRow="0" w:lastRow="0" w:firstColumn="0" w:lastColumn="0" w:noHBand="0" w:noVBand="0"/>
        </w:tblPrEx>
        <w:tc>
          <w:tcPr>
            <w:tcW w:w="391" w:type="dxa"/>
            <w:tcBorders>
              <w:top w:val="single" w:sz="4" w:space="0" w:color="auto"/>
              <w:left w:val="single" w:sz="4" w:space="0" w:color="auto"/>
              <w:bottom w:val="single" w:sz="4" w:space="0" w:color="auto"/>
            </w:tcBorders>
            <w:shd w:val="clear" w:color="auto" w:fill="auto"/>
          </w:tcPr>
          <w:p w:rsidR="00EA35F0" w:rsidRPr="00D72930" w:rsidRDefault="00EA35F0" w:rsidP="0059779D">
            <w:pPr>
              <w:ind w:right="1317"/>
              <w:jc w:val="both"/>
              <w:rPr>
                <w:b/>
                <w:sz w:val="20"/>
                <w:lang w:val="en-GB"/>
              </w:rPr>
            </w:pPr>
          </w:p>
        </w:tc>
        <w:tc>
          <w:tcPr>
            <w:tcW w:w="8931" w:type="dxa"/>
            <w:gridSpan w:val="3"/>
            <w:tcBorders>
              <w:top w:val="single" w:sz="4" w:space="0" w:color="auto"/>
              <w:bottom w:val="single" w:sz="4" w:space="0" w:color="auto"/>
              <w:right w:val="single" w:sz="4" w:space="0" w:color="auto"/>
            </w:tcBorders>
            <w:shd w:val="clear" w:color="auto" w:fill="auto"/>
          </w:tcPr>
          <w:p w:rsidR="00017797" w:rsidRPr="006057FF" w:rsidRDefault="00017797" w:rsidP="003B047D">
            <w:pPr>
              <w:ind w:left="34"/>
              <w:rPr>
                <w:sz w:val="20"/>
              </w:rPr>
            </w:pPr>
          </w:p>
          <w:p w:rsidR="003B047D" w:rsidRPr="006057FF" w:rsidRDefault="00F15629" w:rsidP="003B047D">
            <w:pPr>
              <w:ind w:left="34"/>
              <w:rPr>
                <w:sz w:val="20"/>
              </w:rPr>
            </w:pPr>
            <w:r w:rsidRPr="006057FF">
              <w:rPr>
                <w:sz w:val="20"/>
              </w:rPr>
              <w:t>La Direction générale du marché intérieur, de l'industrie, de l'entrepreneuriat et des PME est chargée de définir les politiques de l'UE en matière de propriété industrielle, qui comprend les brevets, les marques, les dessins et modèles et les indications géographiques. Le candidat retenu sera détaché au siège de la DG GROW à Bruxelles au sein de l'unité F/3, une équipe enthousiaste, très engagée et collégiale composée d'une vingtaine d</w:t>
            </w:r>
            <w:r w:rsidR="00FE1574" w:rsidRPr="006057FF">
              <w:rPr>
                <w:sz w:val="20"/>
              </w:rPr>
              <w:t>e juristes</w:t>
            </w:r>
            <w:r w:rsidRPr="006057FF">
              <w:rPr>
                <w:sz w:val="20"/>
              </w:rPr>
              <w:t xml:space="preserve">, d'économistes et d'assistants chargés d'élaborer la politique de la Commission européenne en matière de propriété industrielle (PI) et </w:t>
            </w:r>
            <w:r w:rsidR="002D0F62" w:rsidRPr="006057FF">
              <w:rPr>
                <w:sz w:val="20"/>
              </w:rPr>
              <w:t xml:space="preserve">de </w:t>
            </w:r>
            <w:r w:rsidR="00A14BCC" w:rsidRPr="006057FF">
              <w:rPr>
                <w:sz w:val="20"/>
              </w:rPr>
              <w:t xml:space="preserve">la </w:t>
            </w:r>
            <w:r w:rsidRPr="006057FF">
              <w:rPr>
                <w:sz w:val="20"/>
              </w:rPr>
              <w:t>lutte contre la contrefaçon.</w:t>
            </w:r>
            <w:r w:rsidRPr="006057FF">
              <w:rPr>
                <w:sz w:val="20"/>
              </w:rPr>
              <w:br/>
            </w:r>
            <w:r w:rsidRPr="006057FF">
              <w:rPr>
                <w:sz w:val="20"/>
              </w:rPr>
              <w:br/>
              <w:t xml:space="preserve">La DG GROW recherche un collègue engagé et </w:t>
            </w:r>
            <w:r w:rsidR="002D0F62" w:rsidRPr="006057FF">
              <w:rPr>
                <w:sz w:val="20"/>
              </w:rPr>
              <w:t>proactif</w:t>
            </w:r>
            <w:r w:rsidRPr="006057FF">
              <w:rPr>
                <w:sz w:val="20"/>
              </w:rPr>
              <w:t xml:space="preserve"> issu du monde économique et / ou juridique, doté d’un vif intérêt et d’une solide compréhension des défis </w:t>
            </w:r>
            <w:r w:rsidR="002D0F62" w:rsidRPr="006057FF">
              <w:rPr>
                <w:sz w:val="20"/>
              </w:rPr>
              <w:t>liés à</w:t>
            </w:r>
            <w:r w:rsidRPr="006057FF">
              <w:rPr>
                <w:sz w:val="20"/>
              </w:rPr>
              <w:t xml:space="preserve"> la protection de la </w:t>
            </w:r>
            <w:r w:rsidR="0030245A" w:rsidRPr="006057FF">
              <w:rPr>
                <w:sz w:val="20"/>
              </w:rPr>
              <w:t>PI</w:t>
            </w:r>
            <w:r w:rsidRPr="006057FF">
              <w:rPr>
                <w:sz w:val="20"/>
              </w:rPr>
              <w:t xml:space="preserve"> dans un monde en rapide mutation. Le membre du personnel détaché contribuera à la définition des politiques de l'UE en matière de </w:t>
            </w:r>
            <w:r w:rsidR="0030245A" w:rsidRPr="006057FF">
              <w:rPr>
                <w:sz w:val="20"/>
              </w:rPr>
              <w:t>PI</w:t>
            </w:r>
            <w:r w:rsidRPr="006057FF">
              <w:rPr>
                <w:sz w:val="20"/>
              </w:rPr>
              <w:t xml:space="preserve"> et pourra</w:t>
            </w:r>
            <w:r w:rsidR="009D7F5C" w:rsidRPr="006057FF">
              <w:rPr>
                <w:sz w:val="20"/>
              </w:rPr>
              <w:t>it</w:t>
            </w:r>
            <w:r w:rsidR="00614D79" w:rsidRPr="006057FF">
              <w:rPr>
                <w:sz w:val="20"/>
              </w:rPr>
              <w:t>,</w:t>
            </w:r>
            <w:r w:rsidRPr="006057FF">
              <w:rPr>
                <w:sz w:val="20"/>
              </w:rPr>
              <w:t xml:space="preserve"> </w:t>
            </w:r>
            <w:r w:rsidR="00614D79" w:rsidRPr="006057FF">
              <w:rPr>
                <w:sz w:val="20"/>
              </w:rPr>
              <w:t>entre autres,</w:t>
            </w:r>
            <w:r w:rsidRPr="006057FF">
              <w:rPr>
                <w:sz w:val="20"/>
              </w:rPr>
              <w:t xml:space="preserve"> effectuer les tâches suivantes:</w:t>
            </w:r>
          </w:p>
          <w:p w:rsidR="003B047D" w:rsidRPr="006057FF" w:rsidRDefault="003B047D" w:rsidP="003B047D">
            <w:pPr>
              <w:ind w:left="34"/>
              <w:rPr>
                <w:sz w:val="20"/>
              </w:rPr>
            </w:pPr>
          </w:p>
          <w:p w:rsidR="003B047D" w:rsidRPr="006057FF" w:rsidRDefault="003B047D" w:rsidP="003B047D">
            <w:pPr>
              <w:numPr>
                <w:ilvl w:val="1"/>
                <w:numId w:val="20"/>
              </w:numPr>
              <w:rPr>
                <w:sz w:val="20"/>
              </w:rPr>
            </w:pPr>
            <w:r w:rsidRPr="006057FF">
              <w:rPr>
                <w:bCs/>
                <w:iCs/>
                <w:sz w:val="20"/>
              </w:rPr>
              <w:t>Préparer</w:t>
            </w:r>
            <w:r w:rsidR="00F15629" w:rsidRPr="006057FF">
              <w:rPr>
                <w:bCs/>
                <w:iCs/>
                <w:sz w:val="20"/>
              </w:rPr>
              <w:t>, examiner et gérer les dossiers législatifs afin de veiller à ce que l'acquis en matière de propriété industrielle reste adapté;</w:t>
            </w:r>
          </w:p>
          <w:p w:rsidR="003B047D" w:rsidRPr="006057FF" w:rsidRDefault="003B047D" w:rsidP="003B047D">
            <w:pPr>
              <w:numPr>
                <w:ilvl w:val="1"/>
                <w:numId w:val="20"/>
              </w:numPr>
              <w:rPr>
                <w:sz w:val="20"/>
              </w:rPr>
            </w:pPr>
            <w:r w:rsidRPr="006057FF">
              <w:rPr>
                <w:bCs/>
                <w:iCs/>
                <w:sz w:val="20"/>
              </w:rPr>
              <w:t>Élaborer</w:t>
            </w:r>
            <w:r w:rsidR="00F15629" w:rsidRPr="006057FF">
              <w:rPr>
                <w:bCs/>
                <w:iCs/>
                <w:sz w:val="20"/>
              </w:rPr>
              <w:t xml:space="preserve"> des outils non législatifs pour assurer une adoption, une diffusion et une mise en œuvre appropriées de la </w:t>
            </w:r>
            <w:r w:rsidR="00011FB2" w:rsidRPr="006057FF">
              <w:rPr>
                <w:bCs/>
                <w:iCs/>
                <w:sz w:val="20"/>
              </w:rPr>
              <w:t>PI</w:t>
            </w:r>
            <w:r w:rsidR="00F15629" w:rsidRPr="006057FF">
              <w:rPr>
                <w:bCs/>
                <w:iCs/>
                <w:sz w:val="20"/>
              </w:rPr>
              <w:t>;</w:t>
            </w:r>
          </w:p>
          <w:p w:rsidR="000D1AD4" w:rsidRPr="006057FF" w:rsidRDefault="000D1AD4" w:rsidP="000D1AD4">
            <w:pPr>
              <w:ind w:left="1474"/>
              <w:rPr>
                <w:bCs/>
                <w:iCs/>
                <w:sz w:val="20"/>
              </w:rPr>
            </w:pPr>
          </w:p>
          <w:p w:rsidR="003B047D" w:rsidRPr="006057FF" w:rsidRDefault="003B047D" w:rsidP="003B047D">
            <w:pPr>
              <w:numPr>
                <w:ilvl w:val="1"/>
                <w:numId w:val="21"/>
              </w:numPr>
              <w:rPr>
                <w:bCs/>
                <w:iCs/>
                <w:sz w:val="20"/>
              </w:rPr>
            </w:pPr>
            <w:r w:rsidRPr="006057FF">
              <w:rPr>
                <w:bCs/>
                <w:iCs/>
                <w:sz w:val="20"/>
              </w:rPr>
              <w:lastRenderedPageBreak/>
              <w:t>Contribuer</w:t>
            </w:r>
            <w:r w:rsidR="00F15629" w:rsidRPr="006057FF">
              <w:rPr>
                <w:bCs/>
                <w:iCs/>
                <w:sz w:val="20"/>
              </w:rPr>
              <w:t xml:space="preserve"> au développement de la politique industrielle dans le domaine de la </w:t>
            </w:r>
            <w:r w:rsidR="00011FB2" w:rsidRPr="006057FF">
              <w:rPr>
                <w:bCs/>
                <w:iCs/>
                <w:sz w:val="20"/>
              </w:rPr>
              <w:t>PI</w:t>
            </w:r>
            <w:r w:rsidR="00F15629" w:rsidRPr="006057FF">
              <w:rPr>
                <w:sz w:val="20"/>
              </w:rPr>
              <w:t>;</w:t>
            </w:r>
          </w:p>
          <w:p w:rsidR="003B047D" w:rsidRPr="006057FF" w:rsidRDefault="003B047D" w:rsidP="003B047D">
            <w:pPr>
              <w:numPr>
                <w:ilvl w:val="1"/>
                <w:numId w:val="21"/>
              </w:numPr>
              <w:rPr>
                <w:bCs/>
                <w:iCs/>
                <w:sz w:val="20"/>
              </w:rPr>
            </w:pPr>
            <w:r w:rsidRPr="006057FF">
              <w:rPr>
                <w:bCs/>
                <w:iCs/>
                <w:sz w:val="20"/>
              </w:rPr>
              <w:t>Représenter</w:t>
            </w:r>
            <w:r w:rsidR="00F15629" w:rsidRPr="006057FF">
              <w:rPr>
                <w:bCs/>
                <w:iCs/>
                <w:sz w:val="20"/>
              </w:rPr>
              <w:t xml:space="preserve"> la Commission dans un large éventail de forums européens et internationaux (y compris l'OEB, l'EUIPO, l'OMPI);</w:t>
            </w:r>
          </w:p>
          <w:p w:rsidR="003B047D" w:rsidRPr="006057FF" w:rsidRDefault="003B047D" w:rsidP="003B047D">
            <w:pPr>
              <w:numPr>
                <w:ilvl w:val="1"/>
                <w:numId w:val="21"/>
              </w:numPr>
              <w:rPr>
                <w:bCs/>
                <w:iCs/>
                <w:sz w:val="20"/>
              </w:rPr>
            </w:pPr>
            <w:r w:rsidRPr="006057FF">
              <w:rPr>
                <w:bCs/>
                <w:iCs/>
                <w:sz w:val="20"/>
              </w:rPr>
              <w:t>Assurer</w:t>
            </w:r>
            <w:r w:rsidR="00F15629" w:rsidRPr="006057FF">
              <w:rPr>
                <w:bCs/>
                <w:iCs/>
                <w:sz w:val="20"/>
              </w:rPr>
              <w:t xml:space="preserve"> la liaison et dialoguer avec les États membres, le Parlement européen, un grand nombre de parties </w:t>
            </w:r>
            <w:r w:rsidR="009D7F5C" w:rsidRPr="006057FF">
              <w:rPr>
                <w:bCs/>
                <w:iCs/>
                <w:sz w:val="20"/>
              </w:rPr>
              <w:t>intéressées</w:t>
            </w:r>
            <w:r w:rsidR="00F15629" w:rsidRPr="006057FF">
              <w:rPr>
                <w:bCs/>
                <w:iCs/>
                <w:sz w:val="20"/>
              </w:rPr>
              <w:t xml:space="preserve"> ainsi que le grand public</w:t>
            </w:r>
            <w:r w:rsidR="00071E1E" w:rsidRPr="006057FF">
              <w:rPr>
                <w:bCs/>
                <w:iCs/>
                <w:sz w:val="20"/>
              </w:rPr>
              <w:t>,</w:t>
            </w:r>
            <w:r w:rsidR="00F15629" w:rsidRPr="006057FF">
              <w:rPr>
                <w:bCs/>
                <w:iCs/>
                <w:sz w:val="20"/>
              </w:rPr>
              <w:t xml:space="preserve"> sur les questions de </w:t>
            </w:r>
            <w:r w:rsidR="00011FB2" w:rsidRPr="006057FF">
              <w:rPr>
                <w:bCs/>
                <w:iCs/>
                <w:sz w:val="20"/>
              </w:rPr>
              <w:t>PI</w:t>
            </w:r>
            <w:r w:rsidR="00F15629" w:rsidRPr="006057FF">
              <w:rPr>
                <w:bCs/>
                <w:iCs/>
                <w:sz w:val="20"/>
              </w:rPr>
              <w:t>;</w:t>
            </w:r>
          </w:p>
          <w:p w:rsidR="003B047D" w:rsidRPr="006057FF" w:rsidRDefault="00F15629" w:rsidP="003B047D">
            <w:pPr>
              <w:numPr>
                <w:ilvl w:val="1"/>
                <w:numId w:val="21"/>
              </w:numPr>
              <w:rPr>
                <w:bCs/>
                <w:iCs/>
                <w:sz w:val="20"/>
              </w:rPr>
            </w:pPr>
            <w:r w:rsidRPr="006057FF">
              <w:rPr>
                <w:bCs/>
                <w:iCs/>
                <w:sz w:val="20"/>
              </w:rPr>
              <w:t>Participer à l’élaboration des politiques de l’équipe</w:t>
            </w:r>
            <w:r w:rsidR="00FF7F0B" w:rsidRPr="006057FF">
              <w:rPr>
                <w:bCs/>
                <w:iCs/>
                <w:sz w:val="20"/>
              </w:rPr>
              <w:t xml:space="preserve"> « brevets</w:t>
            </w:r>
            <w:r w:rsidRPr="006057FF">
              <w:rPr>
                <w:bCs/>
                <w:iCs/>
                <w:sz w:val="20"/>
              </w:rPr>
              <w:t xml:space="preserve"> / secrets </w:t>
            </w:r>
            <w:r w:rsidR="00FF7F0B" w:rsidRPr="006057FF">
              <w:rPr>
                <w:bCs/>
                <w:iCs/>
                <w:sz w:val="20"/>
              </w:rPr>
              <w:t>d’affaires »</w:t>
            </w:r>
            <w:r w:rsidR="00FB1F3E" w:rsidRPr="006057FF">
              <w:rPr>
                <w:bCs/>
                <w:iCs/>
                <w:sz w:val="20"/>
              </w:rPr>
              <w:t>,</w:t>
            </w:r>
            <w:r w:rsidRPr="006057FF">
              <w:rPr>
                <w:bCs/>
                <w:iCs/>
                <w:sz w:val="20"/>
              </w:rPr>
              <w:t xml:space="preserve"> </w:t>
            </w:r>
            <w:r w:rsidR="00071E1E" w:rsidRPr="006057FF">
              <w:rPr>
                <w:bCs/>
                <w:iCs/>
                <w:sz w:val="20"/>
              </w:rPr>
              <w:t xml:space="preserve">au centre </w:t>
            </w:r>
            <w:r w:rsidR="00FB1F3E" w:rsidRPr="006057FF">
              <w:rPr>
                <w:bCs/>
                <w:iCs/>
                <w:sz w:val="20"/>
              </w:rPr>
              <w:t xml:space="preserve">des activités </w:t>
            </w:r>
            <w:r w:rsidRPr="006057FF">
              <w:rPr>
                <w:bCs/>
                <w:iCs/>
                <w:sz w:val="20"/>
              </w:rPr>
              <w:t>de l’</w:t>
            </w:r>
            <w:r w:rsidR="008E4DFE" w:rsidRPr="006057FF">
              <w:rPr>
                <w:bCs/>
                <w:iCs/>
                <w:sz w:val="20"/>
              </w:rPr>
              <w:t>u</w:t>
            </w:r>
            <w:r w:rsidRPr="006057FF">
              <w:rPr>
                <w:bCs/>
                <w:iCs/>
                <w:sz w:val="20"/>
              </w:rPr>
              <w:t>nité, notamment sur le Tribunal unitaire des brevets et sur la biotechnologie.</w:t>
            </w:r>
          </w:p>
          <w:p w:rsidR="00FB1F3E" w:rsidRPr="006057FF" w:rsidRDefault="003B047D" w:rsidP="003B047D">
            <w:pPr>
              <w:numPr>
                <w:ilvl w:val="1"/>
                <w:numId w:val="21"/>
              </w:numPr>
              <w:rPr>
                <w:bCs/>
                <w:iCs/>
                <w:sz w:val="20"/>
              </w:rPr>
            </w:pPr>
            <w:r w:rsidRPr="006057FF">
              <w:rPr>
                <w:bCs/>
                <w:iCs/>
                <w:sz w:val="20"/>
              </w:rPr>
              <w:t>Contribuer</w:t>
            </w:r>
            <w:r w:rsidR="00F15629" w:rsidRPr="006057FF">
              <w:rPr>
                <w:bCs/>
                <w:iCs/>
                <w:sz w:val="20"/>
              </w:rPr>
              <w:t xml:space="preserve"> au travail d’un</w:t>
            </w:r>
            <w:r w:rsidR="00FB1F3E" w:rsidRPr="006057FF">
              <w:rPr>
                <w:bCs/>
                <w:iCs/>
                <w:sz w:val="20"/>
              </w:rPr>
              <w:t>e</w:t>
            </w:r>
            <w:r w:rsidR="00F15629" w:rsidRPr="006057FF">
              <w:rPr>
                <w:bCs/>
                <w:iCs/>
                <w:sz w:val="20"/>
              </w:rPr>
              <w:t xml:space="preserve"> ou de plusieurs </w:t>
            </w:r>
            <w:r w:rsidR="00FB1F3E" w:rsidRPr="006057FF">
              <w:rPr>
                <w:bCs/>
                <w:iCs/>
                <w:sz w:val="20"/>
              </w:rPr>
              <w:t>autres équip</w:t>
            </w:r>
            <w:r w:rsidR="00F15629" w:rsidRPr="006057FF">
              <w:rPr>
                <w:bCs/>
                <w:iCs/>
                <w:sz w:val="20"/>
              </w:rPr>
              <w:t>es de l’unité, en particulier:</w:t>
            </w:r>
          </w:p>
          <w:p w:rsidR="00FB1F3E" w:rsidRPr="006057FF" w:rsidRDefault="00075892" w:rsidP="00FB43A2">
            <w:pPr>
              <w:numPr>
                <w:ilvl w:val="2"/>
                <w:numId w:val="22"/>
              </w:numPr>
              <w:rPr>
                <w:sz w:val="20"/>
              </w:rPr>
            </w:pPr>
            <w:r w:rsidRPr="006057FF">
              <w:rPr>
                <w:sz w:val="20"/>
              </w:rPr>
              <w:t xml:space="preserve">Mise en </w:t>
            </w:r>
            <w:r w:rsidR="00FB43A2" w:rsidRPr="006057FF">
              <w:rPr>
                <w:sz w:val="20"/>
              </w:rPr>
              <w:t>œuvre</w:t>
            </w:r>
            <w:r w:rsidR="00F15629" w:rsidRPr="006057FF">
              <w:rPr>
                <w:sz w:val="20"/>
              </w:rPr>
              <w:t xml:space="preserve"> des droits de </w:t>
            </w:r>
            <w:r w:rsidR="00011FB2" w:rsidRPr="006057FF">
              <w:rPr>
                <w:sz w:val="20"/>
              </w:rPr>
              <w:t>la PI</w:t>
            </w:r>
            <w:r w:rsidR="00F15629" w:rsidRPr="006057FF">
              <w:rPr>
                <w:sz w:val="20"/>
              </w:rPr>
              <w:t xml:space="preserve"> et lutte contre la contrefaçon;</w:t>
            </w:r>
          </w:p>
          <w:p w:rsidR="00075892" w:rsidRPr="006057FF" w:rsidRDefault="00F15629" w:rsidP="00FB43A2">
            <w:pPr>
              <w:numPr>
                <w:ilvl w:val="2"/>
                <w:numId w:val="22"/>
              </w:numPr>
              <w:rPr>
                <w:sz w:val="20"/>
              </w:rPr>
            </w:pPr>
            <w:r w:rsidRPr="006057FF">
              <w:rPr>
                <w:sz w:val="20"/>
              </w:rPr>
              <w:t>Marques, dessins et modèles et IG non agricoles</w:t>
            </w:r>
            <w:r w:rsidR="006F62B6" w:rsidRPr="006057FF">
              <w:rPr>
                <w:sz w:val="20"/>
              </w:rPr>
              <w:t xml:space="preserve">, </w:t>
            </w:r>
          </w:p>
          <w:p w:rsidR="00FB1F3E" w:rsidRPr="006057FF" w:rsidRDefault="00AF1443" w:rsidP="00FB43A2">
            <w:pPr>
              <w:numPr>
                <w:ilvl w:val="2"/>
                <w:numId w:val="22"/>
              </w:numPr>
              <w:rPr>
                <w:sz w:val="20"/>
              </w:rPr>
            </w:pPr>
            <w:r w:rsidRPr="006057FF">
              <w:rPr>
                <w:sz w:val="20"/>
              </w:rPr>
              <w:t>Diffusion</w:t>
            </w:r>
            <w:r w:rsidR="00F15629" w:rsidRPr="006057FF">
              <w:rPr>
                <w:sz w:val="20"/>
              </w:rPr>
              <w:t xml:space="preserve"> de</w:t>
            </w:r>
            <w:r w:rsidR="00075892" w:rsidRPr="006057FF">
              <w:rPr>
                <w:sz w:val="20"/>
              </w:rPr>
              <w:t>s</w:t>
            </w:r>
            <w:r w:rsidR="00F15629" w:rsidRPr="006057FF">
              <w:rPr>
                <w:sz w:val="20"/>
              </w:rPr>
              <w:t xml:space="preserve"> connaissances protégées par la </w:t>
            </w:r>
            <w:r w:rsidR="00011FB2" w:rsidRPr="006057FF">
              <w:rPr>
                <w:sz w:val="20"/>
              </w:rPr>
              <w:t>PI</w:t>
            </w:r>
            <w:r w:rsidR="00F15629" w:rsidRPr="006057FF">
              <w:rPr>
                <w:sz w:val="20"/>
              </w:rPr>
              <w:t xml:space="preserve"> et soutien aux PME; et / </w:t>
            </w:r>
            <w:proofErr w:type="gramStart"/>
            <w:r w:rsidR="00F15629" w:rsidRPr="006057FF">
              <w:rPr>
                <w:sz w:val="20"/>
              </w:rPr>
              <w:t>ou</w:t>
            </w:r>
            <w:proofErr w:type="gramEnd"/>
            <w:r w:rsidR="00FB1F3E" w:rsidRPr="006057FF">
              <w:rPr>
                <w:sz w:val="20"/>
              </w:rPr>
              <w:t xml:space="preserve"> </w:t>
            </w:r>
          </w:p>
          <w:p w:rsidR="00F15629" w:rsidRPr="006057FF" w:rsidRDefault="00F15629" w:rsidP="00FB43A2">
            <w:pPr>
              <w:numPr>
                <w:ilvl w:val="2"/>
                <w:numId w:val="22"/>
              </w:numPr>
              <w:rPr>
                <w:sz w:val="20"/>
              </w:rPr>
            </w:pPr>
            <w:r w:rsidRPr="006057FF">
              <w:rPr>
                <w:sz w:val="20"/>
              </w:rPr>
              <w:t>L'équipe internationale.</w:t>
            </w:r>
          </w:p>
          <w:p w:rsidR="00EA35F0" w:rsidRPr="006057FF" w:rsidRDefault="00EA35F0" w:rsidP="00EA35F0">
            <w:pPr>
              <w:pStyle w:val="ListParagraph"/>
              <w:ind w:left="34"/>
              <w:rPr>
                <w:rFonts w:eastAsia="Times New Roman"/>
                <w:sz w:val="20"/>
                <w:szCs w:val="20"/>
                <w:lang w:val="fr-BE"/>
              </w:rPr>
            </w:pPr>
          </w:p>
        </w:tc>
      </w:tr>
      <w:tr w:rsidR="002F757B" w:rsidRPr="0059779D" w:rsidTr="000D1AD4">
        <w:tblPrEx>
          <w:tblLook w:val="0000" w:firstRow="0" w:lastRow="0" w:firstColumn="0" w:lastColumn="0" w:noHBand="0" w:noVBand="0"/>
        </w:tblPrEx>
        <w:tc>
          <w:tcPr>
            <w:tcW w:w="391" w:type="dxa"/>
            <w:tcBorders>
              <w:top w:val="single" w:sz="4" w:space="0" w:color="auto"/>
              <w:bottom w:val="single" w:sz="4" w:space="0" w:color="auto"/>
            </w:tcBorders>
            <w:shd w:val="clear" w:color="auto" w:fill="auto"/>
          </w:tcPr>
          <w:p w:rsidR="002F757B" w:rsidRPr="0059779D" w:rsidRDefault="002F757B" w:rsidP="0059779D">
            <w:pPr>
              <w:ind w:right="1317"/>
              <w:jc w:val="both"/>
              <w:rPr>
                <w:b/>
                <w:sz w:val="20"/>
              </w:rPr>
            </w:pPr>
          </w:p>
        </w:tc>
        <w:tc>
          <w:tcPr>
            <w:tcW w:w="8931" w:type="dxa"/>
            <w:gridSpan w:val="3"/>
            <w:tcBorders>
              <w:top w:val="single" w:sz="4" w:space="0" w:color="auto"/>
              <w:bottom w:val="single" w:sz="4" w:space="0" w:color="auto"/>
            </w:tcBorders>
            <w:shd w:val="clear" w:color="auto" w:fill="auto"/>
          </w:tcPr>
          <w:p w:rsidR="002F757B" w:rsidRDefault="002F757B" w:rsidP="0059779D">
            <w:pPr>
              <w:ind w:right="1317"/>
              <w:jc w:val="both"/>
              <w:rPr>
                <w:b/>
                <w:sz w:val="20"/>
              </w:rPr>
            </w:pPr>
          </w:p>
          <w:p w:rsidR="000D1AD4" w:rsidRPr="0059779D" w:rsidRDefault="000D1AD4" w:rsidP="0059779D">
            <w:pPr>
              <w:ind w:right="1317"/>
              <w:jc w:val="both"/>
              <w:rPr>
                <w:b/>
                <w:sz w:val="20"/>
              </w:rPr>
            </w:pPr>
          </w:p>
        </w:tc>
      </w:tr>
      <w:tr w:rsidR="002F757B" w:rsidRPr="0059779D" w:rsidTr="00E0453D">
        <w:tblPrEx>
          <w:tblLook w:val="0000" w:firstRow="0" w:lastRow="0" w:firstColumn="0" w:lastColumn="0" w:noHBand="0" w:noVBand="0"/>
        </w:tblPrEx>
        <w:tc>
          <w:tcPr>
            <w:tcW w:w="391" w:type="dxa"/>
            <w:tcBorders>
              <w:top w:val="single" w:sz="4" w:space="0" w:color="auto"/>
              <w:left w:val="single" w:sz="4" w:space="0" w:color="auto"/>
              <w:bottom w:val="single" w:sz="4" w:space="0" w:color="auto"/>
              <w:right w:val="single" w:sz="4" w:space="0" w:color="auto"/>
            </w:tcBorders>
            <w:shd w:val="clear" w:color="auto" w:fill="auto"/>
          </w:tcPr>
          <w:p w:rsidR="002F757B" w:rsidRPr="0059779D" w:rsidRDefault="003D484D" w:rsidP="0059779D">
            <w:pPr>
              <w:ind w:right="1317"/>
              <w:jc w:val="both"/>
              <w:rPr>
                <w:b/>
                <w:sz w:val="20"/>
              </w:rPr>
            </w:pPr>
            <w:r w:rsidRPr="0059779D">
              <w:rPr>
                <w:b/>
                <w:sz w:val="20"/>
              </w:rPr>
              <w:t>2</w:t>
            </w:r>
          </w:p>
        </w:tc>
        <w:tc>
          <w:tcPr>
            <w:tcW w:w="8931" w:type="dxa"/>
            <w:gridSpan w:val="3"/>
            <w:tcBorders>
              <w:top w:val="single" w:sz="4" w:space="0" w:color="auto"/>
              <w:left w:val="single" w:sz="4" w:space="0" w:color="auto"/>
              <w:bottom w:val="single" w:sz="4" w:space="0" w:color="auto"/>
              <w:right w:val="single" w:sz="4" w:space="0" w:color="auto"/>
            </w:tcBorders>
            <w:shd w:val="clear" w:color="auto" w:fill="auto"/>
          </w:tcPr>
          <w:p w:rsidR="002F757B" w:rsidRPr="0059779D" w:rsidRDefault="003D484D" w:rsidP="0059779D">
            <w:pPr>
              <w:ind w:right="1317"/>
              <w:jc w:val="both"/>
              <w:rPr>
                <w:b/>
                <w:sz w:val="20"/>
              </w:rPr>
            </w:pPr>
            <w:r w:rsidRPr="0059779D">
              <w:rPr>
                <w:b/>
                <w:sz w:val="20"/>
              </w:rPr>
              <w:t>Q</w:t>
            </w:r>
            <w:r w:rsidR="002F757B" w:rsidRPr="0059779D">
              <w:rPr>
                <w:b/>
                <w:sz w:val="20"/>
              </w:rPr>
              <w:t>ualifications </w:t>
            </w:r>
            <w:r w:rsidRPr="0059779D">
              <w:rPr>
                <w:b/>
                <w:sz w:val="20"/>
              </w:rPr>
              <w:t xml:space="preserve">requises </w:t>
            </w:r>
            <w:r w:rsidR="002F757B" w:rsidRPr="0059779D">
              <w:rPr>
                <w:b/>
                <w:sz w:val="20"/>
              </w:rPr>
              <w:t>:</w:t>
            </w:r>
          </w:p>
        </w:tc>
      </w:tr>
      <w:tr w:rsidR="002F757B" w:rsidRPr="0059779D" w:rsidTr="00E0453D">
        <w:tblPrEx>
          <w:tblLook w:val="0000" w:firstRow="0" w:lastRow="0" w:firstColumn="0" w:lastColumn="0" w:noHBand="0" w:noVBand="0"/>
        </w:tblPrEx>
        <w:tc>
          <w:tcPr>
            <w:tcW w:w="391" w:type="dxa"/>
            <w:tcBorders>
              <w:top w:val="single" w:sz="4" w:space="0" w:color="auto"/>
              <w:left w:val="single" w:sz="4" w:space="0" w:color="auto"/>
            </w:tcBorders>
            <w:shd w:val="clear" w:color="auto" w:fill="auto"/>
          </w:tcPr>
          <w:p w:rsidR="002F757B" w:rsidRPr="0059779D" w:rsidRDefault="002F757B" w:rsidP="0059779D">
            <w:pPr>
              <w:ind w:right="1317"/>
              <w:jc w:val="both"/>
              <w:rPr>
                <w:b/>
                <w:sz w:val="20"/>
              </w:rPr>
            </w:pPr>
          </w:p>
        </w:tc>
        <w:tc>
          <w:tcPr>
            <w:tcW w:w="8931" w:type="dxa"/>
            <w:gridSpan w:val="3"/>
            <w:tcBorders>
              <w:top w:val="single" w:sz="4" w:space="0" w:color="auto"/>
              <w:left w:val="nil"/>
              <w:right w:val="single" w:sz="4" w:space="0" w:color="auto"/>
            </w:tcBorders>
            <w:shd w:val="clear" w:color="auto" w:fill="auto"/>
          </w:tcPr>
          <w:p w:rsidR="00952714" w:rsidRPr="0059779D" w:rsidRDefault="00952714" w:rsidP="0059779D">
            <w:pPr>
              <w:ind w:right="1317"/>
              <w:jc w:val="both"/>
              <w:rPr>
                <w:sz w:val="20"/>
              </w:rPr>
            </w:pPr>
          </w:p>
          <w:p w:rsidR="002F757B" w:rsidRPr="00353B8D" w:rsidRDefault="003D484D" w:rsidP="0059779D">
            <w:pPr>
              <w:ind w:right="1317"/>
              <w:jc w:val="both"/>
              <w:rPr>
                <w:b/>
                <w:sz w:val="20"/>
              </w:rPr>
            </w:pPr>
            <w:r w:rsidRPr="00353B8D">
              <w:rPr>
                <w:b/>
                <w:sz w:val="20"/>
              </w:rPr>
              <w:t>a) Critères d'éligibilité</w:t>
            </w:r>
          </w:p>
        </w:tc>
      </w:tr>
      <w:tr w:rsidR="00490D3E" w:rsidRPr="0059779D" w:rsidTr="00E0453D">
        <w:tblPrEx>
          <w:tblLook w:val="0000" w:firstRow="0" w:lastRow="0" w:firstColumn="0" w:lastColumn="0" w:noHBand="0" w:noVBand="0"/>
        </w:tblPrEx>
        <w:tc>
          <w:tcPr>
            <w:tcW w:w="391" w:type="dxa"/>
            <w:tcBorders>
              <w:left w:val="single" w:sz="4" w:space="0" w:color="auto"/>
            </w:tcBorders>
            <w:shd w:val="clear" w:color="auto" w:fill="auto"/>
          </w:tcPr>
          <w:p w:rsidR="00490D3E" w:rsidRPr="0059779D" w:rsidRDefault="00490D3E" w:rsidP="00490D3E">
            <w:pPr>
              <w:ind w:right="1317"/>
              <w:jc w:val="both"/>
              <w:rPr>
                <w:b/>
              </w:rPr>
            </w:pPr>
          </w:p>
        </w:tc>
        <w:tc>
          <w:tcPr>
            <w:tcW w:w="8931" w:type="dxa"/>
            <w:gridSpan w:val="3"/>
            <w:tcBorders>
              <w:left w:val="nil"/>
              <w:right w:val="single" w:sz="4" w:space="0" w:color="auto"/>
            </w:tcBorders>
            <w:shd w:val="clear" w:color="auto" w:fill="auto"/>
          </w:tcPr>
          <w:p w:rsidR="00490D3E" w:rsidRPr="0059779D" w:rsidRDefault="00490D3E" w:rsidP="00490D3E">
            <w:pPr>
              <w:ind w:left="48" w:right="161"/>
              <w:jc w:val="both"/>
              <w:rPr>
                <w:sz w:val="20"/>
              </w:rPr>
            </w:pPr>
            <w:r w:rsidRPr="0059779D">
              <w:rPr>
                <w:sz w:val="20"/>
              </w:rPr>
              <w:t>Les critères d'éligibilité doivent être obligatoirement remplis par l'END pour être détaché auprès de la Commission. Par conséquent, le candidat qui ne remplirait pas un ou plusieurs de ces critères serait automatiquement éliminé de la procédure de sélection.</w:t>
            </w:r>
          </w:p>
          <w:p w:rsidR="00490D3E" w:rsidRPr="0059779D" w:rsidRDefault="00490D3E" w:rsidP="00490D3E">
            <w:pPr>
              <w:ind w:right="161"/>
              <w:jc w:val="both"/>
              <w:rPr>
                <w:sz w:val="20"/>
              </w:rPr>
            </w:pPr>
          </w:p>
          <w:p w:rsidR="00490D3E" w:rsidRPr="0059779D" w:rsidRDefault="00490D3E" w:rsidP="00490D3E">
            <w:pPr>
              <w:ind w:left="473" w:right="161" w:hanging="473"/>
              <w:jc w:val="both"/>
              <w:rPr>
                <w:sz w:val="20"/>
              </w:rPr>
            </w:pPr>
            <w:r w:rsidRPr="0059779D">
              <w:rPr>
                <w:sz w:val="20"/>
              </w:rPr>
              <w:t>•</w:t>
            </w:r>
            <w:r w:rsidRPr="0059779D">
              <w:rPr>
                <w:sz w:val="20"/>
              </w:rPr>
              <w:tab/>
              <w:t>Expérience professionnelle : posséder une expérience professionnelle d'au moins trois ans dans des fonctions administratives, judiciaires, scientifiques, techniques, de conseil ou de supervision, à un grade équivalant au groupe de fonctions administrateur AD;</w:t>
            </w:r>
          </w:p>
          <w:p w:rsidR="00490D3E" w:rsidRPr="0059779D" w:rsidRDefault="00490D3E" w:rsidP="00490D3E">
            <w:pPr>
              <w:ind w:left="473" w:right="161" w:hanging="473"/>
              <w:jc w:val="both"/>
              <w:rPr>
                <w:sz w:val="20"/>
              </w:rPr>
            </w:pPr>
          </w:p>
          <w:p w:rsidR="00490D3E" w:rsidRPr="0059779D" w:rsidRDefault="00490D3E" w:rsidP="00490D3E">
            <w:pPr>
              <w:ind w:left="473" w:right="161" w:hanging="473"/>
              <w:jc w:val="both"/>
              <w:rPr>
                <w:sz w:val="20"/>
              </w:rPr>
            </w:pPr>
            <w:r w:rsidRPr="0059779D">
              <w:rPr>
                <w:sz w:val="20"/>
              </w:rPr>
              <w:t>•</w:t>
            </w:r>
            <w:r w:rsidRPr="0059779D">
              <w:rPr>
                <w:sz w:val="20"/>
              </w:rPr>
              <w:tab/>
              <w:t>Ancienneté de service</w:t>
            </w:r>
            <w:r>
              <w:rPr>
                <w:sz w:val="20"/>
              </w:rPr>
              <w:t xml:space="preserve"> </w:t>
            </w:r>
            <w:r w:rsidRPr="0059779D">
              <w:rPr>
                <w:sz w:val="20"/>
              </w:rPr>
              <w:t>: avoir une ancienneté d'au moins un an auprès de son employeur, c'est-à-dire être employé depuis au moins un an par un employeur éligible au sens de l'article 1 de la décision END</w:t>
            </w:r>
            <w:r>
              <w:rPr>
                <w:sz w:val="20"/>
              </w:rPr>
              <w:t>, sur base contractuelle ou statutaire;</w:t>
            </w:r>
            <w:r w:rsidRPr="0059779D">
              <w:rPr>
                <w:sz w:val="20"/>
              </w:rPr>
              <w:t xml:space="preserve"> </w:t>
            </w:r>
          </w:p>
          <w:p w:rsidR="00490D3E" w:rsidRPr="0059779D" w:rsidRDefault="00490D3E" w:rsidP="00490D3E">
            <w:pPr>
              <w:ind w:left="473" w:right="161" w:hanging="473"/>
              <w:jc w:val="both"/>
              <w:rPr>
                <w:sz w:val="20"/>
              </w:rPr>
            </w:pPr>
          </w:p>
          <w:p w:rsidR="00490D3E" w:rsidRPr="0059779D" w:rsidRDefault="00490D3E" w:rsidP="00490D3E">
            <w:pPr>
              <w:ind w:left="473" w:right="161" w:hanging="473"/>
              <w:jc w:val="both"/>
              <w:rPr>
                <w:sz w:val="20"/>
              </w:rPr>
            </w:pPr>
            <w:r w:rsidRPr="0059779D">
              <w:rPr>
                <w:sz w:val="20"/>
              </w:rPr>
              <w:t>•</w:t>
            </w:r>
            <w:r w:rsidRPr="0059779D">
              <w:rPr>
                <w:sz w:val="20"/>
              </w:rPr>
              <w:tab/>
              <w:t xml:space="preserve">Compétences linguistiques : avoir une connaissance approfondie d'une des langues </w:t>
            </w:r>
            <w:r>
              <w:rPr>
                <w:sz w:val="20"/>
              </w:rPr>
              <w:t>de l'Union européenne</w:t>
            </w:r>
            <w:r w:rsidRPr="0059779D">
              <w:rPr>
                <w:sz w:val="20"/>
              </w:rPr>
              <w:t xml:space="preserve"> et une connaissance satisfaisante d'une autre langue de l'Union européenne dans la mesure nécessaire aux fonctions qu'il est appelé à exercer. L'END ressortissant d'un pays tiers doit justifier posséder une connaissance approfondie d'une langue de l'Union européenne nécessaire à accomplissement des tâches qui lui sont confiées.</w:t>
            </w:r>
          </w:p>
        </w:tc>
      </w:tr>
      <w:tr w:rsidR="00490D3E" w:rsidRPr="0059779D" w:rsidTr="00E0453D">
        <w:tblPrEx>
          <w:tblLook w:val="0000" w:firstRow="0" w:lastRow="0" w:firstColumn="0" w:lastColumn="0" w:noHBand="0" w:noVBand="0"/>
        </w:tblPrEx>
        <w:tc>
          <w:tcPr>
            <w:tcW w:w="391" w:type="dxa"/>
            <w:tcBorders>
              <w:left w:val="single" w:sz="4" w:space="0" w:color="auto"/>
            </w:tcBorders>
            <w:shd w:val="clear" w:color="auto" w:fill="auto"/>
          </w:tcPr>
          <w:p w:rsidR="00490D3E" w:rsidRPr="0059779D" w:rsidRDefault="00490D3E" w:rsidP="00490D3E">
            <w:pPr>
              <w:ind w:right="1317"/>
              <w:jc w:val="both"/>
              <w:rPr>
                <w:b/>
              </w:rPr>
            </w:pPr>
          </w:p>
        </w:tc>
        <w:tc>
          <w:tcPr>
            <w:tcW w:w="8931" w:type="dxa"/>
            <w:gridSpan w:val="3"/>
            <w:tcBorders>
              <w:left w:val="nil"/>
              <w:right w:val="single" w:sz="4" w:space="0" w:color="auto"/>
            </w:tcBorders>
            <w:shd w:val="clear" w:color="auto" w:fill="auto"/>
          </w:tcPr>
          <w:p w:rsidR="00490D3E" w:rsidRPr="0059779D" w:rsidRDefault="00490D3E" w:rsidP="00490D3E">
            <w:pPr>
              <w:ind w:right="1317"/>
              <w:jc w:val="both"/>
              <w:rPr>
                <w:b/>
              </w:rPr>
            </w:pPr>
          </w:p>
        </w:tc>
      </w:tr>
      <w:tr w:rsidR="00490D3E" w:rsidRPr="0059779D" w:rsidTr="00E0453D">
        <w:tblPrEx>
          <w:tblLook w:val="0000" w:firstRow="0" w:lastRow="0" w:firstColumn="0" w:lastColumn="0" w:noHBand="0" w:noVBand="0"/>
        </w:tblPrEx>
        <w:tc>
          <w:tcPr>
            <w:tcW w:w="391" w:type="dxa"/>
            <w:tcBorders>
              <w:left w:val="single" w:sz="4" w:space="0" w:color="auto"/>
            </w:tcBorders>
            <w:shd w:val="clear" w:color="auto" w:fill="auto"/>
          </w:tcPr>
          <w:p w:rsidR="00490D3E" w:rsidRPr="0059779D" w:rsidRDefault="00490D3E" w:rsidP="00490D3E">
            <w:pPr>
              <w:ind w:right="1317"/>
              <w:jc w:val="both"/>
              <w:rPr>
                <w:b/>
              </w:rPr>
            </w:pPr>
          </w:p>
        </w:tc>
        <w:tc>
          <w:tcPr>
            <w:tcW w:w="8931" w:type="dxa"/>
            <w:gridSpan w:val="3"/>
            <w:tcBorders>
              <w:left w:val="nil"/>
              <w:right w:val="single" w:sz="4" w:space="0" w:color="auto"/>
            </w:tcBorders>
            <w:shd w:val="clear" w:color="auto" w:fill="auto"/>
          </w:tcPr>
          <w:p w:rsidR="00490D3E" w:rsidRPr="00353B8D" w:rsidRDefault="00490D3E" w:rsidP="00490D3E">
            <w:pPr>
              <w:ind w:right="1317"/>
              <w:jc w:val="both"/>
              <w:rPr>
                <w:b/>
                <w:sz w:val="20"/>
              </w:rPr>
            </w:pPr>
            <w:r w:rsidRPr="00353B8D">
              <w:rPr>
                <w:b/>
                <w:sz w:val="20"/>
              </w:rPr>
              <w:t>b) Critères de sélection</w:t>
            </w:r>
          </w:p>
        </w:tc>
      </w:tr>
      <w:tr w:rsidR="00490D3E" w:rsidRPr="0059779D" w:rsidTr="00E0453D">
        <w:tblPrEx>
          <w:tblLook w:val="0000" w:firstRow="0" w:lastRow="0" w:firstColumn="0" w:lastColumn="0" w:noHBand="0" w:noVBand="0"/>
        </w:tblPrEx>
        <w:tc>
          <w:tcPr>
            <w:tcW w:w="391" w:type="dxa"/>
            <w:tcBorders>
              <w:left w:val="single" w:sz="4" w:space="0" w:color="auto"/>
            </w:tcBorders>
            <w:shd w:val="clear" w:color="auto" w:fill="auto"/>
          </w:tcPr>
          <w:p w:rsidR="00490D3E" w:rsidRPr="0059779D" w:rsidRDefault="00490D3E" w:rsidP="00490D3E">
            <w:pPr>
              <w:ind w:right="1317"/>
              <w:jc w:val="both"/>
              <w:rPr>
                <w:b/>
              </w:rPr>
            </w:pPr>
          </w:p>
        </w:tc>
        <w:tc>
          <w:tcPr>
            <w:tcW w:w="8931" w:type="dxa"/>
            <w:gridSpan w:val="3"/>
            <w:tcBorders>
              <w:left w:val="nil"/>
              <w:right w:val="single" w:sz="4" w:space="0" w:color="auto"/>
            </w:tcBorders>
            <w:shd w:val="clear" w:color="auto" w:fill="auto"/>
          </w:tcPr>
          <w:p w:rsidR="00490D3E" w:rsidRPr="00490D3E" w:rsidRDefault="00490D3E" w:rsidP="00490D3E">
            <w:pPr>
              <w:tabs>
                <w:tab w:val="left" w:pos="317"/>
              </w:tabs>
              <w:ind w:right="1317"/>
              <w:jc w:val="both"/>
              <w:rPr>
                <w:sz w:val="20"/>
              </w:rPr>
            </w:pPr>
            <w:r w:rsidRPr="00490D3E">
              <w:rPr>
                <w:sz w:val="20"/>
              </w:rPr>
              <w:t>Diplôme :</w:t>
            </w:r>
          </w:p>
          <w:p w:rsidR="00490D3E" w:rsidRPr="00490D3E" w:rsidRDefault="00490D3E" w:rsidP="00490D3E">
            <w:pPr>
              <w:tabs>
                <w:tab w:val="left" w:pos="317"/>
              </w:tabs>
              <w:ind w:right="1317"/>
              <w:jc w:val="both"/>
              <w:rPr>
                <w:sz w:val="20"/>
              </w:rPr>
            </w:pPr>
            <w:r w:rsidRPr="00490D3E">
              <w:rPr>
                <w:sz w:val="20"/>
              </w:rPr>
              <w:tab/>
              <w:t xml:space="preserve">- diplôme universitaire </w:t>
            </w:r>
            <w:proofErr w:type="gramStart"/>
            <w:r w:rsidRPr="00490D3E">
              <w:rPr>
                <w:sz w:val="20"/>
              </w:rPr>
              <w:t>ou</w:t>
            </w:r>
            <w:proofErr w:type="gramEnd"/>
            <w:r w:rsidRPr="00490D3E">
              <w:rPr>
                <w:sz w:val="20"/>
              </w:rPr>
              <w:t xml:space="preserve"> </w:t>
            </w:r>
          </w:p>
          <w:p w:rsidR="00490D3E" w:rsidRPr="00490D3E" w:rsidRDefault="00490D3E" w:rsidP="00490D3E">
            <w:pPr>
              <w:tabs>
                <w:tab w:val="left" w:pos="317"/>
              </w:tabs>
              <w:ind w:right="1317"/>
              <w:jc w:val="both"/>
              <w:rPr>
                <w:sz w:val="20"/>
              </w:rPr>
            </w:pPr>
            <w:r w:rsidRPr="00490D3E">
              <w:rPr>
                <w:sz w:val="20"/>
              </w:rPr>
              <w:tab/>
              <w:t>- formation professionnelle ou expérience professionnelle de niveau équivalent</w:t>
            </w:r>
          </w:p>
          <w:p w:rsidR="00490D3E" w:rsidRPr="00490D3E" w:rsidRDefault="00490D3E" w:rsidP="00490D3E">
            <w:pPr>
              <w:tabs>
                <w:tab w:val="left" w:pos="317"/>
              </w:tabs>
              <w:ind w:right="1317"/>
              <w:jc w:val="both"/>
              <w:rPr>
                <w:sz w:val="20"/>
              </w:rPr>
            </w:pPr>
          </w:p>
          <w:p w:rsidR="00490D3E" w:rsidRPr="00490D3E" w:rsidRDefault="00490D3E" w:rsidP="00490D3E">
            <w:pPr>
              <w:tabs>
                <w:tab w:val="left" w:pos="317"/>
              </w:tabs>
              <w:ind w:right="1317"/>
              <w:jc w:val="both"/>
              <w:rPr>
                <w:sz w:val="20"/>
              </w:rPr>
            </w:pPr>
            <w:r w:rsidRPr="00490D3E">
              <w:rPr>
                <w:sz w:val="20"/>
              </w:rPr>
              <w:tab/>
            </w:r>
            <w:proofErr w:type="gramStart"/>
            <w:r w:rsidRPr="00490D3E">
              <w:rPr>
                <w:sz w:val="20"/>
              </w:rPr>
              <w:t>dans</w:t>
            </w:r>
            <w:proofErr w:type="gramEnd"/>
            <w:r w:rsidRPr="00490D3E">
              <w:rPr>
                <w:sz w:val="20"/>
              </w:rPr>
              <w:t xml:space="preserve"> le(s) domaine(s)</w:t>
            </w:r>
            <w:r>
              <w:rPr>
                <w:sz w:val="20"/>
              </w:rPr>
              <w:t> :</w:t>
            </w:r>
            <w:r w:rsidRPr="00490D3E">
              <w:rPr>
                <w:sz w:val="20"/>
              </w:rPr>
              <w:t xml:space="preserve"> droit ou économie ou ayant un diplôme technique de niveau universitaire</w:t>
            </w:r>
          </w:p>
          <w:p w:rsidR="00490D3E" w:rsidRPr="00490D3E" w:rsidRDefault="00490D3E" w:rsidP="00490D3E">
            <w:pPr>
              <w:tabs>
                <w:tab w:val="left" w:pos="317"/>
              </w:tabs>
              <w:ind w:right="1317"/>
              <w:jc w:val="both"/>
              <w:rPr>
                <w:sz w:val="20"/>
              </w:rPr>
            </w:pPr>
          </w:p>
        </w:tc>
      </w:tr>
      <w:tr w:rsidR="00490D3E" w:rsidRPr="0059779D" w:rsidTr="00E0453D">
        <w:tblPrEx>
          <w:tblLook w:val="0000" w:firstRow="0" w:lastRow="0" w:firstColumn="0" w:lastColumn="0" w:noHBand="0" w:noVBand="0"/>
        </w:tblPrEx>
        <w:tc>
          <w:tcPr>
            <w:tcW w:w="391" w:type="dxa"/>
            <w:tcBorders>
              <w:left w:val="single" w:sz="4" w:space="0" w:color="auto"/>
            </w:tcBorders>
            <w:shd w:val="clear" w:color="auto" w:fill="auto"/>
          </w:tcPr>
          <w:p w:rsidR="00490D3E" w:rsidRPr="0059779D" w:rsidRDefault="00490D3E" w:rsidP="00490D3E">
            <w:pPr>
              <w:ind w:right="1317"/>
              <w:jc w:val="both"/>
              <w:rPr>
                <w:b/>
              </w:rPr>
            </w:pPr>
          </w:p>
        </w:tc>
        <w:tc>
          <w:tcPr>
            <w:tcW w:w="8931" w:type="dxa"/>
            <w:gridSpan w:val="3"/>
            <w:tcBorders>
              <w:left w:val="nil"/>
              <w:right w:val="single" w:sz="4" w:space="0" w:color="auto"/>
            </w:tcBorders>
            <w:shd w:val="clear" w:color="auto" w:fill="auto"/>
          </w:tcPr>
          <w:p w:rsidR="00490D3E" w:rsidRPr="00490D3E" w:rsidRDefault="00490D3E" w:rsidP="00490D3E">
            <w:pPr>
              <w:ind w:right="1317"/>
              <w:jc w:val="both"/>
              <w:rPr>
                <w:sz w:val="20"/>
              </w:rPr>
            </w:pPr>
            <w:r w:rsidRPr="00490D3E">
              <w:rPr>
                <w:sz w:val="20"/>
              </w:rPr>
              <w:t>- expérience professionnelle :</w:t>
            </w:r>
          </w:p>
        </w:tc>
      </w:tr>
      <w:tr w:rsidR="00490D3E" w:rsidRPr="0059779D" w:rsidTr="00E0453D">
        <w:tblPrEx>
          <w:tblLook w:val="0000" w:firstRow="0" w:lastRow="0" w:firstColumn="0" w:lastColumn="0" w:noHBand="0" w:noVBand="0"/>
        </w:tblPrEx>
        <w:trPr>
          <w:trHeight w:val="95"/>
        </w:trPr>
        <w:tc>
          <w:tcPr>
            <w:tcW w:w="391" w:type="dxa"/>
            <w:tcBorders>
              <w:left w:val="single" w:sz="4" w:space="0" w:color="auto"/>
            </w:tcBorders>
            <w:shd w:val="clear" w:color="auto" w:fill="auto"/>
          </w:tcPr>
          <w:p w:rsidR="00490D3E" w:rsidRPr="0059779D" w:rsidRDefault="00490D3E" w:rsidP="00490D3E">
            <w:pPr>
              <w:ind w:right="1317"/>
              <w:jc w:val="both"/>
              <w:rPr>
                <w:b/>
              </w:rPr>
            </w:pPr>
          </w:p>
        </w:tc>
        <w:tc>
          <w:tcPr>
            <w:tcW w:w="8931" w:type="dxa"/>
            <w:gridSpan w:val="3"/>
            <w:tcBorders>
              <w:left w:val="nil"/>
              <w:right w:val="single" w:sz="4" w:space="0" w:color="auto"/>
            </w:tcBorders>
            <w:shd w:val="clear" w:color="auto" w:fill="auto"/>
          </w:tcPr>
          <w:p w:rsidR="00490D3E" w:rsidRPr="00490D3E" w:rsidRDefault="00490D3E" w:rsidP="00490D3E">
            <w:pPr>
              <w:ind w:right="1317"/>
              <w:jc w:val="both"/>
              <w:rPr>
                <w:sz w:val="20"/>
              </w:rPr>
            </w:pPr>
            <w:r w:rsidRPr="00490D3E">
              <w:rPr>
                <w:sz w:val="20"/>
              </w:rPr>
              <w:t>3 années dans un domaine directement lié à la PI</w:t>
            </w:r>
          </w:p>
        </w:tc>
      </w:tr>
      <w:tr w:rsidR="00490D3E" w:rsidRPr="0059779D" w:rsidTr="00E0453D">
        <w:tblPrEx>
          <w:tblLook w:val="0000" w:firstRow="0" w:lastRow="0" w:firstColumn="0" w:lastColumn="0" w:noHBand="0" w:noVBand="0"/>
        </w:tblPrEx>
        <w:trPr>
          <w:trHeight w:val="95"/>
        </w:trPr>
        <w:tc>
          <w:tcPr>
            <w:tcW w:w="391" w:type="dxa"/>
            <w:tcBorders>
              <w:left w:val="single" w:sz="4" w:space="0" w:color="auto"/>
            </w:tcBorders>
            <w:shd w:val="clear" w:color="auto" w:fill="auto"/>
          </w:tcPr>
          <w:p w:rsidR="00490D3E" w:rsidRPr="0059779D" w:rsidRDefault="00490D3E" w:rsidP="00490D3E">
            <w:pPr>
              <w:ind w:right="1317"/>
              <w:jc w:val="both"/>
              <w:rPr>
                <w:b/>
              </w:rPr>
            </w:pPr>
          </w:p>
        </w:tc>
        <w:tc>
          <w:tcPr>
            <w:tcW w:w="8931" w:type="dxa"/>
            <w:gridSpan w:val="3"/>
            <w:tcBorders>
              <w:left w:val="nil"/>
              <w:right w:val="single" w:sz="4" w:space="0" w:color="auto"/>
            </w:tcBorders>
            <w:shd w:val="clear" w:color="auto" w:fill="auto"/>
          </w:tcPr>
          <w:p w:rsidR="00490D3E" w:rsidRPr="00490D3E" w:rsidRDefault="00490D3E" w:rsidP="00490D3E">
            <w:pPr>
              <w:ind w:right="1317"/>
              <w:jc w:val="both"/>
              <w:rPr>
                <w:sz w:val="20"/>
              </w:rPr>
            </w:pPr>
            <w:r w:rsidRPr="00490D3E">
              <w:rPr>
                <w:sz w:val="20"/>
              </w:rPr>
              <w:t>- langue(s) nécessaire(s) pour l'accomplissement des tâches :</w:t>
            </w:r>
          </w:p>
          <w:p w:rsidR="00490D3E" w:rsidRPr="00490D3E" w:rsidRDefault="00490D3E" w:rsidP="00490D3E">
            <w:pPr>
              <w:ind w:right="161"/>
              <w:jc w:val="both"/>
            </w:pPr>
            <w:r w:rsidRPr="00490D3E">
              <w:rPr>
                <w:sz w:val="20"/>
              </w:rPr>
              <w:t>Connaissance d'une des langues officielles de l'UE et connaissance satisfaisante d'une autre langue officielle de l'UE dans la mesure nécessaire à l'accomplissement des tâches</w:t>
            </w:r>
          </w:p>
        </w:tc>
      </w:tr>
      <w:tr w:rsidR="00490D3E" w:rsidRPr="0059779D" w:rsidTr="00E0453D">
        <w:tblPrEx>
          <w:tblLook w:val="0000" w:firstRow="0" w:lastRow="0" w:firstColumn="0" w:lastColumn="0" w:noHBand="0" w:noVBand="0"/>
        </w:tblPrEx>
        <w:trPr>
          <w:trHeight w:val="95"/>
        </w:trPr>
        <w:tc>
          <w:tcPr>
            <w:tcW w:w="391" w:type="dxa"/>
            <w:tcBorders>
              <w:left w:val="single" w:sz="4" w:space="0" w:color="auto"/>
              <w:bottom w:val="single" w:sz="4" w:space="0" w:color="auto"/>
            </w:tcBorders>
            <w:shd w:val="clear" w:color="auto" w:fill="auto"/>
          </w:tcPr>
          <w:p w:rsidR="00490D3E" w:rsidRPr="0059779D" w:rsidRDefault="00490D3E" w:rsidP="00490D3E">
            <w:pPr>
              <w:ind w:right="1317"/>
              <w:jc w:val="both"/>
              <w:rPr>
                <w:b/>
              </w:rPr>
            </w:pPr>
          </w:p>
        </w:tc>
        <w:tc>
          <w:tcPr>
            <w:tcW w:w="8931" w:type="dxa"/>
            <w:gridSpan w:val="3"/>
            <w:tcBorders>
              <w:left w:val="nil"/>
              <w:bottom w:val="single" w:sz="4" w:space="0" w:color="auto"/>
              <w:right w:val="single" w:sz="4" w:space="0" w:color="auto"/>
            </w:tcBorders>
            <w:shd w:val="clear" w:color="auto" w:fill="auto"/>
          </w:tcPr>
          <w:p w:rsidR="00490D3E" w:rsidRPr="000C56F5" w:rsidRDefault="00490D3E" w:rsidP="00490D3E">
            <w:pPr>
              <w:rPr>
                <w:b/>
                <w:color w:val="0070C0"/>
                <w:sz w:val="20"/>
              </w:rPr>
            </w:pPr>
          </w:p>
        </w:tc>
      </w:tr>
      <w:tr w:rsidR="00490D3E" w:rsidRPr="0059779D" w:rsidTr="00E0453D">
        <w:tblPrEx>
          <w:tblLook w:val="0000" w:firstRow="0" w:lastRow="0" w:firstColumn="0" w:lastColumn="0" w:noHBand="0" w:noVBand="0"/>
        </w:tblPrEx>
        <w:tc>
          <w:tcPr>
            <w:tcW w:w="391" w:type="dxa"/>
            <w:tcBorders>
              <w:top w:val="single" w:sz="4" w:space="0" w:color="auto"/>
            </w:tcBorders>
            <w:shd w:val="clear" w:color="auto" w:fill="auto"/>
          </w:tcPr>
          <w:p w:rsidR="00490D3E" w:rsidRPr="0059779D" w:rsidRDefault="00490D3E" w:rsidP="00490D3E">
            <w:pPr>
              <w:ind w:right="1317"/>
              <w:jc w:val="both"/>
              <w:rPr>
                <w:b/>
                <w:sz w:val="20"/>
              </w:rPr>
            </w:pPr>
          </w:p>
        </w:tc>
        <w:tc>
          <w:tcPr>
            <w:tcW w:w="8931" w:type="dxa"/>
            <w:gridSpan w:val="3"/>
            <w:tcBorders>
              <w:top w:val="single" w:sz="4" w:space="0" w:color="auto"/>
            </w:tcBorders>
            <w:shd w:val="clear" w:color="auto" w:fill="auto"/>
          </w:tcPr>
          <w:p w:rsidR="00490D3E" w:rsidRDefault="00490D3E" w:rsidP="00490D3E">
            <w:pPr>
              <w:ind w:right="1317"/>
              <w:jc w:val="both"/>
              <w:rPr>
                <w:b/>
                <w:sz w:val="20"/>
              </w:rPr>
            </w:pPr>
          </w:p>
          <w:p w:rsidR="00490D3E" w:rsidRPr="0059779D" w:rsidRDefault="00490D3E" w:rsidP="00490D3E">
            <w:pPr>
              <w:ind w:right="1317"/>
              <w:jc w:val="both"/>
              <w:rPr>
                <w:b/>
                <w:sz w:val="20"/>
              </w:rPr>
            </w:pPr>
          </w:p>
        </w:tc>
      </w:tr>
      <w:tr w:rsidR="00490D3E" w:rsidRPr="0059779D" w:rsidTr="00E0453D">
        <w:tblPrEx>
          <w:tblLook w:val="0000" w:firstRow="0" w:lastRow="0" w:firstColumn="0" w:lastColumn="0" w:noHBand="0" w:noVBand="0"/>
        </w:tblPrEx>
        <w:tc>
          <w:tcPr>
            <w:tcW w:w="391" w:type="dxa"/>
            <w:tcBorders>
              <w:top w:val="single" w:sz="4" w:space="0" w:color="auto"/>
              <w:left w:val="single" w:sz="4" w:space="0" w:color="auto"/>
              <w:bottom w:val="single" w:sz="4" w:space="0" w:color="auto"/>
              <w:right w:val="single" w:sz="4" w:space="0" w:color="auto"/>
            </w:tcBorders>
            <w:shd w:val="clear" w:color="auto" w:fill="auto"/>
          </w:tcPr>
          <w:p w:rsidR="00490D3E" w:rsidRPr="0059779D" w:rsidRDefault="00490D3E" w:rsidP="00490D3E">
            <w:pPr>
              <w:ind w:right="1317"/>
              <w:jc w:val="both"/>
              <w:rPr>
                <w:b/>
                <w:sz w:val="20"/>
              </w:rPr>
            </w:pPr>
            <w:r w:rsidRPr="0059779D">
              <w:rPr>
                <w:b/>
                <w:sz w:val="20"/>
              </w:rPr>
              <w:t>3</w:t>
            </w:r>
          </w:p>
        </w:tc>
        <w:tc>
          <w:tcPr>
            <w:tcW w:w="8931" w:type="dxa"/>
            <w:gridSpan w:val="3"/>
            <w:tcBorders>
              <w:top w:val="single" w:sz="4" w:space="0" w:color="auto"/>
              <w:left w:val="single" w:sz="4" w:space="0" w:color="auto"/>
              <w:bottom w:val="single" w:sz="4" w:space="0" w:color="auto"/>
              <w:right w:val="single" w:sz="4" w:space="0" w:color="auto"/>
            </w:tcBorders>
            <w:shd w:val="clear" w:color="auto" w:fill="auto"/>
          </w:tcPr>
          <w:p w:rsidR="00490D3E" w:rsidRPr="0059779D" w:rsidRDefault="00490D3E" w:rsidP="00490D3E">
            <w:pPr>
              <w:ind w:right="1317"/>
              <w:jc w:val="both"/>
              <w:rPr>
                <w:b/>
                <w:sz w:val="20"/>
              </w:rPr>
            </w:pPr>
            <w:r w:rsidRPr="0059779D">
              <w:rPr>
                <w:b/>
                <w:sz w:val="20"/>
              </w:rPr>
              <w:t>Soumission des candidatures</w:t>
            </w:r>
            <w:r>
              <w:rPr>
                <w:b/>
                <w:sz w:val="20"/>
              </w:rPr>
              <w:t xml:space="preserve"> et procédure de sélection</w:t>
            </w:r>
          </w:p>
        </w:tc>
      </w:tr>
      <w:tr w:rsidR="00490D3E" w:rsidRPr="0059779D" w:rsidTr="00E0453D">
        <w:tblPrEx>
          <w:tblLook w:val="0000" w:firstRow="0" w:lastRow="0" w:firstColumn="0" w:lastColumn="0" w:noHBand="0" w:noVBand="0"/>
        </w:tblPrEx>
        <w:tc>
          <w:tcPr>
            <w:tcW w:w="391" w:type="dxa"/>
            <w:tcBorders>
              <w:top w:val="single" w:sz="4" w:space="0" w:color="auto"/>
              <w:left w:val="single" w:sz="4" w:space="0" w:color="auto"/>
            </w:tcBorders>
            <w:shd w:val="clear" w:color="auto" w:fill="auto"/>
          </w:tcPr>
          <w:p w:rsidR="00490D3E" w:rsidRPr="0059779D" w:rsidRDefault="00490D3E" w:rsidP="00490D3E">
            <w:pPr>
              <w:ind w:right="1317"/>
              <w:jc w:val="both"/>
              <w:rPr>
                <w:b/>
                <w:sz w:val="20"/>
              </w:rPr>
            </w:pPr>
          </w:p>
        </w:tc>
        <w:tc>
          <w:tcPr>
            <w:tcW w:w="8931" w:type="dxa"/>
            <w:gridSpan w:val="3"/>
            <w:tcBorders>
              <w:top w:val="single" w:sz="4" w:space="0" w:color="auto"/>
              <w:left w:val="nil"/>
              <w:right w:val="single" w:sz="4" w:space="0" w:color="auto"/>
            </w:tcBorders>
            <w:shd w:val="clear" w:color="auto" w:fill="auto"/>
          </w:tcPr>
          <w:p w:rsidR="00490D3E" w:rsidRPr="0059779D" w:rsidRDefault="00490D3E" w:rsidP="00490D3E">
            <w:pPr>
              <w:ind w:right="175"/>
              <w:jc w:val="both"/>
              <w:rPr>
                <w:b/>
                <w:sz w:val="20"/>
              </w:rPr>
            </w:pPr>
            <w:r w:rsidRPr="00DF3FDD">
              <w:rPr>
                <w:sz w:val="20"/>
              </w:rPr>
              <w:t>Les candidats doivent envoyer leur candidature</w:t>
            </w:r>
            <w:r w:rsidRPr="0059779D">
              <w:rPr>
                <w:b/>
                <w:color w:val="FF0000"/>
                <w:sz w:val="20"/>
              </w:rPr>
              <w:t xml:space="preserve"> </w:t>
            </w:r>
            <w:r w:rsidRPr="00DF3FDD">
              <w:rPr>
                <w:sz w:val="20"/>
              </w:rPr>
              <w:t xml:space="preserve">sous format </w:t>
            </w:r>
            <w:r w:rsidRPr="00DF3FDD">
              <w:rPr>
                <w:b/>
                <w:sz w:val="20"/>
              </w:rPr>
              <w:t>CV Europass</w:t>
            </w:r>
            <w:r w:rsidRPr="0059779D">
              <w:rPr>
                <w:b/>
                <w:sz w:val="20"/>
              </w:rPr>
              <w:t xml:space="preserve"> </w:t>
            </w:r>
            <w:r w:rsidRPr="00DF3FDD">
              <w:rPr>
                <w:sz w:val="20"/>
              </w:rPr>
              <w:t>(</w:t>
            </w:r>
            <w:hyperlink r:id="rId13" w:history="1">
              <w:r w:rsidRPr="00DF3FDD">
                <w:rPr>
                  <w:rStyle w:val="Hyperlink"/>
                  <w:sz w:val="20"/>
                </w:rPr>
                <w:t>http://europass.cedefop.europa.eu/fr/documents/curriculum-vitae</w:t>
              </w:r>
            </w:hyperlink>
            <w:r w:rsidRPr="00DF3FDD">
              <w:rPr>
                <w:sz w:val="20"/>
              </w:rPr>
              <w:t>)</w:t>
            </w:r>
            <w:r w:rsidRPr="0059779D">
              <w:rPr>
                <w:b/>
                <w:sz w:val="20"/>
              </w:rPr>
              <w:t xml:space="preserve"> </w:t>
            </w:r>
            <w:r w:rsidRPr="00B25175">
              <w:rPr>
                <w:sz w:val="20"/>
              </w:rPr>
              <w:t>en français, anglais ou allemand</w:t>
            </w:r>
            <w:r>
              <w:rPr>
                <w:b/>
                <w:sz w:val="20"/>
              </w:rPr>
              <w:t xml:space="preserve"> </w:t>
            </w:r>
            <w:r w:rsidRPr="00B25175">
              <w:rPr>
                <w:b/>
                <w:sz w:val="20"/>
                <w:u w:val="single"/>
              </w:rPr>
              <w:t xml:space="preserve">uniquement à la Représentation Permanente / Mission diplomatique de leur pays auprès de </w:t>
            </w:r>
            <w:r>
              <w:rPr>
                <w:b/>
                <w:sz w:val="20"/>
                <w:u w:val="single"/>
              </w:rPr>
              <w:t>l'UE</w:t>
            </w:r>
            <w:r w:rsidRPr="00DF3FDD">
              <w:rPr>
                <w:sz w:val="20"/>
              </w:rPr>
              <w:t>,</w:t>
            </w:r>
            <w:r w:rsidRPr="00DF3FDD">
              <w:rPr>
                <w:color w:val="FF0000"/>
                <w:sz w:val="20"/>
              </w:rPr>
              <w:t xml:space="preserve"> </w:t>
            </w:r>
            <w:r w:rsidRPr="00DF3FDD">
              <w:rPr>
                <w:sz w:val="20"/>
              </w:rPr>
              <w:lastRenderedPageBreak/>
              <w:t>qui transmettra les candidatures aux services de la Commission compétents dans les délais fixés par ces derniers.</w:t>
            </w:r>
            <w:r w:rsidRPr="0059779D">
              <w:rPr>
                <w:b/>
                <w:sz w:val="20"/>
              </w:rPr>
              <w:t xml:space="preserve"> Le non respect de cette procédure ou des délais invalidera automatiquement </w:t>
            </w:r>
            <w:r>
              <w:rPr>
                <w:b/>
                <w:sz w:val="20"/>
              </w:rPr>
              <w:t>la</w:t>
            </w:r>
            <w:r w:rsidRPr="0059779D">
              <w:rPr>
                <w:b/>
                <w:sz w:val="20"/>
              </w:rPr>
              <w:t xml:space="preserve"> candidature. </w:t>
            </w:r>
            <w:r w:rsidRPr="00DF3FDD">
              <w:rPr>
                <w:sz w:val="20"/>
              </w:rPr>
              <w:t>Les candidats sont priés de ne pas joindre à leur candidature d'autres documents</w:t>
            </w:r>
            <w:r w:rsidRPr="0059779D">
              <w:rPr>
                <w:b/>
                <w:sz w:val="20"/>
              </w:rPr>
              <w:t xml:space="preserve"> </w:t>
            </w:r>
            <w:r w:rsidRPr="0059779D">
              <w:rPr>
                <w:sz w:val="20"/>
              </w:rPr>
              <w:t xml:space="preserve">(tels que copie de carte d'identité, copie des diplômes et attestations d'expérience </w:t>
            </w:r>
            <w:proofErr w:type="gramStart"/>
            <w:r w:rsidRPr="0059779D">
              <w:rPr>
                <w:sz w:val="20"/>
              </w:rPr>
              <w:t>professionnelle,…</w:t>
            </w:r>
            <w:proofErr w:type="gramEnd"/>
            <w:r w:rsidRPr="0059779D">
              <w:rPr>
                <w:sz w:val="20"/>
              </w:rPr>
              <w:t>). Ces documents leur seront demandés, le cas échéant, à un stade ultérieur de la procédure de sélection.</w:t>
            </w:r>
          </w:p>
        </w:tc>
      </w:tr>
      <w:tr w:rsidR="00490D3E" w:rsidRPr="0059779D" w:rsidTr="00E0453D">
        <w:tblPrEx>
          <w:tblLook w:val="0000" w:firstRow="0" w:lastRow="0" w:firstColumn="0" w:lastColumn="0" w:noHBand="0" w:noVBand="0"/>
        </w:tblPrEx>
        <w:tc>
          <w:tcPr>
            <w:tcW w:w="391" w:type="dxa"/>
            <w:tcBorders>
              <w:left w:val="single" w:sz="4" w:space="0" w:color="auto"/>
              <w:bottom w:val="single" w:sz="4" w:space="0" w:color="auto"/>
            </w:tcBorders>
            <w:shd w:val="clear" w:color="auto" w:fill="auto"/>
          </w:tcPr>
          <w:p w:rsidR="00490D3E" w:rsidRPr="0059779D" w:rsidRDefault="00490D3E" w:rsidP="00490D3E">
            <w:pPr>
              <w:ind w:right="1317"/>
              <w:jc w:val="both"/>
              <w:rPr>
                <w:b/>
                <w:sz w:val="20"/>
              </w:rPr>
            </w:pPr>
          </w:p>
        </w:tc>
        <w:tc>
          <w:tcPr>
            <w:tcW w:w="8931" w:type="dxa"/>
            <w:gridSpan w:val="3"/>
            <w:tcBorders>
              <w:left w:val="nil"/>
              <w:bottom w:val="single" w:sz="4" w:space="0" w:color="auto"/>
              <w:right w:val="single" w:sz="4" w:space="0" w:color="auto"/>
            </w:tcBorders>
            <w:shd w:val="clear" w:color="auto" w:fill="auto"/>
          </w:tcPr>
          <w:p w:rsidR="00490D3E" w:rsidRPr="00D70BAB" w:rsidRDefault="00490D3E" w:rsidP="00490D3E">
            <w:pPr>
              <w:ind w:right="175"/>
              <w:jc w:val="both"/>
              <w:rPr>
                <w:sz w:val="20"/>
              </w:rPr>
            </w:pPr>
            <w:r w:rsidRPr="004B0250">
              <w:rPr>
                <w:sz w:val="20"/>
              </w:rPr>
              <w:t>Les candidats seront informés du suivi de leur candidature par l'unité concernée</w:t>
            </w:r>
          </w:p>
        </w:tc>
      </w:tr>
      <w:tr w:rsidR="00490D3E" w:rsidRPr="0059779D" w:rsidTr="00E0453D">
        <w:tblPrEx>
          <w:tblLook w:val="0000" w:firstRow="0" w:lastRow="0" w:firstColumn="0" w:lastColumn="0" w:noHBand="0" w:noVBand="0"/>
        </w:tblPrEx>
        <w:tc>
          <w:tcPr>
            <w:tcW w:w="391" w:type="dxa"/>
            <w:tcBorders>
              <w:top w:val="single" w:sz="4" w:space="0" w:color="auto"/>
            </w:tcBorders>
            <w:shd w:val="clear" w:color="auto" w:fill="auto"/>
          </w:tcPr>
          <w:p w:rsidR="00490D3E" w:rsidRPr="0059779D" w:rsidRDefault="00490D3E" w:rsidP="00490D3E">
            <w:pPr>
              <w:ind w:right="1317"/>
              <w:jc w:val="both"/>
              <w:rPr>
                <w:b/>
                <w:sz w:val="20"/>
              </w:rPr>
            </w:pPr>
          </w:p>
        </w:tc>
        <w:tc>
          <w:tcPr>
            <w:tcW w:w="8931" w:type="dxa"/>
            <w:gridSpan w:val="3"/>
            <w:tcBorders>
              <w:top w:val="single" w:sz="4" w:space="0" w:color="auto"/>
            </w:tcBorders>
            <w:shd w:val="clear" w:color="auto" w:fill="auto"/>
          </w:tcPr>
          <w:p w:rsidR="00490D3E" w:rsidRDefault="00490D3E" w:rsidP="00490D3E">
            <w:pPr>
              <w:ind w:right="175"/>
              <w:jc w:val="both"/>
              <w:rPr>
                <w:b/>
                <w:sz w:val="20"/>
              </w:rPr>
            </w:pPr>
          </w:p>
          <w:p w:rsidR="00490D3E" w:rsidRPr="0059779D" w:rsidRDefault="00490D3E" w:rsidP="00490D3E">
            <w:pPr>
              <w:ind w:right="175"/>
              <w:jc w:val="both"/>
              <w:rPr>
                <w:b/>
                <w:sz w:val="20"/>
              </w:rPr>
            </w:pPr>
          </w:p>
        </w:tc>
      </w:tr>
      <w:tr w:rsidR="00490D3E" w:rsidRPr="0059779D" w:rsidTr="00E0453D">
        <w:tblPrEx>
          <w:tblLook w:val="0000" w:firstRow="0" w:lastRow="0" w:firstColumn="0" w:lastColumn="0" w:noHBand="0" w:noVBand="0"/>
        </w:tblPrEx>
        <w:tc>
          <w:tcPr>
            <w:tcW w:w="391" w:type="dxa"/>
            <w:tcBorders>
              <w:top w:val="single" w:sz="4" w:space="0" w:color="auto"/>
              <w:left w:val="single" w:sz="4" w:space="0" w:color="auto"/>
              <w:bottom w:val="single" w:sz="4" w:space="0" w:color="auto"/>
              <w:right w:val="single" w:sz="4" w:space="0" w:color="auto"/>
            </w:tcBorders>
            <w:shd w:val="clear" w:color="auto" w:fill="auto"/>
          </w:tcPr>
          <w:p w:rsidR="00490D3E" w:rsidRPr="0059779D" w:rsidRDefault="00490D3E" w:rsidP="00490D3E">
            <w:pPr>
              <w:ind w:right="1317"/>
              <w:jc w:val="both"/>
              <w:rPr>
                <w:b/>
                <w:sz w:val="20"/>
              </w:rPr>
            </w:pPr>
            <w:r w:rsidRPr="0059779D">
              <w:rPr>
                <w:b/>
                <w:sz w:val="20"/>
              </w:rPr>
              <w:t>4</w:t>
            </w:r>
          </w:p>
        </w:tc>
        <w:tc>
          <w:tcPr>
            <w:tcW w:w="8931" w:type="dxa"/>
            <w:gridSpan w:val="3"/>
            <w:tcBorders>
              <w:top w:val="single" w:sz="4" w:space="0" w:color="auto"/>
              <w:left w:val="single" w:sz="4" w:space="0" w:color="auto"/>
              <w:bottom w:val="single" w:sz="4" w:space="0" w:color="auto"/>
              <w:right w:val="single" w:sz="4" w:space="0" w:color="auto"/>
            </w:tcBorders>
            <w:shd w:val="clear" w:color="auto" w:fill="auto"/>
          </w:tcPr>
          <w:p w:rsidR="00490D3E" w:rsidRPr="0059779D" w:rsidRDefault="00490D3E" w:rsidP="00490D3E">
            <w:pPr>
              <w:ind w:right="175"/>
              <w:jc w:val="both"/>
              <w:rPr>
                <w:b/>
                <w:sz w:val="20"/>
              </w:rPr>
            </w:pPr>
            <w:r w:rsidRPr="0059779D">
              <w:rPr>
                <w:b/>
                <w:sz w:val="20"/>
              </w:rPr>
              <w:t>Conditions du détachement</w:t>
            </w:r>
          </w:p>
        </w:tc>
      </w:tr>
      <w:tr w:rsidR="00490D3E" w:rsidRPr="0059779D" w:rsidTr="00E0453D">
        <w:tblPrEx>
          <w:tblLook w:val="0000" w:firstRow="0" w:lastRow="0" w:firstColumn="0" w:lastColumn="0" w:noHBand="0" w:noVBand="0"/>
        </w:tblPrEx>
        <w:tc>
          <w:tcPr>
            <w:tcW w:w="391" w:type="dxa"/>
            <w:tcBorders>
              <w:top w:val="single" w:sz="4" w:space="0" w:color="auto"/>
              <w:left w:val="single" w:sz="4" w:space="0" w:color="auto"/>
              <w:bottom w:val="single" w:sz="4" w:space="0" w:color="auto"/>
            </w:tcBorders>
            <w:shd w:val="clear" w:color="auto" w:fill="auto"/>
          </w:tcPr>
          <w:p w:rsidR="00490D3E" w:rsidRPr="0059779D" w:rsidRDefault="00490D3E" w:rsidP="00490D3E">
            <w:pPr>
              <w:ind w:right="1317"/>
              <w:jc w:val="both"/>
              <w:rPr>
                <w:b/>
                <w:sz w:val="20"/>
              </w:rPr>
            </w:pPr>
          </w:p>
        </w:tc>
        <w:tc>
          <w:tcPr>
            <w:tcW w:w="8931" w:type="dxa"/>
            <w:gridSpan w:val="3"/>
            <w:tcBorders>
              <w:top w:val="single" w:sz="4" w:space="0" w:color="auto"/>
              <w:bottom w:val="single" w:sz="4" w:space="0" w:color="auto"/>
              <w:right w:val="single" w:sz="4" w:space="0" w:color="auto"/>
            </w:tcBorders>
            <w:shd w:val="clear" w:color="auto" w:fill="auto"/>
          </w:tcPr>
          <w:p w:rsidR="00490D3E" w:rsidRDefault="00490D3E" w:rsidP="00490D3E">
            <w:pPr>
              <w:ind w:right="175"/>
              <w:jc w:val="both"/>
              <w:rPr>
                <w:sz w:val="20"/>
              </w:rPr>
            </w:pPr>
          </w:p>
          <w:p w:rsidR="00490D3E" w:rsidRPr="0059779D" w:rsidRDefault="00490D3E" w:rsidP="00490D3E">
            <w:pPr>
              <w:ind w:right="175"/>
              <w:jc w:val="both"/>
              <w:rPr>
                <w:sz w:val="20"/>
              </w:rPr>
            </w:pPr>
            <w:r w:rsidRPr="0059779D">
              <w:rPr>
                <w:sz w:val="20"/>
              </w:rPr>
              <w:t xml:space="preserve">Les détachements sont régis par la </w:t>
            </w:r>
            <w:r w:rsidRPr="00D459AB">
              <w:rPr>
                <w:b/>
                <w:sz w:val="20"/>
              </w:rPr>
              <w:t xml:space="preserve">décision de la Commission </w:t>
            </w:r>
            <w:proofErr w:type="gramStart"/>
            <w:r w:rsidRPr="00D459AB">
              <w:rPr>
                <w:b/>
                <w:sz w:val="20"/>
              </w:rPr>
              <w:t>C(</w:t>
            </w:r>
            <w:proofErr w:type="gramEnd"/>
            <w:r w:rsidRPr="00D459AB">
              <w:rPr>
                <w:b/>
                <w:sz w:val="20"/>
              </w:rPr>
              <w:t>2008)6866 du 12/11/2008</w:t>
            </w:r>
            <w:r w:rsidRPr="0059779D">
              <w:rPr>
                <w:sz w:val="20"/>
              </w:rPr>
              <w:t xml:space="preserve"> relative au régime applicable aux experts nationaux détachés et aux experts nationaux en formation professionnelle auprès des services de la Commission</w:t>
            </w:r>
            <w:r>
              <w:rPr>
                <w:sz w:val="20"/>
              </w:rPr>
              <w:t xml:space="preserve"> (décision END)</w:t>
            </w:r>
            <w:r w:rsidRPr="0059779D">
              <w:rPr>
                <w:sz w:val="20"/>
              </w:rPr>
              <w:t xml:space="preserve">. Le texte de cette décision est disponible sur </w:t>
            </w:r>
            <w:hyperlink r:id="rId14" w:history="1">
              <w:r w:rsidRPr="00D85988">
                <w:rPr>
                  <w:rStyle w:val="Hyperlink"/>
                  <w:sz w:val="20"/>
                </w:rPr>
                <w:t>http://ec.europa.eu/civil_service/job/sne/index_fr.htm</w:t>
              </w:r>
            </w:hyperlink>
            <w:r w:rsidRPr="0059779D">
              <w:rPr>
                <w:sz w:val="20"/>
              </w:rPr>
              <w:t>.</w:t>
            </w:r>
          </w:p>
          <w:p w:rsidR="00490D3E" w:rsidRPr="0059779D" w:rsidRDefault="00490D3E" w:rsidP="00490D3E">
            <w:pPr>
              <w:ind w:right="175"/>
              <w:jc w:val="both"/>
              <w:rPr>
                <w:sz w:val="20"/>
              </w:rPr>
            </w:pPr>
            <w:r w:rsidRPr="0059779D">
              <w:rPr>
                <w:sz w:val="20"/>
              </w:rPr>
              <w:t xml:space="preserve">L'END restera employé et rémunéré par son employeur durant toute la durée du détachement. </w:t>
            </w:r>
            <w:r>
              <w:rPr>
                <w:sz w:val="20"/>
              </w:rPr>
              <w:t>I</w:t>
            </w:r>
            <w:r w:rsidRPr="0059779D">
              <w:rPr>
                <w:sz w:val="20"/>
              </w:rPr>
              <w:t>l restera également couvert par la sécurité sociale nationale durant son détachement.</w:t>
            </w:r>
          </w:p>
          <w:p w:rsidR="00490D3E" w:rsidRPr="0059779D" w:rsidRDefault="00490D3E" w:rsidP="00490D3E">
            <w:pPr>
              <w:ind w:right="175"/>
              <w:jc w:val="both"/>
              <w:rPr>
                <w:sz w:val="20"/>
              </w:rPr>
            </w:pPr>
            <w:r w:rsidRPr="0059779D">
              <w:rPr>
                <w:sz w:val="20"/>
              </w:rPr>
              <w:t xml:space="preserve">Sauf pour les END sans frais, des indemnités de séjour peuvent être versées à l'END qui en remplit les conditions conformément </w:t>
            </w:r>
            <w:proofErr w:type="gramStart"/>
            <w:r w:rsidRPr="0059779D">
              <w:rPr>
                <w:sz w:val="20"/>
              </w:rPr>
              <w:t>à  l'article</w:t>
            </w:r>
            <w:proofErr w:type="gramEnd"/>
            <w:r w:rsidRPr="0059779D">
              <w:rPr>
                <w:sz w:val="20"/>
              </w:rPr>
              <w:t xml:space="preserve"> 17 de la décision END.</w:t>
            </w:r>
          </w:p>
          <w:p w:rsidR="00490D3E" w:rsidRDefault="00490D3E" w:rsidP="00490D3E">
            <w:pPr>
              <w:ind w:right="175"/>
              <w:jc w:val="both"/>
              <w:rPr>
                <w:sz w:val="20"/>
              </w:rPr>
            </w:pPr>
            <w:r>
              <w:rPr>
                <w:sz w:val="20"/>
              </w:rPr>
              <w:t>Durant le détachement, l'END sera soumis aux obligations de confidentialité, de loyauté et d'absence de conflit d'intérêt prévues par les articles 6 et 7 de la décision END.</w:t>
            </w:r>
          </w:p>
          <w:p w:rsidR="00490D3E" w:rsidRPr="0059779D" w:rsidRDefault="00490D3E" w:rsidP="00490D3E">
            <w:pPr>
              <w:pStyle w:val="ListBullet"/>
              <w:numPr>
                <w:ilvl w:val="0"/>
                <w:numId w:val="0"/>
              </w:numPr>
              <w:ind w:right="161"/>
              <w:rPr>
                <w:sz w:val="20"/>
              </w:rPr>
            </w:pPr>
            <w:r>
              <w:rPr>
                <w:bCs/>
                <w:sz w:val="20"/>
              </w:rPr>
              <w:t>Toute déclaration incomplète ou fausse pourra entraîner le refus de la candidature.</w:t>
            </w:r>
          </w:p>
        </w:tc>
      </w:tr>
      <w:tr w:rsidR="00490D3E" w:rsidRPr="0059779D" w:rsidTr="00E0453D">
        <w:tblPrEx>
          <w:tblLook w:val="0000" w:firstRow="0" w:lastRow="0" w:firstColumn="0" w:lastColumn="0" w:noHBand="0" w:noVBand="0"/>
        </w:tblPrEx>
        <w:tc>
          <w:tcPr>
            <w:tcW w:w="391" w:type="dxa"/>
            <w:tcBorders>
              <w:bottom w:val="single" w:sz="4" w:space="0" w:color="auto"/>
            </w:tcBorders>
            <w:shd w:val="clear" w:color="auto" w:fill="auto"/>
          </w:tcPr>
          <w:p w:rsidR="00490D3E" w:rsidRPr="0059779D" w:rsidRDefault="00490D3E" w:rsidP="00490D3E">
            <w:pPr>
              <w:ind w:right="1317"/>
              <w:jc w:val="both"/>
              <w:rPr>
                <w:b/>
                <w:sz w:val="20"/>
              </w:rPr>
            </w:pPr>
          </w:p>
        </w:tc>
        <w:tc>
          <w:tcPr>
            <w:tcW w:w="8931" w:type="dxa"/>
            <w:gridSpan w:val="3"/>
            <w:tcBorders>
              <w:bottom w:val="single" w:sz="4" w:space="0" w:color="auto"/>
            </w:tcBorders>
            <w:shd w:val="clear" w:color="auto" w:fill="auto"/>
          </w:tcPr>
          <w:p w:rsidR="00490D3E" w:rsidRDefault="00490D3E" w:rsidP="00490D3E">
            <w:pPr>
              <w:ind w:left="473"/>
              <w:jc w:val="both"/>
              <w:rPr>
                <w:sz w:val="20"/>
              </w:rPr>
            </w:pPr>
          </w:p>
          <w:p w:rsidR="00490D3E" w:rsidRPr="0059779D" w:rsidRDefault="00490D3E" w:rsidP="00490D3E">
            <w:pPr>
              <w:ind w:left="473"/>
              <w:jc w:val="both"/>
              <w:rPr>
                <w:sz w:val="20"/>
              </w:rPr>
            </w:pPr>
          </w:p>
        </w:tc>
      </w:tr>
      <w:tr w:rsidR="00490D3E" w:rsidRPr="0059779D" w:rsidTr="00E0453D">
        <w:tblPrEx>
          <w:tblLook w:val="0000" w:firstRow="0" w:lastRow="0" w:firstColumn="0" w:lastColumn="0" w:noHBand="0" w:noVBand="0"/>
        </w:tblPrEx>
        <w:tc>
          <w:tcPr>
            <w:tcW w:w="391" w:type="dxa"/>
            <w:tcBorders>
              <w:top w:val="single" w:sz="4" w:space="0" w:color="auto"/>
              <w:left w:val="single" w:sz="4" w:space="0" w:color="auto"/>
              <w:bottom w:val="single" w:sz="4" w:space="0" w:color="auto"/>
              <w:right w:val="single" w:sz="4" w:space="0" w:color="auto"/>
            </w:tcBorders>
            <w:shd w:val="clear" w:color="auto" w:fill="auto"/>
          </w:tcPr>
          <w:p w:rsidR="00490D3E" w:rsidRPr="0059779D" w:rsidRDefault="00490D3E" w:rsidP="00490D3E">
            <w:pPr>
              <w:ind w:right="1317"/>
              <w:jc w:val="both"/>
              <w:rPr>
                <w:b/>
                <w:sz w:val="20"/>
              </w:rPr>
            </w:pPr>
            <w:r w:rsidRPr="0059779D">
              <w:rPr>
                <w:b/>
                <w:sz w:val="20"/>
              </w:rPr>
              <w:t>5</w:t>
            </w:r>
          </w:p>
        </w:tc>
        <w:tc>
          <w:tcPr>
            <w:tcW w:w="8931" w:type="dxa"/>
            <w:gridSpan w:val="3"/>
            <w:tcBorders>
              <w:top w:val="single" w:sz="4" w:space="0" w:color="auto"/>
              <w:left w:val="single" w:sz="4" w:space="0" w:color="auto"/>
              <w:bottom w:val="single" w:sz="4" w:space="0" w:color="auto"/>
              <w:right w:val="single" w:sz="4" w:space="0" w:color="auto"/>
            </w:tcBorders>
            <w:shd w:val="clear" w:color="auto" w:fill="auto"/>
          </w:tcPr>
          <w:p w:rsidR="00490D3E" w:rsidRPr="0059779D" w:rsidRDefault="00490D3E" w:rsidP="00490D3E">
            <w:pPr>
              <w:pStyle w:val="Footer"/>
              <w:rPr>
                <w:b/>
                <w:sz w:val="20"/>
              </w:rPr>
            </w:pPr>
            <w:r w:rsidRPr="0059779D">
              <w:rPr>
                <w:b/>
                <w:sz w:val="20"/>
              </w:rPr>
              <w:t>Traitement des données à caractère personnel :</w:t>
            </w:r>
          </w:p>
        </w:tc>
      </w:tr>
      <w:tr w:rsidR="00490D3E" w:rsidRPr="0059779D" w:rsidTr="00E0453D">
        <w:tblPrEx>
          <w:tblLook w:val="0000" w:firstRow="0" w:lastRow="0" w:firstColumn="0" w:lastColumn="0" w:noHBand="0" w:noVBand="0"/>
        </w:tblPrEx>
        <w:tc>
          <w:tcPr>
            <w:tcW w:w="391" w:type="dxa"/>
            <w:tcBorders>
              <w:top w:val="single" w:sz="4" w:space="0" w:color="auto"/>
              <w:left w:val="single" w:sz="4" w:space="0" w:color="auto"/>
            </w:tcBorders>
            <w:shd w:val="clear" w:color="auto" w:fill="auto"/>
          </w:tcPr>
          <w:p w:rsidR="00490D3E" w:rsidRPr="0059779D" w:rsidRDefault="00490D3E" w:rsidP="00490D3E">
            <w:pPr>
              <w:ind w:right="1317"/>
              <w:jc w:val="both"/>
              <w:rPr>
                <w:b/>
                <w:sz w:val="20"/>
              </w:rPr>
            </w:pPr>
          </w:p>
        </w:tc>
        <w:tc>
          <w:tcPr>
            <w:tcW w:w="8931" w:type="dxa"/>
            <w:gridSpan w:val="3"/>
            <w:tcBorders>
              <w:top w:val="single" w:sz="4" w:space="0" w:color="auto"/>
              <w:right w:val="single" w:sz="4" w:space="0" w:color="auto"/>
            </w:tcBorders>
            <w:shd w:val="clear" w:color="auto" w:fill="auto"/>
          </w:tcPr>
          <w:p w:rsidR="00490D3E" w:rsidRDefault="00490D3E" w:rsidP="00490D3E">
            <w:pPr>
              <w:ind w:right="175"/>
              <w:jc w:val="both"/>
              <w:rPr>
                <w:sz w:val="20"/>
              </w:rPr>
            </w:pPr>
            <w:r>
              <w:rPr>
                <w:sz w:val="20"/>
              </w:rPr>
              <w:br/>
            </w:r>
            <w:r w:rsidRPr="0059779D">
              <w:rPr>
                <w:sz w:val="20"/>
              </w:rPr>
              <w:t xml:space="preserve">Toute mise en œuvre de la procédure de sélection, de détachement et de fin de détachement des END aura pour effet le traitement, par </w:t>
            </w:r>
            <w:r>
              <w:rPr>
                <w:sz w:val="20"/>
              </w:rPr>
              <w:t xml:space="preserve">les services compétents de la DG HR, du PMO, de la DG BUDG et de la DG concernée par le présent avis, </w:t>
            </w:r>
            <w:r w:rsidRPr="0059779D">
              <w:rPr>
                <w:sz w:val="20"/>
              </w:rPr>
              <w:t>de données à caractère personnel relatives à l'END</w:t>
            </w:r>
            <w:r>
              <w:rPr>
                <w:sz w:val="20"/>
              </w:rPr>
              <w:t xml:space="preserve">, sous la responsabilité du chef de l'unité </w:t>
            </w:r>
            <w:proofErr w:type="gramStart"/>
            <w:r>
              <w:rPr>
                <w:sz w:val="20"/>
              </w:rPr>
              <w:t>HR.B</w:t>
            </w:r>
            <w:proofErr w:type="gramEnd"/>
            <w:r>
              <w:rPr>
                <w:sz w:val="20"/>
              </w:rPr>
              <w:t>4</w:t>
            </w:r>
            <w:r w:rsidRPr="0059779D">
              <w:rPr>
                <w:sz w:val="20"/>
              </w:rPr>
              <w:t>. Ce traitement est</w:t>
            </w:r>
            <w:r>
              <w:rPr>
                <w:sz w:val="20"/>
              </w:rPr>
              <w:t xml:space="preserve"> basé sur la décision </w:t>
            </w:r>
            <w:r w:rsidRPr="0059779D">
              <w:rPr>
                <w:sz w:val="20"/>
              </w:rPr>
              <w:t>de la Commission relative au</w:t>
            </w:r>
            <w:r>
              <w:rPr>
                <w:sz w:val="20"/>
              </w:rPr>
              <w:t>x END et est</w:t>
            </w:r>
            <w:r w:rsidRPr="0059779D">
              <w:rPr>
                <w:sz w:val="20"/>
              </w:rPr>
              <w:t xml:space="preserve"> soumis au Règlement (CE) No 45/2001 du Parlement européen et du Conseil du 18 décembre 2000 relatif à la protection des personnes physiques à l'égard du traitement des données à caractère personnel par les institutions et organes communautaires et à la libre circulation de ces données.</w:t>
            </w:r>
          </w:p>
          <w:p w:rsidR="00490D3E" w:rsidRDefault="00490D3E" w:rsidP="00490D3E">
            <w:pPr>
              <w:ind w:right="175"/>
              <w:jc w:val="both"/>
              <w:rPr>
                <w:sz w:val="20"/>
              </w:rPr>
            </w:pPr>
            <w:r>
              <w:rPr>
                <w:sz w:val="20"/>
              </w:rPr>
              <w:t xml:space="preserve">Les données des END seront conservées pendant 10 ans à compter de la fin du détachement (2 ans pour </w:t>
            </w:r>
            <w:r w:rsidRPr="00D85988">
              <w:rPr>
                <w:sz w:val="20"/>
              </w:rPr>
              <w:t xml:space="preserve">les END dont la candidature n'a pas été retenue ou a été retirée). </w:t>
            </w:r>
          </w:p>
          <w:p w:rsidR="00490D3E" w:rsidRPr="0059779D" w:rsidRDefault="00490D3E" w:rsidP="00490D3E">
            <w:pPr>
              <w:ind w:right="175"/>
              <w:jc w:val="both"/>
              <w:rPr>
                <w:sz w:val="20"/>
              </w:rPr>
            </w:pPr>
            <w:r w:rsidRPr="0059779D">
              <w:rPr>
                <w:sz w:val="20"/>
              </w:rPr>
              <w:t xml:space="preserve">Le droit d’accès des personnes aux données les concernant, ainsi que de rectification de ces données, peut être exercé auprès du Responsable du traitement, conformément à l’article 13 du règlement relatif au traitement des données à caractère personnel. A tout moment, les candidats ont la possibilité de saisir le Contrôleur européen de la protection en envoyant un courriel à </w:t>
            </w:r>
            <w:hyperlink r:id="rId15" w:history="1">
              <w:r w:rsidRPr="00D85988">
                <w:rPr>
                  <w:rStyle w:val="Hyperlink"/>
                  <w:sz w:val="20"/>
                </w:rPr>
                <w:t>edps@edps.europa.eu</w:t>
              </w:r>
            </w:hyperlink>
            <w:r w:rsidRPr="0059779D">
              <w:rPr>
                <w:sz w:val="20"/>
              </w:rPr>
              <w:t>.</w:t>
            </w:r>
          </w:p>
          <w:p w:rsidR="00490D3E" w:rsidRDefault="00490D3E" w:rsidP="00490D3E">
            <w:pPr>
              <w:ind w:right="175"/>
              <w:jc w:val="both"/>
              <w:rPr>
                <w:sz w:val="20"/>
              </w:rPr>
            </w:pPr>
            <w:r w:rsidRPr="0059779D">
              <w:rPr>
                <w:sz w:val="20"/>
              </w:rPr>
              <w:t>A l'attention des candidats des pays tiers : vos données à caractère personnel peuvent être utilisées aux fins des vérifications nécessaires. Plus d'informations à l'adresse :</w:t>
            </w:r>
          </w:p>
          <w:p w:rsidR="00490D3E" w:rsidRPr="0059779D" w:rsidRDefault="00B12F33" w:rsidP="00490D3E">
            <w:pPr>
              <w:ind w:right="175"/>
              <w:jc w:val="both"/>
              <w:rPr>
                <w:sz w:val="20"/>
              </w:rPr>
            </w:pPr>
            <w:hyperlink r:id="rId16" w:history="1">
              <w:r w:rsidR="00490D3E" w:rsidRPr="00D85988">
                <w:rPr>
                  <w:rStyle w:val="Hyperlink"/>
                  <w:sz w:val="20"/>
                </w:rPr>
                <w:t>http://ec.europa.eu/dgs/personnel_administration/security_fr.htm</w:t>
              </w:r>
            </w:hyperlink>
            <w:r w:rsidR="00490D3E" w:rsidRPr="00D85988">
              <w:rPr>
                <w:rStyle w:val="Hyperlink"/>
                <w:color w:val="auto"/>
                <w:u w:val="none"/>
              </w:rPr>
              <w:t>.</w:t>
            </w:r>
          </w:p>
        </w:tc>
      </w:tr>
      <w:tr w:rsidR="00490D3E" w:rsidRPr="0059779D" w:rsidTr="00E0453D">
        <w:tblPrEx>
          <w:tblLook w:val="0000" w:firstRow="0" w:lastRow="0" w:firstColumn="0" w:lastColumn="0" w:noHBand="0" w:noVBand="0"/>
        </w:tblPrEx>
        <w:trPr>
          <w:trHeight w:val="473"/>
        </w:trPr>
        <w:tc>
          <w:tcPr>
            <w:tcW w:w="391" w:type="dxa"/>
            <w:vMerge w:val="restart"/>
            <w:tcBorders>
              <w:left w:val="single" w:sz="4" w:space="0" w:color="auto"/>
            </w:tcBorders>
            <w:shd w:val="clear" w:color="auto" w:fill="auto"/>
          </w:tcPr>
          <w:p w:rsidR="00490D3E" w:rsidRPr="0059779D" w:rsidRDefault="00490D3E" w:rsidP="00490D3E">
            <w:pPr>
              <w:ind w:right="1317"/>
              <w:jc w:val="both"/>
              <w:rPr>
                <w:b/>
                <w:sz w:val="20"/>
              </w:rPr>
            </w:pPr>
          </w:p>
        </w:tc>
        <w:tc>
          <w:tcPr>
            <w:tcW w:w="8931" w:type="dxa"/>
            <w:gridSpan w:val="3"/>
            <w:tcBorders>
              <w:right w:val="single" w:sz="4" w:space="0" w:color="auto"/>
            </w:tcBorders>
            <w:shd w:val="clear" w:color="auto" w:fill="auto"/>
          </w:tcPr>
          <w:p w:rsidR="00490D3E" w:rsidRPr="0059779D" w:rsidRDefault="00490D3E" w:rsidP="00490D3E">
            <w:pPr>
              <w:ind w:right="175"/>
              <w:jc w:val="both"/>
              <w:rPr>
                <w:sz w:val="20"/>
              </w:rPr>
            </w:pPr>
            <w:r w:rsidRPr="00D85988">
              <w:rPr>
                <w:sz w:val="20"/>
              </w:rPr>
              <w:t xml:space="preserve">Les informations sur le traitement des données personnelles au sein du JRC sont disponibles à l'adresse: </w:t>
            </w:r>
            <w:hyperlink r:id="rId17" w:history="1">
              <w:r w:rsidRPr="00D85988">
                <w:rPr>
                  <w:rStyle w:val="Hyperlink"/>
                  <w:sz w:val="20"/>
                </w:rPr>
                <w:t>http://ec.europa.eu/dgs/jrc/index.cfm?id=6270</w:t>
              </w:r>
            </w:hyperlink>
            <w:r w:rsidRPr="00D85988">
              <w:rPr>
                <w:rStyle w:val="Hyperlink"/>
                <w:color w:val="auto"/>
                <w:sz w:val="20"/>
                <w:u w:val="none"/>
              </w:rPr>
              <w:t>.</w:t>
            </w:r>
          </w:p>
        </w:tc>
      </w:tr>
      <w:tr w:rsidR="00490D3E" w:rsidRPr="0059779D" w:rsidTr="00E0453D">
        <w:tblPrEx>
          <w:tblLook w:val="0000" w:firstRow="0" w:lastRow="0" w:firstColumn="0" w:lastColumn="0" w:noHBand="0" w:noVBand="0"/>
        </w:tblPrEx>
        <w:trPr>
          <w:trHeight w:val="311"/>
        </w:trPr>
        <w:tc>
          <w:tcPr>
            <w:tcW w:w="391" w:type="dxa"/>
            <w:vMerge/>
            <w:tcBorders>
              <w:left w:val="single" w:sz="4" w:space="0" w:color="auto"/>
              <w:bottom w:val="single" w:sz="4" w:space="0" w:color="auto"/>
            </w:tcBorders>
            <w:shd w:val="clear" w:color="auto" w:fill="auto"/>
          </w:tcPr>
          <w:p w:rsidR="00490D3E" w:rsidRPr="0059779D" w:rsidRDefault="00490D3E" w:rsidP="00490D3E">
            <w:pPr>
              <w:ind w:right="1317"/>
              <w:jc w:val="both"/>
              <w:rPr>
                <w:b/>
                <w:sz w:val="20"/>
              </w:rPr>
            </w:pPr>
          </w:p>
        </w:tc>
        <w:tc>
          <w:tcPr>
            <w:tcW w:w="8931" w:type="dxa"/>
            <w:gridSpan w:val="3"/>
            <w:tcBorders>
              <w:bottom w:val="single" w:sz="4" w:space="0" w:color="auto"/>
              <w:right w:val="single" w:sz="4" w:space="0" w:color="auto"/>
            </w:tcBorders>
            <w:shd w:val="clear" w:color="auto" w:fill="auto"/>
          </w:tcPr>
          <w:p w:rsidR="00490D3E" w:rsidRPr="0059779D" w:rsidRDefault="00490D3E" w:rsidP="00490D3E">
            <w:pPr>
              <w:tabs>
                <w:tab w:val="left" w:pos="540"/>
              </w:tabs>
              <w:autoSpaceDE w:val="0"/>
              <w:autoSpaceDN w:val="0"/>
              <w:adjustRightInd w:val="0"/>
              <w:jc w:val="both"/>
              <w:rPr>
                <w:sz w:val="20"/>
                <w:lang w:val="fr-FR"/>
              </w:rPr>
            </w:pPr>
          </w:p>
        </w:tc>
      </w:tr>
    </w:tbl>
    <w:p w:rsidR="00E45131" w:rsidRPr="00433304" w:rsidRDefault="00E45131" w:rsidP="00300579">
      <w:pPr>
        <w:ind w:right="1317"/>
        <w:jc w:val="both"/>
        <w:rPr>
          <w:sz w:val="20"/>
        </w:rPr>
      </w:pPr>
    </w:p>
    <w:sectPr w:rsidR="00E45131" w:rsidRPr="00433304" w:rsidSect="00A626F6">
      <w:headerReference w:type="default" r:id="rId18"/>
      <w:footerReference w:type="default" r:id="rId19"/>
      <w:type w:val="continuous"/>
      <w:pgSz w:w="11906" w:h="16838" w:code="9"/>
      <w:pgMar w:top="1440" w:right="0"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FA4" w:rsidRDefault="00D87FA4">
      <w:r>
        <w:separator/>
      </w:r>
    </w:p>
  </w:endnote>
  <w:endnote w:type="continuationSeparator" w:id="0">
    <w:p w:rsidR="00D87FA4" w:rsidRDefault="00D8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ngs">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E18" w:rsidRDefault="00AB4E18" w:rsidP="00AB4E18">
    <w:pPr>
      <w:pStyle w:val="Footer"/>
      <w:jc w:val="both"/>
    </w:pPr>
    <w:r>
      <w:rPr>
        <w:sz w:val="20"/>
      </w:rPr>
      <w:tab/>
    </w:r>
    <w:r>
      <w:rPr>
        <w:sz w:val="20"/>
      </w:rPr>
      <w:tab/>
    </w:r>
    <w:r w:rsidRPr="004C1142">
      <w:rPr>
        <w:sz w:val="20"/>
      </w:rPr>
      <w:t>Version 201</w:t>
    </w:r>
    <w:r>
      <w:rPr>
        <w:sz w:val="20"/>
      </w:rPr>
      <w:t>8</w:t>
    </w:r>
    <w:r w:rsidRPr="004C1142">
      <w:rPr>
        <w:sz w:val="20"/>
      </w:rPr>
      <w:t>-</w:t>
    </w:r>
    <w:r>
      <w:rPr>
        <w:sz w:val="20"/>
      </w:rPr>
      <w:t>02</w:t>
    </w:r>
  </w:p>
  <w:p w:rsidR="00AB4E18" w:rsidRDefault="00AB4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FA4" w:rsidRDefault="00D87FA4">
      <w:r>
        <w:separator/>
      </w:r>
    </w:p>
  </w:footnote>
  <w:footnote w:type="continuationSeparator" w:id="0">
    <w:p w:rsidR="00D87FA4" w:rsidRDefault="00D87FA4">
      <w:r>
        <w:continuationSeparator/>
      </w:r>
    </w:p>
  </w:footnote>
  <w:footnote w:id="1">
    <w:p w:rsidR="004B7EA7" w:rsidRDefault="004B7EA7" w:rsidP="004B7EA7">
      <w:pPr>
        <w:pStyle w:val="FootnoteText"/>
        <w:ind w:right="1175"/>
        <w:jc w:val="both"/>
      </w:pPr>
      <w:r>
        <w:rPr>
          <w:rStyle w:val="FootnoteReference"/>
        </w:rPr>
        <w:footnoteRef/>
      </w:r>
      <w:r>
        <w:t xml:space="preserve"> Les précisions liées à la date de prise de fonction et à la durée du détachement sont données à titre indicatif uniquement (article 4 de la décision END).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5C7" w:rsidRPr="00D459AB" w:rsidRDefault="009555C7" w:rsidP="00844D7B">
    <w:pPr>
      <w:pStyle w:val="Header"/>
      <w:ind w:right="325"/>
      <w:jc w:val="right"/>
      <w:rPr>
        <w:b/>
        <w:sz w:val="20"/>
      </w:rPr>
    </w:pPr>
    <w:r w:rsidRPr="00D459AB">
      <w:rPr>
        <w:b/>
        <w:sz w:val="16"/>
        <w:szCs w:val="16"/>
      </w:rPr>
      <w:t>Formulaire DG.1 (FR)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186B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6414EC54"/>
    <w:lvl w:ilvl="0">
      <w:numFmt w:val="bullet"/>
      <w:lvlText w:val="*"/>
      <w:lvlJc w:val="left"/>
    </w:lvl>
  </w:abstractNum>
  <w:abstractNum w:abstractNumId="2" w15:restartNumberingAfterBreak="0">
    <w:nsid w:val="00834E95"/>
    <w:multiLevelType w:val="singleLevel"/>
    <w:tmpl w:val="E4F2BD84"/>
    <w:lvl w:ilvl="0">
      <w:start w:val="1"/>
      <w:numFmt w:val="decimal"/>
      <w:lvlText w:val="%1."/>
      <w:legacy w:legacy="1" w:legacySpace="0" w:legacyIndent="360"/>
      <w:lvlJc w:val="left"/>
      <w:pPr>
        <w:ind w:left="360" w:hanging="360"/>
      </w:pPr>
    </w:lvl>
  </w:abstractNum>
  <w:abstractNum w:abstractNumId="3" w15:restartNumberingAfterBreak="0">
    <w:nsid w:val="06A93F33"/>
    <w:multiLevelType w:val="hybridMultilevel"/>
    <w:tmpl w:val="A352F558"/>
    <w:lvl w:ilvl="0" w:tplc="79E22DD0">
      <w:start w:val="1"/>
      <w:numFmt w:val="bullet"/>
      <w:lvlText w:val=""/>
      <w:lvlJc w:val="left"/>
      <w:pPr>
        <w:ind w:left="428" w:hanging="360"/>
      </w:pPr>
      <w:rPr>
        <w:rFonts w:ascii="Symbol" w:hAnsi="Symbol" w:hint="default"/>
      </w:rPr>
    </w:lvl>
    <w:lvl w:ilvl="1" w:tplc="79E22DD0">
      <w:start w:val="1"/>
      <w:numFmt w:val="bullet"/>
      <w:lvlText w:val=""/>
      <w:lvlJc w:val="left"/>
      <w:pPr>
        <w:ind w:left="1474" w:hanging="360"/>
      </w:pPr>
      <w:rPr>
        <w:rFonts w:ascii="Symbol" w:hAnsi="Symbol"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 w15:restartNumberingAfterBreak="0">
    <w:nsid w:val="09E845EC"/>
    <w:multiLevelType w:val="hybridMultilevel"/>
    <w:tmpl w:val="A0A669C2"/>
    <w:lvl w:ilvl="0" w:tplc="A09CF9D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072DE2"/>
    <w:multiLevelType w:val="singleLevel"/>
    <w:tmpl w:val="C2A602F4"/>
    <w:lvl w:ilvl="0">
      <w:start w:val="2"/>
      <w:numFmt w:val="decimal"/>
      <w:lvlText w:val="%1."/>
      <w:legacy w:legacy="1" w:legacySpace="0" w:legacyIndent="360"/>
      <w:lvlJc w:val="left"/>
      <w:pPr>
        <w:ind w:left="360" w:hanging="360"/>
      </w:pPr>
    </w:lvl>
  </w:abstractNum>
  <w:abstractNum w:abstractNumId="6" w15:restartNumberingAfterBreak="0">
    <w:nsid w:val="16E21783"/>
    <w:multiLevelType w:val="hybridMultilevel"/>
    <w:tmpl w:val="898ADDF4"/>
    <w:lvl w:ilvl="0" w:tplc="5A5E4BAC">
      <w:numFmt w:val="bullet"/>
      <w:lvlText w:val="•"/>
      <w:lvlJc w:val="left"/>
      <w:pPr>
        <w:ind w:left="394"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A223A"/>
    <w:multiLevelType w:val="singleLevel"/>
    <w:tmpl w:val="E4F2BD84"/>
    <w:lvl w:ilvl="0">
      <w:start w:val="1"/>
      <w:numFmt w:val="decimal"/>
      <w:lvlText w:val="%1."/>
      <w:legacy w:legacy="1" w:legacySpace="0" w:legacyIndent="360"/>
      <w:lvlJc w:val="left"/>
      <w:pPr>
        <w:ind w:left="360" w:hanging="360"/>
      </w:pPr>
    </w:lvl>
  </w:abstractNum>
  <w:abstractNum w:abstractNumId="8" w15:restartNumberingAfterBreak="0">
    <w:nsid w:val="40426DCE"/>
    <w:multiLevelType w:val="hybridMultilevel"/>
    <w:tmpl w:val="AD54EA3C"/>
    <w:lvl w:ilvl="0" w:tplc="79E22DD0">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15:restartNumberingAfterBreak="0">
    <w:nsid w:val="43EA3AF8"/>
    <w:multiLevelType w:val="hybridMultilevel"/>
    <w:tmpl w:val="0A00E1FA"/>
    <w:lvl w:ilvl="0" w:tplc="79E22DD0">
      <w:start w:val="1"/>
      <w:numFmt w:val="bullet"/>
      <w:lvlText w:val=""/>
      <w:lvlJc w:val="left"/>
      <w:pPr>
        <w:ind w:left="428"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C000B">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488967B6"/>
    <w:multiLevelType w:val="hybridMultilevel"/>
    <w:tmpl w:val="18E21D1A"/>
    <w:lvl w:ilvl="0" w:tplc="79E22DD0">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11" w15:restartNumberingAfterBreak="0">
    <w:nsid w:val="4ABB3E37"/>
    <w:multiLevelType w:val="hybridMultilevel"/>
    <w:tmpl w:val="FF1A1F08"/>
    <w:lvl w:ilvl="0" w:tplc="5A5E4BAC">
      <w:numFmt w:val="bullet"/>
      <w:lvlText w:val="•"/>
      <w:lvlJc w:val="left"/>
      <w:pPr>
        <w:ind w:left="428" w:hanging="360"/>
      </w:pPr>
      <w:rPr>
        <w:rFonts w:ascii="Times New Roman" w:eastAsia="Calibri" w:hAnsi="Times New Roman" w:cs="Times New Roman"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5453375A"/>
    <w:multiLevelType w:val="singleLevel"/>
    <w:tmpl w:val="929CF12C"/>
    <w:lvl w:ilvl="0">
      <w:start w:val="3"/>
      <w:numFmt w:val="decimal"/>
      <w:lvlText w:val="%1."/>
      <w:legacy w:legacy="1" w:legacySpace="0" w:legacyIndent="360"/>
      <w:lvlJc w:val="left"/>
      <w:pPr>
        <w:ind w:left="360" w:hanging="360"/>
      </w:pPr>
    </w:lvl>
  </w:abstractNum>
  <w:abstractNum w:abstractNumId="13"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56717E63"/>
    <w:multiLevelType w:val="hybridMultilevel"/>
    <w:tmpl w:val="DEC0E872"/>
    <w:lvl w:ilvl="0" w:tplc="79E22DD0">
      <w:start w:val="1"/>
      <w:numFmt w:val="bullet"/>
      <w:lvlText w:val=""/>
      <w:lvlJc w:val="left"/>
      <w:pPr>
        <w:ind w:left="428" w:hanging="360"/>
      </w:pPr>
      <w:rPr>
        <w:rFonts w:ascii="Symbol" w:hAnsi="Symbol" w:hint="default"/>
      </w:rPr>
    </w:lvl>
    <w:lvl w:ilvl="1" w:tplc="79E22DD0">
      <w:start w:val="1"/>
      <w:numFmt w:val="bullet"/>
      <w:lvlText w:val=""/>
      <w:lvlJc w:val="left"/>
      <w:pPr>
        <w:ind w:left="1474" w:hanging="360"/>
      </w:pPr>
      <w:rPr>
        <w:rFonts w:ascii="Symbol" w:hAnsi="Symbol"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5" w15:restartNumberingAfterBreak="0">
    <w:nsid w:val="585A45FE"/>
    <w:multiLevelType w:val="hybridMultilevel"/>
    <w:tmpl w:val="CC0C639A"/>
    <w:lvl w:ilvl="0" w:tplc="5A5E4BAC">
      <w:numFmt w:val="bullet"/>
      <w:lvlText w:val="•"/>
      <w:lvlJc w:val="left"/>
      <w:pPr>
        <w:ind w:left="394" w:hanging="360"/>
      </w:pPr>
      <w:rPr>
        <w:rFonts w:ascii="Times New Roman" w:eastAsia="Calibri" w:hAnsi="Times New Roman" w:cs="Times New Roman"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6" w15:restartNumberingAfterBreak="0">
    <w:nsid w:val="5D0D7DE8"/>
    <w:multiLevelType w:val="singleLevel"/>
    <w:tmpl w:val="E4F2BD84"/>
    <w:lvl w:ilvl="0">
      <w:start w:val="1"/>
      <w:numFmt w:val="decimal"/>
      <w:lvlText w:val="%1."/>
      <w:legacy w:legacy="1" w:legacySpace="0" w:legacyIndent="360"/>
      <w:lvlJc w:val="left"/>
      <w:pPr>
        <w:ind w:left="360" w:hanging="360"/>
      </w:pPr>
    </w:lvl>
  </w:abstractNum>
  <w:abstractNum w:abstractNumId="17" w15:restartNumberingAfterBreak="0">
    <w:nsid w:val="65426EDE"/>
    <w:multiLevelType w:val="singleLevel"/>
    <w:tmpl w:val="0E50869E"/>
    <w:lvl w:ilvl="0">
      <w:start w:val="4"/>
      <w:numFmt w:val="decimal"/>
      <w:lvlText w:val="%1."/>
      <w:legacy w:legacy="1" w:legacySpace="0" w:legacyIndent="360"/>
      <w:lvlJc w:val="left"/>
      <w:pPr>
        <w:ind w:left="360" w:hanging="360"/>
      </w:pPr>
    </w:lvl>
  </w:abstractNum>
  <w:abstractNum w:abstractNumId="18" w15:restartNumberingAfterBreak="0">
    <w:nsid w:val="72684948"/>
    <w:multiLevelType w:val="hybridMultilevel"/>
    <w:tmpl w:val="AEB4C3BA"/>
    <w:lvl w:ilvl="0" w:tplc="79E22DD0">
      <w:start w:val="1"/>
      <w:numFmt w:val="bullet"/>
      <w:lvlText w:val=""/>
      <w:lvlJc w:val="left"/>
      <w:pPr>
        <w:ind w:left="428"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9" w15:restartNumberingAfterBreak="0">
    <w:nsid w:val="77670A8B"/>
    <w:multiLevelType w:val="hybridMultilevel"/>
    <w:tmpl w:val="59BE3C62"/>
    <w:lvl w:ilvl="0" w:tplc="79E22DD0">
      <w:start w:val="1"/>
      <w:numFmt w:val="bullet"/>
      <w:lvlText w:val=""/>
      <w:lvlJc w:val="left"/>
      <w:pPr>
        <w:ind w:left="75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B17123"/>
    <w:multiLevelType w:val="hybridMultilevel"/>
    <w:tmpl w:val="93468FA4"/>
    <w:lvl w:ilvl="0" w:tplc="5A5E4BAC">
      <w:numFmt w:val="bullet"/>
      <w:lvlText w:val="•"/>
      <w:lvlJc w:val="left"/>
      <w:pPr>
        <w:ind w:left="394" w:hanging="360"/>
      </w:pPr>
      <w:rPr>
        <w:rFonts w:ascii="Times New Roman" w:eastAsia="Calibri" w:hAnsi="Times New Roman" w:cs="Times New Roman"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abstractNumId w:val="2"/>
  </w:num>
  <w:num w:numId="2">
    <w:abstractNumId w:val="5"/>
  </w:num>
  <w:num w:numId="3">
    <w:abstractNumId w:val="12"/>
  </w:num>
  <w:num w:numId="4">
    <w:abstractNumId w:val="17"/>
  </w:num>
  <w:num w:numId="5">
    <w:abstractNumId w:val="16"/>
  </w:num>
  <w:num w:numId="6">
    <w:abstractNumId w:val="7"/>
  </w:num>
  <w:num w:numId="7">
    <w:abstractNumId w:val="1"/>
    <w:lvlOverride w:ilvl="0">
      <w:lvl w:ilvl="0">
        <w:numFmt w:val="bullet"/>
        <w:lvlText w:val=""/>
        <w:legacy w:legacy="1" w:legacySpace="0" w:legacyIndent="0"/>
        <w:lvlJc w:val="left"/>
        <w:rPr>
          <w:rFonts w:ascii="Symbol" w:hAnsi="Symbol" w:hint="default"/>
        </w:rPr>
      </w:lvl>
    </w:lvlOverride>
  </w:num>
  <w:num w:numId="8">
    <w:abstractNumId w:val="13"/>
  </w:num>
  <w:num w:numId="9">
    <w:abstractNumId w:val="0"/>
  </w:num>
  <w:num w:numId="10">
    <w:abstractNumId w:val="4"/>
  </w:num>
  <w:num w:numId="11">
    <w:abstractNumId w:val="4"/>
  </w:num>
  <w:num w:numId="12">
    <w:abstractNumId w:val="19"/>
  </w:num>
  <w:num w:numId="13">
    <w:abstractNumId w:val="20"/>
  </w:num>
  <w:num w:numId="14">
    <w:abstractNumId w:val="6"/>
  </w:num>
  <w:num w:numId="15">
    <w:abstractNumId w:val="11"/>
  </w:num>
  <w:num w:numId="16">
    <w:abstractNumId w:val="18"/>
  </w:num>
  <w:num w:numId="17">
    <w:abstractNumId w:val="10"/>
  </w:num>
  <w:num w:numId="18">
    <w:abstractNumId w:val="15"/>
  </w:num>
  <w:num w:numId="19">
    <w:abstractNumId w:val="8"/>
  </w:num>
  <w:num w:numId="20">
    <w:abstractNumId w:val="3"/>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131078" w:nlCheck="1" w:checkStyle="0"/>
  <w:activeWritingStyle w:appName="MSWord" w:lang="fr-FR" w:vendorID="64" w:dllVersion="131078" w:nlCheck="1" w:checkStyle="0"/>
  <w:activeWritingStyle w:appName="MSWord" w:lang="en-GB" w:vendorID="64" w:dllVersion="131078" w:nlCheck="1" w:checkStyle="1"/>
  <w:activeWritingStyle w:appName="MSWord" w:lang="nl-B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EE2303"/>
    <w:rsid w:val="00011FB2"/>
    <w:rsid w:val="00014514"/>
    <w:rsid w:val="000145BA"/>
    <w:rsid w:val="00017797"/>
    <w:rsid w:val="000230DA"/>
    <w:rsid w:val="000560D6"/>
    <w:rsid w:val="0006506F"/>
    <w:rsid w:val="00071E1E"/>
    <w:rsid w:val="00075892"/>
    <w:rsid w:val="0008355F"/>
    <w:rsid w:val="000860A3"/>
    <w:rsid w:val="000A097B"/>
    <w:rsid w:val="000A5C7D"/>
    <w:rsid w:val="000C56F5"/>
    <w:rsid w:val="000D13C7"/>
    <w:rsid w:val="000D1AD4"/>
    <w:rsid w:val="000E6B9E"/>
    <w:rsid w:val="000F0B02"/>
    <w:rsid w:val="00110385"/>
    <w:rsid w:val="00135773"/>
    <w:rsid w:val="00153A94"/>
    <w:rsid w:val="0016470B"/>
    <w:rsid w:val="00184D0D"/>
    <w:rsid w:val="00184FC0"/>
    <w:rsid w:val="00185847"/>
    <w:rsid w:val="00185A6E"/>
    <w:rsid w:val="001B6676"/>
    <w:rsid w:val="001C1682"/>
    <w:rsid w:val="001E16DE"/>
    <w:rsid w:val="001E27A5"/>
    <w:rsid w:val="001F3C83"/>
    <w:rsid w:val="00207EB1"/>
    <w:rsid w:val="00210198"/>
    <w:rsid w:val="00213AC7"/>
    <w:rsid w:val="00225615"/>
    <w:rsid w:val="002269A9"/>
    <w:rsid w:val="0024100B"/>
    <w:rsid w:val="00243FA8"/>
    <w:rsid w:val="00244EEE"/>
    <w:rsid w:val="0024531E"/>
    <w:rsid w:val="00247FA6"/>
    <w:rsid w:val="00250424"/>
    <w:rsid w:val="00252EF0"/>
    <w:rsid w:val="002557DF"/>
    <w:rsid w:val="00264483"/>
    <w:rsid w:val="0026508A"/>
    <w:rsid w:val="00271801"/>
    <w:rsid w:val="00271B54"/>
    <w:rsid w:val="00277C58"/>
    <w:rsid w:val="00277C82"/>
    <w:rsid w:val="00281224"/>
    <w:rsid w:val="00285754"/>
    <w:rsid w:val="002A0412"/>
    <w:rsid w:val="002A063F"/>
    <w:rsid w:val="002A4283"/>
    <w:rsid w:val="002A4308"/>
    <w:rsid w:val="002A6772"/>
    <w:rsid w:val="002B1D82"/>
    <w:rsid w:val="002B5738"/>
    <w:rsid w:val="002C1DD6"/>
    <w:rsid w:val="002C7E0A"/>
    <w:rsid w:val="002D0F62"/>
    <w:rsid w:val="002D73AA"/>
    <w:rsid w:val="002F757B"/>
    <w:rsid w:val="00300579"/>
    <w:rsid w:val="0030245A"/>
    <w:rsid w:val="00313CC5"/>
    <w:rsid w:val="00332DA7"/>
    <w:rsid w:val="003469B4"/>
    <w:rsid w:val="00353449"/>
    <w:rsid w:val="00353B8D"/>
    <w:rsid w:val="003639FD"/>
    <w:rsid w:val="00373093"/>
    <w:rsid w:val="003776E4"/>
    <w:rsid w:val="00377F18"/>
    <w:rsid w:val="003B047D"/>
    <w:rsid w:val="003B2134"/>
    <w:rsid w:val="003C75F5"/>
    <w:rsid w:val="003D484D"/>
    <w:rsid w:val="003E7309"/>
    <w:rsid w:val="003F35B9"/>
    <w:rsid w:val="00410120"/>
    <w:rsid w:val="0042177C"/>
    <w:rsid w:val="00433304"/>
    <w:rsid w:val="0043594C"/>
    <w:rsid w:val="00440E9E"/>
    <w:rsid w:val="0044654C"/>
    <w:rsid w:val="0045400E"/>
    <w:rsid w:val="00490D3E"/>
    <w:rsid w:val="00491FE7"/>
    <w:rsid w:val="004B0250"/>
    <w:rsid w:val="004B7487"/>
    <w:rsid w:val="004B7EA7"/>
    <w:rsid w:val="004C1CF4"/>
    <w:rsid w:val="004D3236"/>
    <w:rsid w:val="00506CDC"/>
    <w:rsid w:val="0051186A"/>
    <w:rsid w:val="00523BEC"/>
    <w:rsid w:val="00525AB3"/>
    <w:rsid w:val="00537797"/>
    <w:rsid w:val="0053797D"/>
    <w:rsid w:val="00540F5C"/>
    <w:rsid w:val="00542ED3"/>
    <w:rsid w:val="005459ED"/>
    <w:rsid w:val="005524F3"/>
    <w:rsid w:val="0055386D"/>
    <w:rsid w:val="00554C6D"/>
    <w:rsid w:val="005611AB"/>
    <w:rsid w:val="00562A88"/>
    <w:rsid w:val="0056395F"/>
    <w:rsid w:val="00565E0C"/>
    <w:rsid w:val="00570F58"/>
    <w:rsid w:val="00577BDC"/>
    <w:rsid w:val="00577CD6"/>
    <w:rsid w:val="00577E73"/>
    <w:rsid w:val="00597574"/>
    <w:rsid w:val="0059779D"/>
    <w:rsid w:val="005A1433"/>
    <w:rsid w:val="005A2544"/>
    <w:rsid w:val="005B046F"/>
    <w:rsid w:val="005B1E87"/>
    <w:rsid w:val="005D3035"/>
    <w:rsid w:val="005D56DF"/>
    <w:rsid w:val="005D6462"/>
    <w:rsid w:val="005D770E"/>
    <w:rsid w:val="005E1B1C"/>
    <w:rsid w:val="005F5E0C"/>
    <w:rsid w:val="005F7BCC"/>
    <w:rsid w:val="00603194"/>
    <w:rsid w:val="006057FF"/>
    <w:rsid w:val="006075FE"/>
    <w:rsid w:val="00610FD3"/>
    <w:rsid w:val="00614D79"/>
    <w:rsid w:val="006214CF"/>
    <w:rsid w:val="00625DED"/>
    <w:rsid w:val="00630D64"/>
    <w:rsid w:val="00633988"/>
    <w:rsid w:val="0066725B"/>
    <w:rsid w:val="00673097"/>
    <w:rsid w:val="006731C2"/>
    <w:rsid w:val="00682CB4"/>
    <w:rsid w:val="00685DC1"/>
    <w:rsid w:val="00690751"/>
    <w:rsid w:val="006A175E"/>
    <w:rsid w:val="006A695D"/>
    <w:rsid w:val="006D6731"/>
    <w:rsid w:val="006F6125"/>
    <w:rsid w:val="006F62B6"/>
    <w:rsid w:val="00712686"/>
    <w:rsid w:val="00744BEF"/>
    <w:rsid w:val="00747985"/>
    <w:rsid w:val="0076561B"/>
    <w:rsid w:val="0078320E"/>
    <w:rsid w:val="007B7CA4"/>
    <w:rsid w:val="007D10CA"/>
    <w:rsid w:val="007E36DE"/>
    <w:rsid w:val="00807D4A"/>
    <w:rsid w:val="00811432"/>
    <w:rsid w:val="00820556"/>
    <w:rsid w:val="00837C9B"/>
    <w:rsid w:val="00843EA9"/>
    <w:rsid w:val="00844D7B"/>
    <w:rsid w:val="00856CF1"/>
    <w:rsid w:val="008650B6"/>
    <w:rsid w:val="008A06DA"/>
    <w:rsid w:val="008A099C"/>
    <w:rsid w:val="008B38B2"/>
    <w:rsid w:val="008C1BAB"/>
    <w:rsid w:val="008E4DFE"/>
    <w:rsid w:val="008F4E36"/>
    <w:rsid w:val="008F5099"/>
    <w:rsid w:val="008F6CE2"/>
    <w:rsid w:val="00921131"/>
    <w:rsid w:val="00951939"/>
    <w:rsid w:val="00952714"/>
    <w:rsid w:val="00954B15"/>
    <w:rsid w:val="009555C7"/>
    <w:rsid w:val="009C03C0"/>
    <w:rsid w:val="009D7F5C"/>
    <w:rsid w:val="009E1B29"/>
    <w:rsid w:val="009F27F5"/>
    <w:rsid w:val="009F6BC3"/>
    <w:rsid w:val="00A14BCC"/>
    <w:rsid w:val="00A16854"/>
    <w:rsid w:val="00A26BD3"/>
    <w:rsid w:val="00A26C4A"/>
    <w:rsid w:val="00A33828"/>
    <w:rsid w:val="00A462B8"/>
    <w:rsid w:val="00A626F6"/>
    <w:rsid w:val="00A768EE"/>
    <w:rsid w:val="00A910ED"/>
    <w:rsid w:val="00AA6F9C"/>
    <w:rsid w:val="00AA7C72"/>
    <w:rsid w:val="00AB2358"/>
    <w:rsid w:val="00AB4E18"/>
    <w:rsid w:val="00AD2E36"/>
    <w:rsid w:val="00AF1443"/>
    <w:rsid w:val="00AF3812"/>
    <w:rsid w:val="00AF79CA"/>
    <w:rsid w:val="00B05205"/>
    <w:rsid w:val="00B07C01"/>
    <w:rsid w:val="00B12F33"/>
    <w:rsid w:val="00B24B01"/>
    <w:rsid w:val="00B25175"/>
    <w:rsid w:val="00B25951"/>
    <w:rsid w:val="00B26A21"/>
    <w:rsid w:val="00B449F2"/>
    <w:rsid w:val="00B51D63"/>
    <w:rsid w:val="00B57F47"/>
    <w:rsid w:val="00B62E7D"/>
    <w:rsid w:val="00B70174"/>
    <w:rsid w:val="00B8264E"/>
    <w:rsid w:val="00B90296"/>
    <w:rsid w:val="00BA1CA5"/>
    <w:rsid w:val="00BC732B"/>
    <w:rsid w:val="00BC7731"/>
    <w:rsid w:val="00BD6207"/>
    <w:rsid w:val="00BF0D7C"/>
    <w:rsid w:val="00C0285B"/>
    <w:rsid w:val="00C210D8"/>
    <w:rsid w:val="00C2181F"/>
    <w:rsid w:val="00C26BCF"/>
    <w:rsid w:val="00C41FD8"/>
    <w:rsid w:val="00C44E7E"/>
    <w:rsid w:val="00C47260"/>
    <w:rsid w:val="00C62471"/>
    <w:rsid w:val="00C6355A"/>
    <w:rsid w:val="00C67062"/>
    <w:rsid w:val="00C72A05"/>
    <w:rsid w:val="00C7471D"/>
    <w:rsid w:val="00C955AA"/>
    <w:rsid w:val="00CC0DBE"/>
    <w:rsid w:val="00CC6445"/>
    <w:rsid w:val="00CD0164"/>
    <w:rsid w:val="00CD6C77"/>
    <w:rsid w:val="00CF55F6"/>
    <w:rsid w:val="00CF75BB"/>
    <w:rsid w:val="00D17D0C"/>
    <w:rsid w:val="00D411C5"/>
    <w:rsid w:val="00D436AB"/>
    <w:rsid w:val="00D43DC6"/>
    <w:rsid w:val="00D459AB"/>
    <w:rsid w:val="00D61D77"/>
    <w:rsid w:val="00D635CD"/>
    <w:rsid w:val="00D70BAB"/>
    <w:rsid w:val="00D72930"/>
    <w:rsid w:val="00D743B0"/>
    <w:rsid w:val="00D85988"/>
    <w:rsid w:val="00D87FA4"/>
    <w:rsid w:val="00DA45D8"/>
    <w:rsid w:val="00DB2121"/>
    <w:rsid w:val="00DB2B95"/>
    <w:rsid w:val="00DB632F"/>
    <w:rsid w:val="00DB7CF2"/>
    <w:rsid w:val="00DB7D07"/>
    <w:rsid w:val="00DC353D"/>
    <w:rsid w:val="00DD20D9"/>
    <w:rsid w:val="00DD59AE"/>
    <w:rsid w:val="00DF3FDD"/>
    <w:rsid w:val="00E00EE4"/>
    <w:rsid w:val="00E0453D"/>
    <w:rsid w:val="00E3586A"/>
    <w:rsid w:val="00E45131"/>
    <w:rsid w:val="00E63EEB"/>
    <w:rsid w:val="00E67CD7"/>
    <w:rsid w:val="00E71C56"/>
    <w:rsid w:val="00E92E8C"/>
    <w:rsid w:val="00E9665A"/>
    <w:rsid w:val="00EA35F0"/>
    <w:rsid w:val="00EB347A"/>
    <w:rsid w:val="00ED15A0"/>
    <w:rsid w:val="00EE2303"/>
    <w:rsid w:val="00EF61D4"/>
    <w:rsid w:val="00F04873"/>
    <w:rsid w:val="00F15629"/>
    <w:rsid w:val="00F25489"/>
    <w:rsid w:val="00F81D67"/>
    <w:rsid w:val="00FB1F3E"/>
    <w:rsid w:val="00FB237A"/>
    <w:rsid w:val="00FB2E61"/>
    <w:rsid w:val="00FB43A2"/>
    <w:rsid w:val="00FB7F4B"/>
    <w:rsid w:val="00FC5690"/>
    <w:rsid w:val="00FC5793"/>
    <w:rsid w:val="00FC77FD"/>
    <w:rsid w:val="00FD2BE5"/>
    <w:rsid w:val="00FD7326"/>
    <w:rsid w:val="00FE1574"/>
    <w:rsid w:val="00FE43EB"/>
    <w:rsid w:val="00FE7A9B"/>
    <w:rsid w:val="00FF11BB"/>
    <w:rsid w:val="00FF7F0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A7D6A69-CF24-4A2E-A402-0C1BAC34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sid w:val="0024100B"/>
    <w:rPr>
      <w:color w:val="0000FF"/>
      <w:u w:val="single"/>
    </w:rPr>
  </w:style>
  <w:style w:type="paragraph" w:styleId="BalloonText">
    <w:name w:val="Balloon Text"/>
    <w:basedOn w:val="Normal"/>
    <w:semiHidden/>
    <w:rsid w:val="0024531E"/>
    <w:rPr>
      <w:rFonts w:ascii="Tahoma" w:hAnsi="Tahoma" w:cs="Tahoma"/>
      <w:sz w:val="16"/>
      <w:szCs w:val="16"/>
    </w:rPr>
  </w:style>
  <w:style w:type="table" w:styleId="TableGrid">
    <w:name w:val="Table Grid"/>
    <w:basedOn w:val="TableNormal"/>
    <w:rsid w:val="001F3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53449"/>
    <w:rPr>
      <w:color w:val="800080"/>
      <w:u w:val="single"/>
    </w:rPr>
  </w:style>
  <w:style w:type="paragraph" w:customStyle="1" w:styleId="Text2">
    <w:name w:val="Text 2"/>
    <w:basedOn w:val="Normal"/>
    <w:rsid w:val="00377F18"/>
    <w:pPr>
      <w:tabs>
        <w:tab w:val="left" w:pos="2160"/>
      </w:tabs>
      <w:spacing w:after="240"/>
      <w:ind w:left="1077"/>
      <w:jc w:val="both"/>
    </w:pPr>
    <w:rPr>
      <w:lang w:val="fr-FR"/>
    </w:rPr>
  </w:style>
  <w:style w:type="paragraph" w:styleId="ListBullet">
    <w:name w:val="List Bullet"/>
    <w:basedOn w:val="Normal"/>
    <w:rsid w:val="00377F18"/>
    <w:pPr>
      <w:numPr>
        <w:numId w:val="8"/>
      </w:numPr>
      <w:spacing w:after="240"/>
      <w:jc w:val="both"/>
    </w:pPr>
    <w:rPr>
      <w:lang w:val="fr-FR" w:eastAsia="en-US"/>
    </w:rPr>
  </w:style>
  <w:style w:type="character" w:customStyle="1" w:styleId="FooterChar">
    <w:name w:val="Footer Char"/>
    <w:link w:val="Footer"/>
    <w:uiPriority w:val="99"/>
    <w:rsid w:val="00625DED"/>
    <w:rPr>
      <w:sz w:val="24"/>
      <w:lang w:val="fr-BE"/>
    </w:rPr>
  </w:style>
  <w:style w:type="paragraph" w:styleId="FootnoteText">
    <w:name w:val="footnote text"/>
    <w:basedOn w:val="Normal"/>
    <w:link w:val="FootnoteTextChar"/>
    <w:rsid w:val="00625DED"/>
    <w:rPr>
      <w:sz w:val="20"/>
    </w:rPr>
  </w:style>
  <w:style w:type="character" w:customStyle="1" w:styleId="FootnoteTextChar">
    <w:name w:val="Footnote Text Char"/>
    <w:link w:val="FootnoteText"/>
    <w:rsid w:val="00625DED"/>
    <w:rPr>
      <w:lang w:val="fr-BE"/>
    </w:rPr>
  </w:style>
  <w:style w:type="character" w:styleId="FootnoteReference">
    <w:name w:val="footnote reference"/>
    <w:rsid w:val="00625DED"/>
    <w:rPr>
      <w:vertAlign w:val="superscript"/>
    </w:rPr>
  </w:style>
  <w:style w:type="character" w:styleId="Strong">
    <w:name w:val="Strong"/>
    <w:uiPriority w:val="22"/>
    <w:qFormat/>
    <w:rsid w:val="00DD20D9"/>
    <w:rPr>
      <w:b/>
      <w:bCs/>
    </w:rPr>
  </w:style>
  <w:style w:type="paragraph" w:styleId="ListParagraph">
    <w:name w:val="List Paragraph"/>
    <w:basedOn w:val="Normal"/>
    <w:uiPriority w:val="34"/>
    <w:qFormat/>
    <w:rsid w:val="000560D6"/>
    <w:pPr>
      <w:ind w:left="720"/>
      <w:contextualSpacing/>
    </w:pPr>
    <w:rPr>
      <w:rFonts w:eastAsia="Calibri"/>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3986">
      <w:bodyDiv w:val="1"/>
      <w:marLeft w:val="0"/>
      <w:marRight w:val="0"/>
      <w:marTop w:val="0"/>
      <w:marBottom w:val="0"/>
      <w:divBdr>
        <w:top w:val="none" w:sz="0" w:space="0" w:color="auto"/>
        <w:left w:val="none" w:sz="0" w:space="0" w:color="auto"/>
        <w:bottom w:val="none" w:sz="0" w:space="0" w:color="auto"/>
        <w:right w:val="none" w:sz="0" w:space="0" w:color="auto"/>
      </w:divBdr>
      <w:divsChild>
        <w:div w:id="1051077779">
          <w:marLeft w:val="0"/>
          <w:marRight w:val="0"/>
          <w:marTop w:val="0"/>
          <w:marBottom w:val="0"/>
          <w:divBdr>
            <w:top w:val="none" w:sz="0" w:space="0" w:color="auto"/>
            <w:left w:val="none" w:sz="0" w:space="0" w:color="auto"/>
            <w:bottom w:val="none" w:sz="0" w:space="0" w:color="auto"/>
            <w:right w:val="none" w:sz="0" w:space="0" w:color="auto"/>
          </w:divBdr>
          <w:divsChild>
            <w:div w:id="1108819133">
              <w:marLeft w:val="0"/>
              <w:marRight w:val="0"/>
              <w:marTop w:val="0"/>
              <w:marBottom w:val="0"/>
              <w:divBdr>
                <w:top w:val="single" w:sz="6" w:space="0" w:color="C6C6C6"/>
                <w:left w:val="single" w:sz="6" w:space="2" w:color="C6C6C6"/>
                <w:bottom w:val="single" w:sz="6" w:space="0" w:color="C6C6C6"/>
                <w:right w:val="single" w:sz="6" w:space="4" w:color="C6C6C6"/>
              </w:divBdr>
            </w:div>
          </w:divsChild>
        </w:div>
        <w:div w:id="1587495192">
          <w:marLeft w:val="0"/>
          <w:marRight w:val="0"/>
          <w:marTop w:val="0"/>
          <w:marBottom w:val="0"/>
          <w:divBdr>
            <w:top w:val="none" w:sz="0" w:space="0" w:color="auto"/>
            <w:left w:val="none" w:sz="0" w:space="0" w:color="auto"/>
            <w:bottom w:val="none" w:sz="0" w:space="0" w:color="auto"/>
            <w:right w:val="none" w:sz="0" w:space="0" w:color="auto"/>
          </w:divBdr>
        </w:div>
      </w:divsChild>
    </w:div>
    <w:div w:id="1367214207">
      <w:bodyDiv w:val="1"/>
      <w:marLeft w:val="0"/>
      <w:marRight w:val="0"/>
      <w:marTop w:val="0"/>
      <w:marBottom w:val="0"/>
      <w:divBdr>
        <w:top w:val="none" w:sz="0" w:space="0" w:color="auto"/>
        <w:left w:val="none" w:sz="0" w:space="0" w:color="auto"/>
        <w:bottom w:val="none" w:sz="0" w:space="0" w:color="auto"/>
        <w:right w:val="none" w:sz="0" w:space="0" w:color="auto"/>
      </w:divBdr>
    </w:div>
    <w:div w:id="1388531056">
      <w:bodyDiv w:val="1"/>
      <w:marLeft w:val="0"/>
      <w:marRight w:val="0"/>
      <w:marTop w:val="0"/>
      <w:marBottom w:val="0"/>
      <w:divBdr>
        <w:top w:val="none" w:sz="0" w:space="0" w:color="auto"/>
        <w:left w:val="none" w:sz="0" w:space="0" w:color="auto"/>
        <w:bottom w:val="none" w:sz="0" w:space="0" w:color="auto"/>
        <w:right w:val="none" w:sz="0" w:space="0" w:color="auto"/>
      </w:divBdr>
    </w:div>
    <w:div w:id="1463766968">
      <w:bodyDiv w:val="1"/>
      <w:marLeft w:val="0"/>
      <w:marRight w:val="0"/>
      <w:marTop w:val="0"/>
      <w:marBottom w:val="0"/>
      <w:divBdr>
        <w:top w:val="none" w:sz="0" w:space="0" w:color="auto"/>
        <w:left w:val="none" w:sz="0" w:space="0" w:color="auto"/>
        <w:bottom w:val="none" w:sz="0" w:space="0" w:color="auto"/>
        <w:right w:val="none" w:sz="0" w:space="0" w:color="auto"/>
      </w:divBdr>
    </w:div>
    <w:div w:id="1876581206">
      <w:bodyDiv w:val="1"/>
      <w:marLeft w:val="0"/>
      <w:marRight w:val="0"/>
      <w:marTop w:val="0"/>
      <w:marBottom w:val="0"/>
      <w:divBdr>
        <w:top w:val="none" w:sz="0" w:space="0" w:color="auto"/>
        <w:left w:val="none" w:sz="0" w:space="0" w:color="auto"/>
        <w:bottom w:val="none" w:sz="0" w:space="0" w:color="auto"/>
        <w:right w:val="none" w:sz="0" w:space="0" w:color="auto"/>
      </w:divBdr>
    </w:div>
    <w:div w:id="212411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uropass.cedefop.europa.eu/fr/documents/curriculum-vita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ec.europa.eu/dgs/jrc/index.cfm?id=6270" TargetMode="External"/><Relationship Id="rId2" Type="http://schemas.openxmlformats.org/officeDocument/2006/relationships/customXml" Target="../customXml/item2.xml"/><Relationship Id="rId16" Type="http://schemas.openxmlformats.org/officeDocument/2006/relationships/hyperlink" Target="http://ec.europa.eu/dgs/personnel_administration/security_fr.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dps@edps.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c.europa.eu/civil_service/job/sne/index_f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16E94CDA9214BB44EA7A4E375FDF7" ma:contentTypeVersion="1" ma:contentTypeDescription="Create a new document." ma:contentTypeScope="" ma:versionID="05442881dda9736788d57efd76c72908">
  <xsd:schema xmlns:xsd="http://www.w3.org/2001/XMLSchema" xmlns:xs="http://www.w3.org/2001/XMLSchema" xmlns:p="http://schemas.microsoft.com/office/2006/metadata/properties" xmlns:ns1="http://schemas.microsoft.com/sharepoint/v3" targetNamespace="http://schemas.microsoft.com/office/2006/metadata/properties" ma:root="true" ma:fieldsID="137141a2aa20eb8b94f79aa830bfc9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4C1C7-12A6-4F2C-9246-BD415DDA30DA}">
  <ds:schemaRefs>
    <ds:schemaRef ds:uri="http://schemas.microsoft.com/office/2006/metadata/longProperties"/>
  </ds:schemaRefs>
</ds:datastoreItem>
</file>

<file path=customXml/itemProps2.xml><?xml version="1.0" encoding="utf-8"?>
<ds:datastoreItem xmlns:ds="http://schemas.openxmlformats.org/officeDocument/2006/customXml" ds:itemID="{D6987E49-54B8-4C57-B478-E207D73D6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1F1D86-8E99-407A-B388-F7E58BA88316}">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A3875EF-9753-45D9-A309-9F44906DC99C}">
  <ds:schemaRefs>
    <ds:schemaRef ds:uri="http://schemas.microsoft.com/sharepoint/v3/contenttype/forms"/>
  </ds:schemaRefs>
</ds:datastoreItem>
</file>

<file path=customXml/itemProps5.xml><?xml version="1.0" encoding="utf-8"?>
<ds:datastoreItem xmlns:ds="http://schemas.openxmlformats.org/officeDocument/2006/customXml" ds:itemID="{7A23FC51-1CE0-4971-8FC9-BA569A2B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AVIS DE VACANCE</vt:lpstr>
    </vt:vector>
  </TitlesOfParts>
  <Company>European Commission</Company>
  <LinksUpToDate>false</LinksUpToDate>
  <CharactersWithSpaces>9289</CharactersWithSpaces>
  <SharedDoc>false</SharedDoc>
  <HLinks>
    <vt:vector size="30" baseType="variant">
      <vt:variant>
        <vt:i4>6094933</vt:i4>
      </vt:variant>
      <vt:variant>
        <vt:i4>41</vt:i4>
      </vt:variant>
      <vt:variant>
        <vt:i4>0</vt:i4>
      </vt:variant>
      <vt:variant>
        <vt:i4>5</vt:i4>
      </vt:variant>
      <vt:variant>
        <vt:lpwstr>http://ec.europa.eu/dgs/jrc/index.cfm?id=6270</vt:lpwstr>
      </vt:variant>
      <vt:variant>
        <vt:lpwstr/>
      </vt:variant>
      <vt:variant>
        <vt:i4>1245253</vt:i4>
      </vt:variant>
      <vt:variant>
        <vt:i4>38</vt:i4>
      </vt:variant>
      <vt:variant>
        <vt:i4>0</vt:i4>
      </vt:variant>
      <vt:variant>
        <vt:i4>5</vt:i4>
      </vt:variant>
      <vt:variant>
        <vt:lpwstr>http://ec.europa.eu/dgs/personnel_administration/security_fr.htm</vt:lpwstr>
      </vt:variant>
      <vt:variant>
        <vt:lpwstr/>
      </vt:variant>
      <vt:variant>
        <vt:i4>1835128</vt:i4>
      </vt:variant>
      <vt:variant>
        <vt:i4>35</vt:i4>
      </vt:variant>
      <vt:variant>
        <vt:i4>0</vt:i4>
      </vt:variant>
      <vt:variant>
        <vt:i4>5</vt:i4>
      </vt:variant>
      <vt:variant>
        <vt:lpwstr>mailto:edps@edps.europa.eu</vt:lpwstr>
      </vt:variant>
      <vt:variant>
        <vt:lpwstr/>
      </vt:variant>
      <vt:variant>
        <vt:i4>7536757</vt:i4>
      </vt:variant>
      <vt:variant>
        <vt:i4>32</vt:i4>
      </vt:variant>
      <vt:variant>
        <vt:i4>0</vt:i4>
      </vt:variant>
      <vt:variant>
        <vt:i4>5</vt:i4>
      </vt:variant>
      <vt:variant>
        <vt:lpwstr>http://ec.europa.eu/civil_service/job/sne/index_fr.htm</vt:lpwstr>
      </vt:variant>
      <vt:variant>
        <vt:lpwstr/>
      </vt:variant>
      <vt:variant>
        <vt:i4>3735590</vt:i4>
      </vt:variant>
      <vt:variant>
        <vt:i4>29</vt:i4>
      </vt:variant>
      <vt:variant>
        <vt:i4>0</vt:i4>
      </vt:variant>
      <vt:variant>
        <vt:i4>5</vt:i4>
      </vt:variant>
      <vt:variant>
        <vt:lpwstr>http://europass.cedefop.europa.eu/fr/documents/curriculum-vitae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DE VACANCE</dc:title>
  <dc:subject/>
  <dc:creator>Di Fabio</dc:creator>
  <cp:keywords/>
  <cp:lastModifiedBy>PESANT Marianne (HR)</cp:lastModifiedBy>
  <cp:revision>9</cp:revision>
  <cp:lastPrinted>2014-11-07T13:14:00Z</cp:lastPrinted>
  <dcterms:created xsi:type="dcterms:W3CDTF">2018-11-28T09:35:00Z</dcterms:created>
  <dcterms:modified xsi:type="dcterms:W3CDTF">2018-11-28T10:05:00Z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TAGLIAZUCCHI Nora</vt:lpwstr>
  </property>
  <property fmtid="{D5CDD505-2E9C-101B-9397-08002B2CF9AE}" pid="3" name="xd_Signature">
    <vt:lpwstr/>
  </property>
  <property fmtid="{D5CDD505-2E9C-101B-9397-08002B2CF9AE}" pid="4" name="Order">
    <vt:lpwstr>49200.0000000000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TAGLIAZUCCHI Nora</vt:lpwstr>
  </property>
  <property fmtid="{D5CDD505-2E9C-101B-9397-08002B2CF9AE}" pid="8" name="ContentTypeId">
    <vt:lpwstr>0x010100571721C6DC0B0548A4EC61537F21E178</vt:lpwstr>
  </property>
</Properties>
</file>