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6B2690" w:rsidP="0069244E">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54pt;mso-position-horizontal-relative:char;mso-position-vertical-relative:line">
            <v:imagedata r:id="rId7" o:title=""/>
          </v:shape>
        </w:pict>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E41FB0"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AB3210" w:rsidP="00FA6FD6">
            <w:pPr>
              <w:spacing w:before="120"/>
              <w:ind w:right="1315"/>
              <w:jc w:val="both"/>
              <w:rPr>
                <w:b/>
                <w:lang w:val="de-DE"/>
              </w:rPr>
            </w:pPr>
            <w:r>
              <w:rPr>
                <w:b/>
                <w:lang w:val="de-DE"/>
              </w:rPr>
              <w:t>HOME-A-3</w:t>
            </w:r>
          </w:p>
        </w:tc>
      </w:tr>
      <w:tr w:rsidR="004E09F0" w:rsidRPr="00E41FB0"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Default="006B2690" w:rsidP="0069244E">
            <w:pPr>
              <w:ind w:right="1317"/>
              <w:jc w:val="both"/>
              <w:rPr>
                <w:b/>
                <w:sz w:val="20"/>
                <w:lang w:val="de-DE"/>
              </w:rPr>
            </w:pPr>
            <w:r>
              <w:rPr>
                <w:b/>
                <w:sz w:val="20"/>
                <w:lang w:val="de-DE"/>
              </w:rPr>
              <w:t xml:space="preserve">HOME - </w:t>
            </w:r>
            <w:r w:rsidR="00E41FB0">
              <w:rPr>
                <w:b/>
                <w:sz w:val="20"/>
                <w:lang w:val="de-DE"/>
              </w:rPr>
              <w:t>Migration und Inneres</w:t>
            </w:r>
          </w:p>
          <w:p w:rsidR="00E41FB0" w:rsidRDefault="00E41FB0" w:rsidP="006B2690">
            <w:pPr>
              <w:pStyle w:val="Default"/>
              <w:rPr>
                <w:b/>
                <w:sz w:val="20"/>
                <w:lang w:val="de-DE"/>
              </w:rPr>
            </w:pPr>
            <w:r>
              <w:rPr>
                <w:b/>
                <w:sz w:val="20"/>
                <w:lang w:val="de-DE"/>
              </w:rPr>
              <w:t>A</w:t>
            </w:r>
            <w:r w:rsidR="006B2690">
              <w:rPr>
                <w:b/>
                <w:sz w:val="20"/>
                <w:lang w:val="de-DE"/>
              </w:rPr>
              <w:t xml:space="preserve"> - </w:t>
            </w:r>
            <w:r w:rsidR="006B2690" w:rsidRPr="006B2690">
              <w:rPr>
                <w:rFonts w:ascii="Times New Roman" w:hAnsi="Times New Roman" w:cs="Times New Roman"/>
                <w:b/>
                <w:color w:val="auto"/>
                <w:sz w:val="20"/>
                <w:szCs w:val="20"/>
                <w:lang w:val="de-DE"/>
              </w:rPr>
              <w:t>Strategie und Grundsatzfragen</w:t>
            </w:r>
          </w:p>
          <w:p w:rsidR="00E41FB0" w:rsidRDefault="00E41FB0" w:rsidP="006B2690">
            <w:pPr>
              <w:pStyle w:val="Default"/>
              <w:rPr>
                <w:b/>
                <w:sz w:val="20"/>
                <w:lang w:val="de-DE"/>
              </w:rPr>
            </w:pPr>
            <w:r>
              <w:rPr>
                <w:b/>
                <w:sz w:val="20"/>
                <w:lang w:val="de-DE"/>
              </w:rPr>
              <w:t>A3</w:t>
            </w:r>
            <w:r w:rsidR="006B2690">
              <w:rPr>
                <w:b/>
                <w:sz w:val="20"/>
                <w:lang w:val="de-DE"/>
              </w:rPr>
              <w:t xml:space="preserve"> - I</w:t>
            </w:r>
            <w:r w:rsidR="006B2690" w:rsidRPr="006B2690">
              <w:rPr>
                <w:rFonts w:ascii="Times New Roman" w:hAnsi="Times New Roman" w:cs="Times New Roman"/>
                <w:b/>
                <w:color w:val="auto"/>
                <w:sz w:val="20"/>
                <w:szCs w:val="20"/>
                <w:lang w:val="de-DE"/>
              </w:rPr>
              <w:t xml:space="preserve">nternationale </w:t>
            </w:r>
            <w:r w:rsidR="006B2690">
              <w:rPr>
                <w:rFonts w:ascii="Times New Roman" w:hAnsi="Times New Roman" w:cs="Times New Roman"/>
                <w:b/>
                <w:color w:val="auto"/>
                <w:sz w:val="20"/>
                <w:szCs w:val="20"/>
                <w:lang w:val="de-DE"/>
              </w:rPr>
              <w:t>K</w:t>
            </w:r>
            <w:r w:rsidR="006B2690" w:rsidRPr="006B2690">
              <w:rPr>
                <w:rFonts w:ascii="Times New Roman" w:hAnsi="Times New Roman" w:cs="Times New Roman"/>
                <w:b/>
                <w:color w:val="auto"/>
                <w:sz w:val="20"/>
                <w:szCs w:val="20"/>
                <w:lang w:val="de-DE"/>
              </w:rPr>
              <w:t>oordinierung</w:t>
            </w:r>
          </w:p>
          <w:p w:rsidR="00E41FB0" w:rsidRDefault="00E41FB0" w:rsidP="0069244E">
            <w:pPr>
              <w:ind w:right="1317"/>
              <w:jc w:val="both"/>
              <w:rPr>
                <w:b/>
                <w:sz w:val="20"/>
                <w:lang w:val="de-DE"/>
              </w:rPr>
            </w:pPr>
            <w:r>
              <w:rPr>
                <w:b/>
                <w:sz w:val="20"/>
                <w:lang w:val="de-DE"/>
              </w:rPr>
              <w:t>Silvena PESTA</w:t>
            </w:r>
          </w:p>
          <w:p w:rsidR="00E41FB0" w:rsidRDefault="00E41FB0" w:rsidP="0069244E">
            <w:pPr>
              <w:ind w:right="1317"/>
              <w:jc w:val="both"/>
              <w:rPr>
                <w:b/>
                <w:sz w:val="20"/>
                <w:lang w:val="de-DE"/>
              </w:rPr>
            </w:pPr>
            <w:r>
              <w:rPr>
                <w:b/>
                <w:sz w:val="20"/>
                <w:lang w:val="de-DE"/>
              </w:rPr>
              <w:t>silvena.pesta@ec.europa.eu</w:t>
            </w:r>
          </w:p>
          <w:p w:rsidR="00E41FB0" w:rsidRPr="00E41FB0" w:rsidRDefault="00E41FB0" w:rsidP="0069244E">
            <w:pPr>
              <w:ind w:right="1317"/>
              <w:jc w:val="both"/>
              <w:rPr>
                <w:b/>
                <w:sz w:val="20"/>
                <w:lang w:val="de-DE"/>
              </w:rPr>
            </w:pPr>
            <w:r>
              <w:rPr>
                <w:b/>
                <w:sz w:val="20"/>
                <w:lang w:val="de-DE"/>
              </w:rPr>
              <w:t>+3222964753</w:t>
            </w: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E41FB0" w:rsidRDefault="004E09F0" w:rsidP="0069244E">
            <w:pPr>
              <w:ind w:right="1317"/>
              <w:jc w:val="both"/>
              <w:rPr>
                <w:b/>
                <w:sz w:val="20"/>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E41FB0"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E41FB0" w:rsidRDefault="006643E5" w:rsidP="0069244E">
            <w:pPr>
              <w:tabs>
                <w:tab w:val="left" w:pos="1697"/>
              </w:tabs>
              <w:ind w:right="-1739"/>
              <w:jc w:val="both"/>
              <w:rPr>
                <w:b/>
                <w:sz w:val="20"/>
                <w:lang w:val="de-DE"/>
              </w:rPr>
            </w:pPr>
            <w:bookmarkStart w:id="0" w:name="_GoBack"/>
            <w:bookmarkEnd w:id="0"/>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E41FB0" w:rsidRDefault="006643E5" w:rsidP="0069244E">
            <w:pPr>
              <w:ind w:left="34"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B5543A" w:rsidRDefault="006643E5" w:rsidP="0069244E">
            <w:pPr>
              <w:ind w:left="34" w:right="1317"/>
              <w:jc w:val="both"/>
              <w:rPr>
                <w:b/>
                <w:sz w:val="20"/>
                <w:lang w:val="de-DE"/>
              </w:rPr>
            </w:pPr>
          </w:p>
          <w:p w:rsidR="006643E5" w:rsidRPr="00B5543A" w:rsidRDefault="00E41FB0" w:rsidP="00E41FB0">
            <w:pPr>
              <w:ind w:right="1317"/>
              <w:jc w:val="both"/>
              <w:rPr>
                <w:b/>
                <w:sz w:val="20"/>
                <w:lang w:val="de-DE"/>
              </w:rPr>
            </w:pPr>
            <w:r w:rsidRPr="00B5543A">
              <w:rPr>
                <w:b/>
                <w:sz w:val="20"/>
                <w:lang w:val="de-DE"/>
              </w:rPr>
              <w:t xml:space="preserve">1 </w:t>
            </w:r>
            <w:r w:rsidR="006643E5" w:rsidRPr="00B5543A">
              <w:rPr>
                <w:b/>
                <w:sz w:val="20"/>
                <w:lang w:val="de-DE"/>
              </w:rPr>
              <w:t>Quartal 20</w:t>
            </w:r>
            <w:r w:rsidR="00B3363A" w:rsidRPr="00B5543A">
              <w:rPr>
                <w:b/>
                <w:sz w:val="20"/>
                <w:lang w:val="de-DE"/>
              </w:rPr>
              <w:t>1</w:t>
            </w:r>
            <w:r w:rsidRPr="00B5543A">
              <w:rPr>
                <w:b/>
                <w:sz w:val="20"/>
                <w:lang w:val="de-DE"/>
              </w:rPr>
              <w:t>9</w:t>
            </w:r>
            <w:r w:rsidR="006643E5" w:rsidRPr="00B5543A">
              <w:rPr>
                <w:rStyle w:val="FootnoteReference"/>
                <w:b/>
                <w:sz w:val="20"/>
                <w:lang w:val="de-DE"/>
              </w:rPr>
              <w:footnoteReference w:id="1"/>
            </w:r>
          </w:p>
          <w:p w:rsidR="006643E5" w:rsidRPr="00B5543A" w:rsidRDefault="00E41FB0" w:rsidP="00B3363A">
            <w:pPr>
              <w:ind w:right="1317"/>
              <w:jc w:val="both"/>
              <w:rPr>
                <w:sz w:val="20"/>
                <w:lang w:val="de-DE"/>
              </w:rPr>
            </w:pPr>
            <w:r w:rsidRPr="00B5543A">
              <w:rPr>
                <w:b/>
                <w:sz w:val="20"/>
                <w:lang w:val="de-DE"/>
              </w:rPr>
              <w:t xml:space="preserve">1 </w:t>
            </w:r>
            <w:r w:rsidR="006643E5" w:rsidRPr="00B5543A">
              <w:rPr>
                <w:b/>
                <w:sz w:val="20"/>
                <w:lang w:val="de-DE"/>
              </w:rPr>
              <w:t>Jahr(e)</w:t>
            </w:r>
            <w:r w:rsidR="006643E5" w:rsidRPr="00B5543A">
              <w:rPr>
                <w:rStyle w:val="FootnoteReference"/>
                <w:b/>
                <w:sz w:val="20"/>
                <w:lang w:val="de-DE"/>
              </w:rPr>
              <w:t>1</w:t>
            </w:r>
          </w:p>
        </w:tc>
      </w:tr>
      <w:tr w:rsidR="006643E5" w:rsidRPr="009222C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Pr="00B5543A" w:rsidRDefault="00E41FB0" w:rsidP="002747E6">
            <w:pPr>
              <w:ind w:right="1317"/>
              <w:jc w:val="both"/>
              <w:rPr>
                <w:b/>
                <w:sz w:val="20"/>
                <w:lang w:val="de-DE"/>
              </w:rPr>
            </w:pPr>
            <w:r w:rsidRPr="00B5543A">
              <w:rPr>
                <w:rFonts w:ascii="Verdana" w:eastAsia="MS Minngs" w:hAnsi="Verdana" w:cs="Verdana"/>
                <w:bCs/>
                <w:sz w:val="20"/>
                <w:lang w:val="fr-FR"/>
              </w:rPr>
              <w:t>x</w:t>
            </w:r>
            <w:r w:rsidR="002747E6" w:rsidRPr="00B5543A">
              <w:rPr>
                <w:rFonts w:ascii="Verdana" w:eastAsia="MS Minngs" w:hAnsi="Verdana" w:cs="Verdana"/>
                <w:bCs/>
                <w:sz w:val="20"/>
                <w:lang w:val="de-DE"/>
              </w:rPr>
              <w:t xml:space="preserve"> </w:t>
            </w:r>
            <w:r w:rsidR="006643E5" w:rsidRPr="00B5543A">
              <w:rPr>
                <w:b/>
                <w:sz w:val="20"/>
                <w:lang w:val="de-DE"/>
              </w:rPr>
              <w:t>Brüssel</w:t>
            </w:r>
            <w:r w:rsidR="002747E6" w:rsidRPr="00B5543A">
              <w:rPr>
                <w:b/>
                <w:sz w:val="20"/>
                <w:lang w:val="de-DE"/>
              </w:rPr>
              <w:t xml:space="preserve">    </w:t>
            </w:r>
            <w:r w:rsidR="002747E6" w:rsidRPr="00B5543A">
              <w:rPr>
                <w:rFonts w:ascii="Verdana" w:eastAsia="MS Minngs" w:hAnsi="Verdana" w:cs="Verdana"/>
                <w:bCs/>
                <w:sz w:val="20"/>
                <w:lang w:val="fr-FR"/>
              </w:rPr>
              <w:sym w:font="Wingdings 2" w:char="F0A3"/>
            </w:r>
            <w:r w:rsidR="002747E6" w:rsidRPr="00B5543A">
              <w:rPr>
                <w:rFonts w:ascii="Verdana" w:eastAsia="MS Minngs" w:hAnsi="Verdana" w:cs="Verdana"/>
                <w:bCs/>
                <w:sz w:val="20"/>
                <w:lang w:val="de-DE"/>
              </w:rPr>
              <w:t xml:space="preserve"> </w:t>
            </w:r>
            <w:r w:rsidR="006643E5" w:rsidRPr="00B5543A">
              <w:rPr>
                <w:b/>
                <w:sz w:val="20"/>
                <w:lang w:val="de-DE"/>
              </w:rPr>
              <w:t>Luxemburg</w:t>
            </w:r>
            <w:r w:rsidR="002747E6" w:rsidRPr="00B5543A">
              <w:rPr>
                <w:b/>
                <w:sz w:val="20"/>
                <w:lang w:val="de-DE"/>
              </w:rPr>
              <w:t xml:space="preserve">   </w:t>
            </w:r>
            <w:r w:rsidR="002747E6" w:rsidRPr="00B5543A">
              <w:rPr>
                <w:rFonts w:ascii="Verdana" w:eastAsia="MS Minngs" w:hAnsi="Verdana" w:cs="Verdana"/>
                <w:bCs/>
                <w:sz w:val="20"/>
                <w:lang w:val="fr-FR"/>
              </w:rPr>
              <w:sym w:font="Wingdings 2" w:char="F0A3"/>
            </w:r>
            <w:r w:rsidR="002747E6" w:rsidRPr="00B5543A">
              <w:rPr>
                <w:rFonts w:ascii="Verdana" w:eastAsia="MS Minngs" w:hAnsi="Verdana" w:cs="Verdana"/>
                <w:bCs/>
                <w:sz w:val="20"/>
                <w:lang w:val="de-DE"/>
              </w:rPr>
              <w:t xml:space="preserve"> </w:t>
            </w:r>
            <w:r w:rsidR="006643E5" w:rsidRPr="00B5543A">
              <w:rPr>
                <w:b/>
                <w:sz w:val="20"/>
                <w:lang w:val="de-DE"/>
              </w:rPr>
              <w:t>Anderer Dienstort</w:t>
            </w:r>
            <w:r w:rsidR="002747E6" w:rsidRPr="00B5543A">
              <w:rPr>
                <w:b/>
                <w:sz w:val="20"/>
                <w:lang w:val="de-DE"/>
              </w:rPr>
              <w:t>:…</w:t>
            </w:r>
          </w:p>
          <w:p w:rsidR="002747E6" w:rsidRPr="00B5543A" w:rsidRDefault="002747E6" w:rsidP="002747E6">
            <w:pPr>
              <w:ind w:right="1317"/>
              <w:jc w:val="both"/>
              <w:rPr>
                <w:sz w:val="20"/>
                <w:lang w:val="de-DE"/>
              </w:rPr>
            </w:pPr>
          </w:p>
        </w:tc>
      </w:tr>
      <w:tr w:rsidR="002747E6" w:rsidRPr="00E41FB0"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E41FB0" w:rsidP="00E6158B">
            <w:pPr>
              <w:tabs>
                <w:tab w:val="left" w:pos="1697"/>
              </w:tabs>
              <w:ind w:right="-1739"/>
              <w:rPr>
                <w:b/>
                <w:sz w:val="20"/>
                <w:lang w:val="de-DE"/>
              </w:rPr>
            </w:pPr>
            <w:r w:rsidRPr="00E41FB0">
              <w:rPr>
                <w:rFonts w:ascii="Verdana" w:eastAsia="MS Minngs" w:hAnsi="Verdana" w:cs="Verdana"/>
                <w:bCs/>
                <w:sz w:val="18"/>
                <w:szCs w:val="18"/>
                <w:lang w:val="en-GB"/>
              </w:rPr>
              <w:t>x</w:t>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CA54D9"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CA54D9"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AB3210"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2F49EF" w:rsidRDefault="006643E5" w:rsidP="0069244E">
            <w:pPr>
              <w:ind w:right="1317"/>
              <w:jc w:val="both"/>
              <w:rPr>
                <w:sz w:val="20"/>
                <w:lang w:val="de-DE"/>
              </w:rPr>
            </w:pPr>
          </w:p>
          <w:p w:rsidR="002F49EF" w:rsidRPr="002F49EF" w:rsidRDefault="002F49EF" w:rsidP="002F49EF">
            <w:pPr>
              <w:numPr>
                <w:ilvl w:val="0"/>
                <w:numId w:val="13"/>
              </w:numPr>
              <w:ind w:right="175"/>
              <w:jc w:val="both"/>
              <w:rPr>
                <w:sz w:val="20"/>
                <w:lang w:val="de-DE"/>
              </w:rPr>
            </w:pPr>
            <w:r w:rsidRPr="002F49EF">
              <w:rPr>
                <w:sz w:val="20"/>
                <w:lang w:val="de-DE"/>
              </w:rPr>
              <w:t>Analyse, kontinuierliche Beobachtung und Berichterstattung über die aktuelle Lage in den betreffenden Ländern und Gebieten in den Bereichen Justiz und Inneres;</w:t>
            </w:r>
          </w:p>
          <w:p w:rsidR="002F49EF" w:rsidRPr="002F49EF" w:rsidRDefault="002F49EF" w:rsidP="002F49EF">
            <w:pPr>
              <w:numPr>
                <w:ilvl w:val="0"/>
                <w:numId w:val="13"/>
              </w:numPr>
              <w:ind w:right="175"/>
              <w:jc w:val="both"/>
              <w:rPr>
                <w:sz w:val="20"/>
                <w:lang w:val="de-DE"/>
              </w:rPr>
            </w:pPr>
            <w:r w:rsidRPr="002F49EF">
              <w:rPr>
                <w:sz w:val="20"/>
                <w:lang w:val="de-DE"/>
              </w:rPr>
              <w:t xml:space="preserve">Aufbereitung, Strukturierung und Präsentation einschlägiger Daten und Informationen zur Unterstützung der politischen Maßnahmen in den betroffenen Ländern und Gebieten; </w:t>
            </w:r>
          </w:p>
          <w:p w:rsidR="002F49EF" w:rsidRPr="002F49EF" w:rsidRDefault="002F49EF" w:rsidP="002F49EF">
            <w:pPr>
              <w:numPr>
                <w:ilvl w:val="0"/>
                <w:numId w:val="13"/>
              </w:numPr>
              <w:ind w:right="175"/>
              <w:jc w:val="both"/>
              <w:rPr>
                <w:sz w:val="20"/>
                <w:lang w:val="de-DE"/>
              </w:rPr>
            </w:pPr>
            <w:r w:rsidRPr="002F49EF">
              <w:rPr>
                <w:sz w:val="20"/>
                <w:lang w:val="de-DE"/>
              </w:rPr>
              <w:t>Gewährleistung einer strukturierten Entwicklung und Umsetzung der verschiedenen politischen Aspekte;</w:t>
            </w:r>
          </w:p>
          <w:p w:rsidR="002F49EF" w:rsidRPr="002F49EF" w:rsidRDefault="002F49EF" w:rsidP="002F49EF">
            <w:pPr>
              <w:numPr>
                <w:ilvl w:val="0"/>
                <w:numId w:val="13"/>
              </w:numPr>
              <w:ind w:right="175"/>
              <w:jc w:val="both"/>
              <w:rPr>
                <w:sz w:val="20"/>
                <w:lang w:val="de-DE"/>
              </w:rPr>
            </w:pPr>
            <w:r w:rsidRPr="002F49EF">
              <w:rPr>
                <w:sz w:val="20"/>
                <w:lang w:val="de-DE"/>
              </w:rPr>
              <w:t xml:space="preserve">Erarbeitung und Mitwirkung an der Festlegung der Strategien der Europäischen Kommission/Europäischen Union im Bereich Inneres in den betreffenden Ländern; </w:t>
            </w:r>
          </w:p>
          <w:p w:rsidR="002F49EF" w:rsidRPr="002F49EF" w:rsidRDefault="002F49EF" w:rsidP="002F49EF">
            <w:pPr>
              <w:numPr>
                <w:ilvl w:val="0"/>
                <w:numId w:val="13"/>
              </w:numPr>
              <w:ind w:right="175"/>
              <w:jc w:val="both"/>
              <w:rPr>
                <w:sz w:val="20"/>
                <w:lang w:val="de-DE"/>
              </w:rPr>
            </w:pPr>
            <w:r w:rsidRPr="002F49EF">
              <w:rPr>
                <w:sz w:val="20"/>
                <w:lang w:val="de-DE"/>
              </w:rPr>
              <w:t xml:space="preserve">Planung neuer und Ausweitung bisheriger Maßnahmen zur Entwicklung politischer Strategien; </w:t>
            </w:r>
          </w:p>
          <w:p w:rsidR="002F49EF" w:rsidRPr="002F49EF" w:rsidRDefault="002F49EF" w:rsidP="002F49EF">
            <w:pPr>
              <w:numPr>
                <w:ilvl w:val="0"/>
                <w:numId w:val="13"/>
              </w:numPr>
              <w:ind w:right="175"/>
              <w:jc w:val="both"/>
              <w:rPr>
                <w:sz w:val="20"/>
                <w:lang w:val="de-DE"/>
              </w:rPr>
            </w:pPr>
            <w:r w:rsidRPr="002F49EF">
              <w:rPr>
                <w:sz w:val="20"/>
                <w:lang w:val="de-DE"/>
              </w:rPr>
              <w:t xml:space="preserve">Hilfe bei der Gestaltung und Abstimmung der Zusammenarbeit auf die Bedürfnisse der einzelnen </w:t>
            </w:r>
            <w:r w:rsidRPr="002F49EF">
              <w:rPr>
                <w:sz w:val="20"/>
                <w:lang w:val="de-DE"/>
              </w:rPr>
              <w:lastRenderedPageBreak/>
              <w:t xml:space="preserve">Länder; </w:t>
            </w:r>
          </w:p>
          <w:p w:rsidR="002F49EF" w:rsidRPr="002F49EF" w:rsidRDefault="002F49EF" w:rsidP="002F49EF">
            <w:pPr>
              <w:numPr>
                <w:ilvl w:val="0"/>
                <w:numId w:val="13"/>
              </w:numPr>
              <w:ind w:right="175"/>
              <w:jc w:val="both"/>
              <w:rPr>
                <w:sz w:val="20"/>
                <w:lang w:val="de-DE"/>
              </w:rPr>
            </w:pPr>
            <w:r w:rsidRPr="002F49EF">
              <w:rPr>
                <w:sz w:val="20"/>
                <w:lang w:val="de-DE"/>
              </w:rPr>
              <w:t xml:space="preserve">Teilnahme an Dienstreisen in die betreffenden Länder für Gespräche mit Vertretern der nationalen Behörden; </w:t>
            </w:r>
          </w:p>
          <w:p w:rsidR="002F49EF" w:rsidRPr="002F49EF" w:rsidRDefault="002F49EF" w:rsidP="002F49EF">
            <w:pPr>
              <w:numPr>
                <w:ilvl w:val="0"/>
                <w:numId w:val="13"/>
              </w:numPr>
              <w:ind w:right="175"/>
              <w:jc w:val="both"/>
              <w:rPr>
                <w:sz w:val="20"/>
                <w:lang w:val="de-DE"/>
              </w:rPr>
            </w:pPr>
            <w:r w:rsidRPr="002F49EF">
              <w:rPr>
                <w:sz w:val="20"/>
                <w:lang w:val="de-DE"/>
              </w:rPr>
              <w:t xml:space="preserve">Beitrag zur Entwicklung von Strategien der Generaldirektion und der Kommission für eine Zusammenarbeit mit Drittländern in den Bereichen Einwanderung und Asyl; </w:t>
            </w:r>
          </w:p>
          <w:p w:rsidR="002F49EF" w:rsidRPr="002F49EF" w:rsidRDefault="002F49EF" w:rsidP="002F49EF">
            <w:pPr>
              <w:numPr>
                <w:ilvl w:val="0"/>
                <w:numId w:val="13"/>
              </w:numPr>
              <w:ind w:right="175"/>
              <w:jc w:val="both"/>
              <w:rPr>
                <w:sz w:val="20"/>
                <w:lang w:val="de-DE"/>
              </w:rPr>
            </w:pPr>
            <w:r w:rsidRPr="002F49EF">
              <w:rPr>
                <w:sz w:val="20"/>
                <w:lang w:val="de-DE"/>
              </w:rPr>
              <w:t>Beobachtung der politischen Entwicklungen in Drittländern in den Bereichen Einwanderung und Asyl;</w:t>
            </w:r>
          </w:p>
          <w:p w:rsidR="002F49EF" w:rsidRPr="002F49EF" w:rsidRDefault="002F49EF" w:rsidP="002F49EF">
            <w:pPr>
              <w:numPr>
                <w:ilvl w:val="0"/>
                <w:numId w:val="13"/>
              </w:numPr>
              <w:ind w:right="175"/>
              <w:jc w:val="both"/>
              <w:rPr>
                <w:sz w:val="20"/>
                <w:lang w:val="de-DE"/>
              </w:rPr>
            </w:pPr>
            <w:r w:rsidRPr="002F49EF">
              <w:rPr>
                <w:sz w:val="20"/>
                <w:lang w:val="de-DE"/>
              </w:rPr>
              <w:t>Unterstützung bei der Pflege von Beziehungen und Kontakten mit anderen EU-Institutionen;</w:t>
            </w:r>
          </w:p>
          <w:p w:rsidR="002F49EF" w:rsidRPr="002F49EF" w:rsidRDefault="002F49EF" w:rsidP="002F49EF">
            <w:pPr>
              <w:numPr>
                <w:ilvl w:val="0"/>
                <w:numId w:val="13"/>
              </w:numPr>
              <w:ind w:right="175"/>
              <w:jc w:val="both"/>
              <w:rPr>
                <w:sz w:val="20"/>
                <w:lang w:val="de-DE"/>
              </w:rPr>
            </w:pPr>
            <w:r w:rsidRPr="002F49EF">
              <w:rPr>
                <w:sz w:val="20"/>
                <w:lang w:val="de-DE"/>
              </w:rPr>
              <w:t>Beantwortung mündlicher und schriftlicher Anfragen und Petitionen von Mitgliedern des Europäischen Parlaments;</w:t>
            </w:r>
          </w:p>
          <w:p w:rsidR="002F49EF" w:rsidRPr="002F49EF" w:rsidRDefault="002F49EF" w:rsidP="002F49EF">
            <w:pPr>
              <w:numPr>
                <w:ilvl w:val="0"/>
                <w:numId w:val="13"/>
              </w:numPr>
              <w:ind w:right="175"/>
              <w:jc w:val="both"/>
              <w:rPr>
                <w:sz w:val="20"/>
                <w:lang w:val="de-DE"/>
              </w:rPr>
            </w:pPr>
            <w:r w:rsidRPr="002F49EF">
              <w:rPr>
                <w:sz w:val="20"/>
                <w:lang w:val="de-DE"/>
              </w:rPr>
              <w:t>Vertretung der Kommission in verschiedenen Arbeitsgruppen des Rates zu den entsprechenden Themenbereichen und Verfolgung dieser Diskussionen;</w:t>
            </w:r>
          </w:p>
          <w:p w:rsidR="002F49EF" w:rsidRPr="002F49EF" w:rsidRDefault="002F49EF" w:rsidP="002F49EF">
            <w:pPr>
              <w:numPr>
                <w:ilvl w:val="0"/>
                <w:numId w:val="13"/>
              </w:numPr>
              <w:spacing w:after="200" w:line="276" w:lineRule="auto"/>
              <w:ind w:left="360" w:right="175"/>
              <w:jc w:val="both"/>
              <w:rPr>
                <w:sz w:val="20"/>
                <w:lang w:val="de-DE"/>
              </w:rPr>
            </w:pPr>
            <w:r w:rsidRPr="002F49EF">
              <w:rPr>
                <w:sz w:val="20"/>
                <w:lang w:val="de-DE"/>
              </w:rPr>
              <w:t>Beitrag zu verschiedenen migrationspolitischen Strategien in bestimmten Ländern und Regionen.</w:t>
            </w:r>
          </w:p>
          <w:p w:rsidR="006A4737" w:rsidRPr="002F49EF" w:rsidRDefault="006A4737" w:rsidP="00EF57C4">
            <w:pPr>
              <w:suppressAutoHyphens/>
              <w:jc w:val="both"/>
              <w:rPr>
                <w:sz w:val="20"/>
                <w:lang w:val="de-DE"/>
              </w:rPr>
            </w:pPr>
          </w:p>
          <w:p w:rsidR="00EF57C4" w:rsidRPr="002F49EF" w:rsidRDefault="00EF57C4" w:rsidP="00EF57C4">
            <w:pPr>
              <w:suppressAutoHyphens/>
              <w:jc w:val="both"/>
              <w:rPr>
                <w:sz w:val="20"/>
                <w:lang w:val="de-DE"/>
              </w:rPr>
            </w:pPr>
          </w:p>
          <w:p w:rsidR="00EF57C4" w:rsidRPr="002F49EF" w:rsidRDefault="00EF57C4" w:rsidP="00EF57C4">
            <w:pPr>
              <w:suppressAutoHyphens/>
              <w:jc w:val="both"/>
              <w:rPr>
                <w:sz w:val="20"/>
                <w:lang w:val="de-DE"/>
              </w:rPr>
            </w:pPr>
          </w:p>
        </w:tc>
      </w:tr>
      <w:tr w:rsidR="006643E5" w:rsidRPr="00AB3210"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AB3210"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AB3210"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4C26AA" w:rsidRDefault="00E14E5A" w:rsidP="00E14E5A">
            <w:pPr>
              <w:tabs>
                <w:tab w:val="left" w:pos="317"/>
              </w:tabs>
              <w:ind w:right="212"/>
              <w:jc w:val="both"/>
              <w:rPr>
                <w:sz w:val="20"/>
                <w:lang w:val="de-DE"/>
              </w:rPr>
            </w:pPr>
            <w:r>
              <w:rPr>
                <w:sz w:val="20"/>
                <w:lang w:val="de-DE"/>
              </w:rPr>
              <w:tab/>
            </w:r>
            <w:r w:rsidRPr="00E14E5A">
              <w:rPr>
                <w:sz w:val="20"/>
                <w:lang w:val="de-DE"/>
              </w:rPr>
              <w:t>im Bereich</w:t>
            </w:r>
            <w:r w:rsidR="004C26AA">
              <w:rPr>
                <w:sz w:val="20"/>
                <w:lang w:val="de-DE"/>
              </w:rPr>
              <w:t>:</w:t>
            </w:r>
          </w:p>
          <w:p w:rsidR="004C26AA" w:rsidRDefault="004C26AA" w:rsidP="00E14E5A">
            <w:pPr>
              <w:tabs>
                <w:tab w:val="left" w:pos="317"/>
              </w:tabs>
              <w:ind w:right="212"/>
              <w:jc w:val="both"/>
              <w:rPr>
                <w:sz w:val="20"/>
                <w:lang w:val="de-DE"/>
              </w:rPr>
            </w:pPr>
          </w:p>
          <w:p w:rsidR="00B3363A" w:rsidRPr="009222CC" w:rsidRDefault="002F49EF" w:rsidP="002F49EF">
            <w:pPr>
              <w:tabs>
                <w:tab w:val="left" w:pos="8539"/>
              </w:tabs>
              <w:ind w:left="319" w:right="1317"/>
              <w:jc w:val="both"/>
              <w:rPr>
                <w:sz w:val="20"/>
                <w:lang w:val="de-DE"/>
              </w:rPr>
            </w:pPr>
            <w:r w:rsidRPr="002F49EF">
              <w:rPr>
                <w:sz w:val="20"/>
                <w:lang w:val="de-DE"/>
              </w:rPr>
              <w:t>internationale Beziehungen.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6643E5" w:rsidRPr="009222CC">
              <w:rPr>
                <w:sz w:val="20"/>
                <w:lang w:val="de-DE"/>
              </w:rPr>
              <w:t>Berufserfahrung</w:t>
            </w:r>
            <w:r w:rsidR="0039306A">
              <w:rPr>
                <w:sz w:val="20"/>
                <w:lang w:val="de-DE"/>
              </w:rPr>
              <w:t>:</w:t>
            </w:r>
          </w:p>
          <w:p w:rsidR="006643E5" w:rsidRPr="009222CC" w:rsidRDefault="006643E5" w:rsidP="00B3363A">
            <w:pPr>
              <w:ind w:right="212"/>
              <w:jc w:val="both"/>
              <w:rPr>
                <w:sz w:val="20"/>
                <w:lang w:val="de-DE"/>
              </w:rPr>
            </w:pPr>
          </w:p>
        </w:tc>
      </w:tr>
      <w:tr w:rsidR="006643E5" w:rsidRPr="00AB3210"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2F49EF" w:rsidRDefault="002F49EF" w:rsidP="002F49EF">
            <w:pPr>
              <w:tabs>
                <w:tab w:val="left" w:pos="8539"/>
              </w:tabs>
              <w:ind w:left="319" w:right="1317"/>
              <w:jc w:val="both"/>
              <w:rPr>
                <w:sz w:val="20"/>
                <w:lang w:val="de-DE"/>
              </w:rPr>
            </w:pPr>
            <w:r w:rsidRPr="002F49EF">
              <w:rPr>
                <w:sz w:val="20"/>
                <w:lang w:val="de-DE"/>
              </w:rPr>
              <w:t>Mit Bezug zur Art der Tätigkeit.</w:t>
            </w:r>
          </w:p>
        </w:tc>
      </w:tr>
      <w:tr w:rsidR="006643E5" w:rsidRPr="009222C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39306A">
              <w:rPr>
                <w:sz w:val="20"/>
                <w:lang w:val="de-DE"/>
              </w:rPr>
              <w:t>Zur Ausübung d</w:t>
            </w:r>
            <w:r w:rsidR="0039306A" w:rsidRPr="0039306A">
              <w:rPr>
                <w:sz w:val="20"/>
                <w:lang w:val="de-DE"/>
              </w:rPr>
              <w:t>er Tätigkeit erforderliche</w:t>
            </w:r>
            <w:r w:rsidR="0039306A">
              <w:rPr>
                <w:sz w:val="20"/>
                <w:lang w:val="de-DE"/>
              </w:rPr>
              <w:t xml:space="preserve"> </w:t>
            </w:r>
            <w:r w:rsidR="006643E5" w:rsidRPr="009222CC">
              <w:rPr>
                <w:sz w:val="20"/>
                <w:lang w:val="de-DE"/>
              </w:rPr>
              <w:t>Sprachkenntnisse:</w:t>
            </w:r>
          </w:p>
          <w:p w:rsidR="00B3363A" w:rsidRPr="002F49EF" w:rsidRDefault="00B3363A" w:rsidP="00B3363A">
            <w:pPr>
              <w:ind w:right="212"/>
              <w:jc w:val="both"/>
              <w:rPr>
                <w:sz w:val="20"/>
                <w:lang w:val="de-DE"/>
              </w:rPr>
            </w:pPr>
          </w:p>
        </w:tc>
      </w:tr>
      <w:tr w:rsidR="006643E5" w:rsidRPr="00AB3210"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2F49EF" w:rsidRPr="002F49EF" w:rsidRDefault="002F49EF" w:rsidP="004C26AA">
            <w:pPr>
              <w:tabs>
                <w:tab w:val="left" w:pos="8539"/>
              </w:tabs>
              <w:ind w:left="319" w:right="1317"/>
              <w:jc w:val="both"/>
              <w:rPr>
                <w:sz w:val="20"/>
                <w:lang w:val="de-DE"/>
              </w:rPr>
            </w:pPr>
            <w:r w:rsidRPr="002F49EF">
              <w:rPr>
                <w:sz w:val="20"/>
                <w:lang w:val="de-DE"/>
              </w:rPr>
              <w:t>Gute Kenntnisse der englischen und französischen Sprache in Wort und Schrift.</w:t>
            </w:r>
          </w:p>
          <w:p w:rsidR="006643E5" w:rsidRPr="002F49EF" w:rsidRDefault="006643E5" w:rsidP="0069244E">
            <w:pPr>
              <w:ind w:right="161"/>
              <w:jc w:val="both"/>
              <w:rPr>
                <w:sz w:val="20"/>
                <w:lang w:val="de-DE"/>
              </w:rPr>
            </w:pPr>
          </w:p>
        </w:tc>
      </w:tr>
      <w:tr w:rsidR="006643E5" w:rsidRPr="00AB3210"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AB3210"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AB3210"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1" w:name="_Hlt340069415"/>
            <w:bookmarkStart w:id="2"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8"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proofErr w:type="spellStart"/>
            <w:r w:rsidR="00B921A3" w:rsidRPr="00B921A3">
              <w:rPr>
                <w:sz w:val="20"/>
                <w:lang w:val="de-DE"/>
              </w:rPr>
              <w:t>auf deutsch</w:t>
            </w:r>
            <w:proofErr w:type="spellEnd"/>
            <w:r w:rsidR="00B921A3" w:rsidRPr="00B921A3">
              <w:rPr>
                <w:sz w:val="20"/>
                <w:lang w:val="de-DE"/>
              </w:rPr>
              <w:t xml:space="preserve">,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1"/>
            <w:bookmarkEnd w:id="2"/>
          </w:p>
        </w:tc>
      </w:tr>
      <w:tr w:rsidR="006643E5" w:rsidRPr="00AB3210"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AB3210"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AB3210"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AB3210"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proofErr w:type="gramStart"/>
            <w:r w:rsidR="006674F0" w:rsidRPr="006A4737">
              <w:rPr>
                <w:b/>
                <w:sz w:val="20"/>
                <w:lang w:val="de-DE"/>
              </w:rPr>
              <w:t>C</w:t>
            </w:r>
            <w:r w:rsidR="006643E5" w:rsidRPr="006A4737">
              <w:rPr>
                <w:b/>
                <w:sz w:val="20"/>
                <w:lang w:val="de-DE"/>
              </w:rPr>
              <w:t>(</w:t>
            </w:r>
            <w:proofErr w:type="gramEnd"/>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9"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AB3210"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AB3210"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0"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r w:rsidR="006643E5" w:rsidRPr="00AB3210"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1"/>
      <w:footerReference w:type="default" r:id="rId12"/>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D6A" w:rsidRDefault="00587D6A">
      <w:r>
        <w:separator/>
      </w:r>
    </w:p>
  </w:endnote>
  <w:endnote w:type="continuationSeparator" w:id="0">
    <w:p w:rsidR="00587D6A" w:rsidRDefault="0058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C Square Sans Pro Medium">
    <w:altName w:val="EC Square Sans Pro Medium"/>
    <w:panose1 w:val="020B0500000000020004"/>
    <w:charset w:val="00"/>
    <w:family w:val="swiss"/>
    <w:pitch w:val="variable"/>
    <w:sig w:usb0="A00002BF" w:usb1="5000E0F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D6A" w:rsidRDefault="00587D6A">
      <w:r>
        <w:separator/>
      </w:r>
    </w:p>
  </w:footnote>
  <w:footnote w:type="continuationSeparator" w:id="0">
    <w:p w:rsidR="00587D6A" w:rsidRDefault="00587D6A">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40886412"/>
    <w:multiLevelType w:val="hybridMultilevel"/>
    <w:tmpl w:val="81A4C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8"/>
  </w:num>
  <w:num w:numId="4">
    <w:abstractNumId w:val="11"/>
  </w:num>
  <w:num w:numId="5">
    <w:abstractNumId w:val="10"/>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9"/>
  </w:num>
  <w:num w:numId="11">
    <w:abstractNumId w:val="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6778"/>
    <w:rsid w:val="000548FD"/>
    <w:rsid w:val="000B160F"/>
    <w:rsid w:val="000B389B"/>
    <w:rsid w:val="000D13C7"/>
    <w:rsid w:val="000E6B9E"/>
    <w:rsid w:val="001212A2"/>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49EF"/>
    <w:rsid w:val="002F757B"/>
    <w:rsid w:val="00300579"/>
    <w:rsid w:val="003528B3"/>
    <w:rsid w:val="00353449"/>
    <w:rsid w:val="003639FD"/>
    <w:rsid w:val="003776E4"/>
    <w:rsid w:val="00377B88"/>
    <w:rsid w:val="00377F18"/>
    <w:rsid w:val="003831AE"/>
    <w:rsid w:val="003838EB"/>
    <w:rsid w:val="0039306A"/>
    <w:rsid w:val="003C6950"/>
    <w:rsid w:val="003D484D"/>
    <w:rsid w:val="003E7309"/>
    <w:rsid w:val="00410120"/>
    <w:rsid w:val="00427BE2"/>
    <w:rsid w:val="00451932"/>
    <w:rsid w:val="0045400E"/>
    <w:rsid w:val="00467742"/>
    <w:rsid w:val="00491FE7"/>
    <w:rsid w:val="004B33C2"/>
    <w:rsid w:val="004B7487"/>
    <w:rsid w:val="004C1CF4"/>
    <w:rsid w:val="004C26AA"/>
    <w:rsid w:val="004E09F0"/>
    <w:rsid w:val="004E6DBB"/>
    <w:rsid w:val="004F2F80"/>
    <w:rsid w:val="0050188B"/>
    <w:rsid w:val="00506CDC"/>
    <w:rsid w:val="00520353"/>
    <w:rsid w:val="00525AB3"/>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B2690"/>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49EA"/>
    <w:rsid w:val="009222CC"/>
    <w:rsid w:val="00951939"/>
    <w:rsid w:val="00952714"/>
    <w:rsid w:val="009555C7"/>
    <w:rsid w:val="00980819"/>
    <w:rsid w:val="009B1D54"/>
    <w:rsid w:val="009E0D7B"/>
    <w:rsid w:val="009E1B29"/>
    <w:rsid w:val="009F27F5"/>
    <w:rsid w:val="00A05297"/>
    <w:rsid w:val="00A12B5B"/>
    <w:rsid w:val="00A45D46"/>
    <w:rsid w:val="00A462B8"/>
    <w:rsid w:val="00A5232F"/>
    <w:rsid w:val="00A64CFB"/>
    <w:rsid w:val="00AA6F9C"/>
    <w:rsid w:val="00AA7C72"/>
    <w:rsid w:val="00AB04D7"/>
    <w:rsid w:val="00AB3210"/>
    <w:rsid w:val="00B07C01"/>
    <w:rsid w:val="00B24C07"/>
    <w:rsid w:val="00B3363A"/>
    <w:rsid w:val="00B51D63"/>
    <w:rsid w:val="00B5543A"/>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D17D0C"/>
    <w:rsid w:val="00D338E2"/>
    <w:rsid w:val="00D411C5"/>
    <w:rsid w:val="00D74235"/>
    <w:rsid w:val="00D743B0"/>
    <w:rsid w:val="00D80B04"/>
    <w:rsid w:val="00D847F9"/>
    <w:rsid w:val="00DA0196"/>
    <w:rsid w:val="00DB2B95"/>
    <w:rsid w:val="00DB7CF2"/>
    <w:rsid w:val="00DB7D07"/>
    <w:rsid w:val="00DC2968"/>
    <w:rsid w:val="00E14E5A"/>
    <w:rsid w:val="00E2059C"/>
    <w:rsid w:val="00E210AE"/>
    <w:rsid w:val="00E3586A"/>
    <w:rsid w:val="00E419BC"/>
    <w:rsid w:val="00E41FB0"/>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14:docId w14:val="06B2A814"/>
  <w15:chartTrackingRefBased/>
  <w15:docId w15:val="{E0899065-24A4-4382-81B3-B4EDDA50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customStyle="1" w:styleId="Default">
    <w:name w:val="Default"/>
    <w:rsid w:val="006B2690"/>
    <w:pPr>
      <w:autoSpaceDE w:val="0"/>
      <w:autoSpaceDN w:val="0"/>
      <w:adjustRightInd w:val="0"/>
    </w:pPr>
    <w:rPr>
      <w:rFonts w:ascii="EC Square Sans Pro Medium" w:hAnsi="EC Square Sans Pro Medium" w:cs="EC Square Sans Pro Medium"/>
      <w:color w:val="000000"/>
      <w:sz w:val="24"/>
      <w:szCs w:val="24"/>
    </w:rPr>
  </w:style>
  <w:style w:type="character" w:customStyle="1" w:styleId="A2">
    <w:name w:val="A2"/>
    <w:uiPriority w:val="99"/>
    <w:rsid w:val="006B2690"/>
    <w:rPr>
      <w:rFonts w:cs="EC Square Sans Pro Medium"/>
      <w:color w:val="000000"/>
      <w:sz w:val="32"/>
      <w:szCs w:val="32"/>
    </w:rPr>
  </w:style>
  <w:style w:type="paragraph" w:customStyle="1" w:styleId="Pa2">
    <w:name w:val="Pa2"/>
    <w:basedOn w:val="Default"/>
    <w:next w:val="Default"/>
    <w:uiPriority w:val="99"/>
    <w:rsid w:val="006B2690"/>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95684">
      <w:bodyDiv w:val="1"/>
      <w:marLeft w:val="0"/>
      <w:marRight w:val="0"/>
      <w:marTop w:val="0"/>
      <w:marBottom w:val="0"/>
      <w:divBdr>
        <w:top w:val="none" w:sz="0" w:space="0" w:color="auto"/>
        <w:left w:val="none" w:sz="0" w:space="0" w:color="auto"/>
        <w:bottom w:val="none" w:sz="0" w:space="0" w:color="auto"/>
        <w:right w:val="none" w:sz="0" w:space="0" w:color="auto"/>
      </w:divBdr>
    </w:div>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europa.eu/info/departments/human-resources-and-security_de" TargetMode="External"/><Relationship Id="rId4" Type="http://schemas.openxmlformats.org/officeDocument/2006/relationships/webSettings" Target="webSettings.xml"/><Relationship Id="rId9" Type="http://schemas.openxmlformats.org/officeDocument/2006/relationships/hyperlink" Target="http://ec.europa.eu/civil_service/job/sne/index_de.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1028</Words>
  <Characters>7568</Characters>
  <Application>Microsoft Office Word</Application>
  <DocSecurity>0</DocSecurity>
  <Lines>236</Lines>
  <Paragraphs>98</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8498</CharactersWithSpaces>
  <SharedDoc>false</SharedDoc>
  <HLinks>
    <vt:vector size="18" baseType="variant">
      <vt:variant>
        <vt:i4>917614</vt:i4>
      </vt:variant>
      <vt:variant>
        <vt:i4>9</vt:i4>
      </vt:variant>
      <vt:variant>
        <vt:i4>0</vt:i4>
      </vt:variant>
      <vt:variant>
        <vt:i4>5</vt:i4>
      </vt:variant>
      <vt:variant>
        <vt:lpwstr>https://ec.europa.eu/info/departments/human-resources-and-security_de</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BOURNEZOU Athina (HR)</cp:lastModifiedBy>
  <cp:revision>3</cp:revision>
  <cp:lastPrinted>2012-11-13T07:59:00Z</cp:lastPrinted>
  <dcterms:created xsi:type="dcterms:W3CDTF">2018-11-07T16:03:00Z</dcterms:created>
  <dcterms:modified xsi:type="dcterms:W3CDTF">2018-11-07T16:10:00Z</dcterms:modified>
</cp:coreProperties>
</file>