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1624" w:rsidRPr="00151624" w:rsidRDefault="00151624" w:rsidP="00151624">
      <w:pPr>
        <w:jc w:val="right"/>
        <w:rPr>
          <w:rFonts w:ascii="Times New Roman" w:hAnsi="Times New Roman" w:cs="Times New Roman"/>
          <w:b/>
          <w:sz w:val="24"/>
          <w:szCs w:val="24"/>
        </w:rPr>
      </w:pPr>
      <w:r>
        <w:rPr>
          <w:rFonts w:ascii="Times New Roman" w:hAnsi="Times New Roman"/>
          <w:b/>
          <w:sz w:val="24"/>
        </w:rPr>
        <w:t>COM/TA/ENER/ADV/18/AD13/BRUSSELS</w:t>
      </w:r>
    </w:p>
    <w:p w:rsidR="00151624" w:rsidRDefault="00151624" w:rsidP="00151624">
      <w:pPr>
        <w:jc w:val="center"/>
        <w:rPr>
          <w:rFonts w:ascii="Times New Roman" w:hAnsi="Times New Roman" w:cs="Times New Roman"/>
          <w:b/>
          <w:sz w:val="24"/>
          <w:szCs w:val="24"/>
          <w:u w:val="single"/>
        </w:rPr>
      </w:pPr>
    </w:p>
    <w:p w:rsidR="00BC21CD" w:rsidRPr="003705A2" w:rsidRDefault="006C74C8" w:rsidP="00151624">
      <w:pPr>
        <w:jc w:val="center"/>
        <w:rPr>
          <w:rFonts w:ascii="Times New Roman" w:hAnsi="Times New Roman" w:cs="Times New Roman"/>
          <w:b/>
          <w:sz w:val="24"/>
          <w:szCs w:val="24"/>
          <w:u w:val="single"/>
        </w:rPr>
      </w:pPr>
      <w:r>
        <w:rPr>
          <w:rFonts w:ascii="Times New Roman" w:hAnsi="Times New Roman"/>
          <w:b/>
          <w:sz w:val="24"/>
          <w:u w:val="single"/>
        </w:rPr>
        <w:t>ПОДБОР НА СРОЧНО НАЕТИ СЛУЖИТЕЛИ ЗА ГЕНЕРАЛНА ДИРЕКЦИЯ „ЕНЕРГЕТИКА“</w:t>
      </w:r>
    </w:p>
    <w:p w:rsidR="006C74C8" w:rsidRPr="003705A2" w:rsidRDefault="006C74C8">
      <w:pPr>
        <w:rPr>
          <w:rFonts w:ascii="Times New Roman" w:hAnsi="Times New Roman" w:cs="Times New Roman"/>
          <w:sz w:val="24"/>
          <w:szCs w:val="24"/>
        </w:rPr>
      </w:pPr>
    </w:p>
    <w:p w:rsidR="006C74C8" w:rsidRDefault="006C74C8" w:rsidP="006C74C8">
      <w:pPr>
        <w:jc w:val="both"/>
        <w:rPr>
          <w:rFonts w:ascii="Times New Roman" w:hAnsi="Times New Roman" w:cs="Times New Roman"/>
          <w:sz w:val="24"/>
          <w:szCs w:val="24"/>
        </w:rPr>
      </w:pPr>
      <w:r>
        <w:rPr>
          <w:rFonts w:ascii="Times New Roman" w:hAnsi="Times New Roman"/>
          <w:sz w:val="24"/>
        </w:rPr>
        <w:t>Европейската комисия организира външна процедура за подбор на кандидати за длъжността съветник в Генерална дирекция „Енергетика“, пряко подчинен на заместник генералния директор и имащ отношение към новата регулаторна рамка на вътрешния енергиен пазар. Мястото на работа е в Брюксел, Белгия.</w:t>
      </w:r>
    </w:p>
    <w:p w:rsidR="006C74C8" w:rsidRPr="003705A2" w:rsidRDefault="006C74C8" w:rsidP="006C74C8">
      <w:pPr>
        <w:pStyle w:val="ListParagraph"/>
        <w:numPr>
          <w:ilvl w:val="0"/>
          <w:numId w:val="1"/>
        </w:numPr>
        <w:jc w:val="both"/>
        <w:rPr>
          <w:rFonts w:ascii="Times New Roman" w:hAnsi="Times New Roman" w:cs="Times New Roman"/>
          <w:b/>
          <w:sz w:val="24"/>
          <w:szCs w:val="24"/>
        </w:rPr>
      </w:pPr>
      <w:r>
        <w:rPr>
          <w:rFonts w:ascii="Times New Roman" w:hAnsi="Times New Roman"/>
          <w:b/>
          <w:sz w:val="24"/>
        </w:rPr>
        <w:t>ЕСТЕСТВО НА СЛУЖЕБНИТЕ ЗАДЪЛЖЕНИЯ</w:t>
      </w:r>
    </w:p>
    <w:p w:rsidR="006C74C8" w:rsidRPr="00344F96" w:rsidRDefault="006C74C8" w:rsidP="006C74C8">
      <w:pPr>
        <w:ind w:left="360"/>
        <w:jc w:val="both"/>
        <w:rPr>
          <w:rFonts w:ascii="Times New Roman" w:hAnsi="Times New Roman" w:cs="Times New Roman"/>
          <w:sz w:val="24"/>
          <w:szCs w:val="24"/>
        </w:rPr>
      </w:pPr>
      <w:r>
        <w:rPr>
          <w:rFonts w:ascii="Times New Roman" w:hAnsi="Times New Roman"/>
          <w:sz w:val="24"/>
        </w:rPr>
        <w:t>Отговорностите на съветника включват:</w:t>
      </w:r>
    </w:p>
    <w:p w:rsidR="00902AD4" w:rsidRDefault="00344F96" w:rsidP="00344F96">
      <w:pPr>
        <w:pStyle w:val="ListParagraph"/>
        <w:numPr>
          <w:ilvl w:val="0"/>
          <w:numId w:val="13"/>
        </w:numPr>
        <w:jc w:val="both"/>
        <w:rPr>
          <w:rFonts w:ascii="Times New Roman" w:hAnsi="Times New Roman" w:cs="Times New Roman"/>
          <w:sz w:val="24"/>
          <w:szCs w:val="24"/>
        </w:rPr>
      </w:pPr>
      <w:r>
        <w:rPr>
          <w:rFonts w:ascii="Times New Roman" w:hAnsi="Times New Roman"/>
          <w:sz w:val="24"/>
        </w:rPr>
        <w:t>да съветва заместник генералния директор по въпроси, свързани със завършването на интеграцията на европейския енергиен пазар и хармонизирането на регулаторните рамки, по-специално по техническите и регулаторните аспекти;</w:t>
      </w:r>
    </w:p>
    <w:p w:rsidR="007409F2" w:rsidRDefault="007409F2" w:rsidP="007409F2">
      <w:pPr>
        <w:pStyle w:val="ListParagraph"/>
        <w:ind w:left="1080"/>
        <w:jc w:val="both"/>
        <w:rPr>
          <w:rFonts w:ascii="Times New Roman" w:hAnsi="Times New Roman" w:cs="Times New Roman"/>
          <w:sz w:val="24"/>
          <w:szCs w:val="24"/>
        </w:rPr>
      </w:pPr>
    </w:p>
    <w:p w:rsidR="006C74C8" w:rsidRDefault="00902AD4" w:rsidP="00344F96">
      <w:pPr>
        <w:pStyle w:val="ListParagraph"/>
        <w:numPr>
          <w:ilvl w:val="0"/>
          <w:numId w:val="13"/>
        </w:numPr>
        <w:jc w:val="both"/>
        <w:rPr>
          <w:rFonts w:ascii="Times New Roman" w:hAnsi="Times New Roman" w:cs="Times New Roman"/>
          <w:sz w:val="24"/>
          <w:szCs w:val="24"/>
        </w:rPr>
      </w:pPr>
      <w:r>
        <w:rPr>
          <w:rFonts w:ascii="Times New Roman" w:hAnsi="Times New Roman"/>
          <w:sz w:val="24"/>
        </w:rPr>
        <w:t>да съветва заместник генералния директор във връзка с отношенията с Агенцията за сътрудничество между регулаторите на енергия (ACER), националните регулаторни органи, операторите на преносни системи (ОПС) и европейските регулатори на енергия, по-специално в областта на вътрешния пазар на електроенергия и природен газ;</w:t>
      </w:r>
    </w:p>
    <w:p w:rsidR="002F2784" w:rsidRPr="00344F96" w:rsidRDefault="002F2784" w:rsidP="002F2784">
      <w:pPr>
        <w:pStyle w:val="ListParagraph"/>
        <w:ind w:left="1080"/>
        <w:jc w:val="both"/>
        <w:rPr>
          <w:rFonts w:ascii="Times New Roman" w:hAnsi="Times New Roman" w:cs="Times New Roman"/>
          <w:sz w:val="24"/>
          <w:szCs w:val="24"/>
        </w:rPr>
      </w:pPr>
    </w:p>
    <w:p w:rsidR="002F2784" w:rsidRDefault="00D148D7" w:rsidP="002F2784">
      <w:pPr>
        <w:pStyle w:val="ListParagraph"/>
        <w:numPr>
          <w:ilvl w:val="0"/>
          <w:numId w:val="13"/>
        </w:numPr>
        <w:jc w:val="both"/>
        <w:rPr>
          <w:rFonts w:ascii="Times New Roman" w:hAnsi="Times New Roman" w:cs="Times New Roman"/>
          <w:sz w:val="24"/>
          <w:szCs w:val="24"/>
        </w:rPr>
      </w:pPr>
      <w:r>
        <w:rPr>
          <w:rFonts w:ascii="Times New Roman" w:hAnsi="Times New Roman"/>
          <w:sz w:val="24"/>
        </w:rPr>
        <w:t xml:space="preserve">да допринася за позициите на Генералната дирекция относно ACER; </w:t>
      </w:r>
    </w:p>
    <w:p w:rsidR="00263B15" w:rsidRPr="00263B15" w:rsidRDefault="00263B15" w:rsidP="00263B15">
      <w:pPr>
        <w:pStyle w:val="ListParagraph"/>
        <w:ind w:left="1080"/>
        <w:jc w:val="both"/>
        <w:rPr>
          <w:rFonts w:ascii="Times New Roman" w:hAnsi="Times New Roman" w:cs="Times New Roman"/>
          <w:sz w:val="24"/>
          <w:szCs w:val="24"/>
        </w:rPr>
      </w:pPr>
    </w:p>
    <w:p w:rsidR="006E445D" w:rsidRDefault="006E445D" w:rsidP="006E445D">
      <w:pPr>
        <w:pStyle w:val="ListParagraph"/>
        <w:numPr>
          <w:ilvl w:val="0"/>
          <w:numId w:val="13"/>
        </w:numPr>
        <w:jc w:val="both"/>
        <w:rPr>
          <w:rFonts w:ascii="Times New Roman" w:hAnsi="Times New Roman" w:cs="Times New Roman"/>
          <w:sz w:val="24"/>
          <w:szCs w:val="24"/>
        </w:rPr>
      </w:pPr>
      <w:r>
        <w:rPr>
          <w:rFonts w:ascii="Times New Roman" w:hAnsi="Times New Roman"/>
          <w:sz w:val="24"/>
        </w:rPr>
        <w:t>да осъществява връзка с хоризонталните служби, по-специално с Генералния секретариат и ГД „Бюджет“, относно ACER;</w:t>
      </w:r>
    </w:p>
    <w:p w:rsidR="006E445D" w:rsidRPr="006E445D" w:rsidRDefault="006E445D" w:rsidP="006E445D">
      <w:pPr>
        <w:pStyle w:val="ListParagraph"/>
        <w:ind w:left="1080"/>
        <w:jc w:val="both"/>
        <w:rPr>
          <w:rFonts w:ascii="Times New Roman" w:hAnsi="Times New Roman" w:cs="Times New Roman"/>
          <w:sz w:val="24"/>
          <w:szCs w:val="24"/>
        </w:rPr>
      </w:pPr>
    </w:p>
    <w:p w:rsidR="0089138A" w:rsidRDefault="0089138A" w:rsidP="00B50A4B">
      <w:pPr>
        <w:pStyle w:val="ListParagraph"/>
        <w:numPr>
          <w:ilvl w:val="0"/>
          <w:numId w:val="13"/>
        </w:numPr>
        <w:jc w:val="both"/>
        <w:rPr>
          <w:rFonts w:ascii="Times New Roman" w:hAnsi="Times New Roman" w:cs="Times New Roman"/>
          <w:sz w:val="24"/>
          <w:szCs w:val="24"/>
        </w:rPr>
      </w:pPr>
      <w:r>
        <w:rPr>
          <w:rFonts w:ascii="Times New Roman" w:hAnsi="Times New Roman"/>
          <w:sz w:val="24"/>
        </w:rPr>
        <w:t>да участва в заседанията на управителния съвет на ACER и други свързани заседания, когато това е необходимо;</w:t>
      </w:r>
    </w:p>
    <w:p w:rsidR="004E3D99" w:rsidRPr="00B50A4B" w:rsidRDefault="004E3D99" w:rsidP="004E3D99">
      <w:pPr>
        <w:pStyle w:val="ListParagraph"/>
        <w:ind w:left="1080"/>
        <w:jc w:val="both"/>
        <w:rPr>
          <w:rFonts w:ascii="Times New Roman" w:hAnsi="Times New Roman" w:cs="Times New Roman"/>
          <w:sz w:val="24"/>
          <w:szCs w:val="24"/>
        </w:rPr>
      </w:pPr>
    </w:p>
    <w:p w:rsidR="0089138A" w:rsidRDefault="0089138A" w:rsidP="0089138A">
      <w:pPr>
        <w:pStyle w:val="ListParagraph"/>
        <w:numPr>
          <w:ilvl w:val="0"/>
          <w:numId w:val="13"/>
        </w:numPr>
        <w:jc w:val="both"/>
        <w:rPr>
          <w:rFonts w:ascii="Times New Roman" w:hAnsi="Times New Roman" w:cs="Times New Roman"/>
          <w:sz w:val="24"/>
          <w:szCs w:val="24"/>
        </w:rPr>
      </w:pPr>
      <w:r>
        <w:rPr>
          <w:rFonts w:ascii="Times New Roman" w:hAnsi="Times New Roman"/>
          <w:sz w:val="24"/>
        </w:rPr>
        <w:t>да участва в заседанията на Регулаторния съвет на Енергийната общност, когато това е необходимо;</w:t>
      </w:r>
    </w:p>
    <w:p w:rsidR="004E3D99" w:rsidRPr="0089138A" w:rsidRDefault="004E3D99" w:rsidP="004E3D99">
      <w:pPr>
        <w:pStyle w:val="ListParagraph"/>
        <w:ind w:left="1080"/>
        <w:jc w:val="both"/>
        <w:rPr>
          <w:rFonts w:ascii="Times New Roman" w:hAnsi="Times New Roman" w:cs="Times New Roman"/>
          <w:sz w:val="24"/>
          <w:szCs w:val="24"/>
        </w:rPr>
      </w:pPr>
    </w:p>
    <w:p w:rsidR="0089138A" w:rsidRDefault="001614D6" w:rsidP="0089138A">
      <w:pPr>
        <w:pStyle w:val="ListParagraph"/>
        <w:numPr>
          <w:ilvl w:val="0"/>
          <w:numId w:val="13"/>
        </w:numPr>
        <w:jc w:val="both"/>
        <w:rPr>
          <w:i/>
        </w:rPr>
      </w:pPr>
      <w:r>
        <w:rPr>
          <w:rFonts w:ascii="Times New Roman" w:hAnsi="Times New Roman"/>
          <w:sz w:val="24"/>
        </w:rPr>
        <w:t>да представлява позицията на Комисията на заседания с регулаторите и заинтересованите страни.</w:t>
      </w:r>
    </w:p>
    <w:p w:rsidR="00F91983" w:rsidRDefault="00F91983">
      <w:pPr>
        <w:rPr>
          <w:i/>
        </w:rPr>
      </w:pPr>
      <w:r>
        <w:rPr>
          <w:i/>
        </w:rPr>
        <w:br w:type="page"/>
      </w:r>
    </w:p>
    <w:p w:rsidR="00965EA2" w:rsidRDefault="00965EA2" w:rsidP="00965EA2">
      <w:pPr>
        <w:pStyle w:val="ListParagraph"/>
        <w:ind w:left="1080"/>
        <w:jc w:val="both"/>
        <w:rPr>
          <w:i/>
        </w:rPr>
      </w:pPr>
    </w:p>
    <w:p w:rsidR="002B0D28" w:rsidRPr="003705A2" w:rsidRDefault="002B0D28" w:rsidP="00094AA2">
      <w:pPr>
        <w:pStyle w:val="ListParagraph"/>
        <w:numPr>
          <w:ilvl w:val="0"/>
          <w:numId w:val="1"/>
        </w:numPr>
        <w:jc w:val="both"/>
        <w:rPr>
          <w:rFonts w:ascii="Times New Roman" w:hAnsi="Times New Roman" w:cs="Times New Roman"/>
          <w:b/>
          <w:sz w:val="24"/>
          <w:szCs w:val="24"/>
        </w:rPr>
      </w:pPr>
      <w:r>
        <w:rPr>
          <w:rFonts w:ascii="Times New Roman" w:hAnsi="Times New Roman"/>
          <w:b/>
          <w:sz w:val="24"/>
        </w:rPr>
        <w:t>ВИД И ПРОДЪЛЖИТЕЛНОСТ НА ДОГОВОРА</w:t>
      </w:r>
    </w:p>
    <w:p w:rsidR="002B0D28" w:rsidRDefault="002B0D28" w:rsidP="006C74C8">
      <w:pPr>
        <w:ind w:left="360"/>
        <w:jc w:val="both"/>
        <w:rPr>
          <w:rFonts w:ascii="Times New Roman" w:hAnsi="Times New Roman" w:cs="Times New Roman"/>
          <w:sz w:val="24"/>
          <w:szCs w:val="24"/>
        </w:rPr>
      </w:pPr>
      <w:r>
        <w:rPr>
          <w:rFonts w:ascii="Times New Roman" w:hAnsi="Times New Roman"/>
          <w:sz w:val="24"/>
        </w:rPr>
        <w:t>На избрания кандидат може да бъде предложен срочен договор по член 2, буква а) от Условията за работа на другите служители на Европейския съюз (УРДС)</w:t>
      </w:r>
      <w:r>
        <w:rPr>
          <w:rStyle w:val="FootnoteReference"/>
          <w:rFonts w:ascii="Times New Roman" w:hAnsi="Times New Roman"/>
          <w:sz w:val="24"/>
        </w:rPr>
        <w:footnoteReference w:id="1"/>
      </w:r>
      <w:r>
        <w:rPr>
          <w:rFonts w:ascii="Times New Roman" w:hAnsi="Times New Roman"/>
          <w:sz w:val="24"/>
        </w:rPr>
        <w:t xml:space="preserve"> в съответствие с Решението на Комисията от 16 декември 2013 г. относно политиките за наемане на работа и използване на срочно наети служители</w:t>
      </w:r>
      <w:r>
        <w:rPr>
          <w:rStyle w:val="FootnoteReference"/>
          <w:rFonts w:ascii="Times New Roman" w:hAnsi="Times New Roman"/>
          <w:sz w:val="24"/>
        </w:rPr>
        <w:footnoteReference w:id="2"/>
      </w:r>
      <w:r>
        <w:rPr>
          <w:rFonts w:ascii="Times New Roman" w:hAnsi="Times New Roman"/>
          <w:sz w:val="24"/>
        </w:rPr>
        <w:t>. Максималната продължителност на първоначалния договор ще бъде четири години, с възможност за подновяване за най-много две години.</w:t>
      </w:r>
    </w:p>
    <w:p w:rsidR="006C74C8" w:rsidRPr="003705A2" w:rsidRDefault="00817232" w:rsidP="006C74C8">
      <w:pPr>
        <w:ind w:left="360"/>
        <w:jc w:val="both"/>
        <w:rPr>
          <w:rFonts w:ascii="Times New Roman" w:hAnsi="Times New Roman" w:cs="Times New Roman"/>
          <w:sz w:val="24"/>
          <w:szCs w:val="24"/>
        </w:rPr>
      </w:pPr>
      <w:r>
        <w:rPr>
          <w:rFonts w:ascii="Times New Roman" w:hAnsi="Times New Roman"/>
          <w:sz w:val="24"/>
        </w:rPr>
        <w:t>Максималната продължителност на договора ще бъде съобразена и със съответните разпоредби на Решението на Комисията от 16 декември 2013 г. за изменение на Решение на Комисията от 28 април 2004 г. относно максималната продължителност на използването на временно нает персонал (седем години в рамките на период от дванадесет години)</w:t>
      </w:r>
      <w:r>
        <w:rPr>
          <w:rStyle w:val="FootnoteReference"/>
          <w:rFonts w:ascii="Times New Roman" w:hAnsi="Times New Roman"/>
          <w:sz w:val="24"/>
        </w:rPr>
        <w:footnoteReference w:id="3"/>
      </w:r>
      <w:r>
        <w:rPr>
          <w:rFonts w:ascii="Times New Roman" w:hAnsi="Times New Roman"/>
          <w:sz w:val="24"/>
        </w:rPr>
        <w:t xml:space="preserve">. </w:t>
      </w:r>
    </w:p>
    <w:p w:rsidR="00E759C0" w:rsidRPr="003705A2" w:rsidRDefault="00E759C0" w:rsidP="006C74C8">
      <w:pPr>
        <w:ind w:left="360"/>
        <w:jc w:val="both"/>
        <w:rPr>
          <w:rFonts w:ascii="Times New Roman" w:hAnsi="Times New Roman" w:cs="Times New Roman"/>
          <w:sz w:val="24"/>
          <w:szCs w:val="24"/>
        </w:rPr>
      </w:pPr>
      <w:r>
        <w:rPr>
          <w:rFonts w:ascii="Times New Roman" w:hAnsi="Times New Roman"/>
          <w:b/>
          <w:sz w:val="24"/>
        </w:rPr>
        <w:t>МЯСТО НА РАБОТА</w:t>
      </w:r>
      <w:r>
        <w:tab/>
      </w:r>
      <w:r>
        <w:tab/>
      </w:r>
      <w:r>
        <w:rPr>
          <w:rFonts w:ascii="Times New Roman" w:hAnsi="Times New Roman"/>
          <w:sz w:val="24"/>
        </w:rPr>
        <w:t>Брюксел, БЕЛГИЯ</w:t>
      </w:r>
    </w:p>
    <w:p w:rsidR="00E759C0" w:rsidRPr="003705A2" w:rsidRDefault="00E759C0" w:rsidP="006C74C8">
      <w:pPr>
        <w:ind w:left="360"/>
        <w:jc w:val="both"/>
        <w:rPr>
          <w:rFonts w:ascii="Times New Roman" w:hAnsi="Times New Roman" w:cs="Times New Roman"/>
          <w:sz w:val="24"/>
          <w:szCs w:val="24"/>
        </w:rPr>
      </w:pPr>
      <w:r>
        <w:rPr>
          <w:rFonts w:ascii="Times New Roman" w:hAnsi="Times New Roman"/>
          <w:b/>
          <w:sz w:val="24"/>
        </w:rPr>
        <w:t>СТЕПЕН</w:t>
      </w:r>
      <w:r>
        <w:tab/>
      </w:r>
      <w:r>
        <w:tab/>
      </w:r>
      <w:r>
        <w:tab/>
      </w:r>
      <w:r>
        <w:tab/>
      </w:r>
      <w:r>
        <w:rPr>
          <w:rFonts w:ascii="Times New Roman" w:hAnsi="Times New Roman"/>
          <w:sz w:val="24"/>
        </w:rPr>
        <w:t>AD13</w:t>
      </w:r>
    </w:p>
    <w:p w:rsidR="00094AA2" w:rsidRPr="003705A2" w:rsidRDefault="00094AA2" w:rsidP="006C74C8">
      <w:pPr>
        <w:ind w:left="360"/>
        <w:jc w:val="both"/>
        <w:rPr>
          <w:rFonts w:ascii="Times New Roman" w:hAnsi="Times New Roman" w:cs="Times New Roman"/>
          <w:sz w:val="24"/>
          <w:szCs w:val="24"/>
        </w:rPr>
      </w:pPr>
    </w:p>
    <w:p w:rsidR="00094AA2" w:rsidRPr="003705A2" w:rsidRDefault="00094AA2" w:rsidP="00961CA6">
      <w:pPr>
        <w:pStyle w:val="ListParagraph"/>
        <w:numPr>
          <w:ilvl w:val="0"/>
          <w:numId w:val="1"/>
        </w:numPr>
        <w:rPr>
          <w:rFonts w:ascii="Times New Roman" w:hAnsi="Times New Roman" w:cs="Times New Roman"/>
          <w:b/>
          <w:sz w:val="24"/>
          <w:szCs w:val="24"/>
        </w:rPr>
      </w:pPr>
      <w:r>
        <w:rPr>
          <w:rFonts w:ascii="Times New Roman" w:hAnsi="Times New Roman"/>
          <w:b/>
          <w:sz w:val="24"/>
        </w:rPr>
        <w:t>УСЛОВИЯ ЗА ДОПУСКАНЕ</w:t>
      </w:r>
      <w:r>
        <w:rPr>
          <w:rFonts w:ascii="Times New Roman" w:hAnsi="Times New Roman" w:cs="Times New Roman"/>
          <w:b/>
          <w:sz w:val="24"/>
          <w:szCs w:val="24"/>
        </w:rPr>
        <w:br/>
      </w:r>
    </w:p>
    <w:p w:rsidR="00094AA2" w:rsidRPr="003705A2" w:rsidRDefault="00094AA2" w:rsidP="00961CA6">
      <w:pPr>
        <w:pStyle w:val="ListParagraph"/>
        <w:numPr>
          <w:ilvl w:val="1"/>
          <w:numId w:val="1"/>
        </w:numPr>
        <w:jc w:val="both"/>
        <w:rPr>
          <w:rFonts w:ascii="Times New Roman" w:hAnsi="Times New Roman" w:cs="Times New Roman"/>
          <w:b/>
          <w:sz w:val="24"/>
          <w:szCs w:val="24"/>
        </w:rPr>
      </w:pPr>
      <w:r>
        <w:rPr>
          <w:rFonts w:ascii="Times New Roman" w:hAnsi="Times New Roman"/>
          <w:b/>
          <w:sz w:val="24"/>
        </w:rPr>
        <w:t>Общи условия</w:t>
      </w:r>
    </w:p>
    <w:p w:rsidR="00094AA2" w:rsidRPr="003705A2" w:rsidRDefault="00094AA2" w:rsidP="00094AA2">
      <w:pPr>
        <w:ind w:left="360"/>
        <w:jc w:val="both"/>
        <w:rPr>
          <w:rFonts w:ascii="Times New Roman" w:hAnsi="Times New Roman" w:cs="Times New Roman"/>
          <w:sz w:val="24"/>
          <w:szCs w:val="24"/>
        </w:rPr>
      </w:pPr>
      <w:r>
        <w:rPr>
          <w:rFonts w:ascii="Times New Roman" w:hAnsi="Times New Roman"/>
          <w:sz w:val="24"/>
        </w:rPr>
        <w:t>Кандидатите трябва да отговарят на изискванията по член 12 от Условията за работа на другите служители на Европейския съюз, които включват изискването за гражданство на държава — членка на Европейския съюз.</w:t>
      </w:r>
    </w:p>
    <w:p w:rsidR="00F91983" w:rsidRDefault="00094AA2" w:rsidP="00094AA2">
      <w:pPr>
        <w:ind w:left="360"/>
        <w:jc w:val="both"/>
        <w:rPr>
          <w:rFonts w:ascii="Times New Roman" w:hAnsi="Times New Roman"/>
          <w:sz w:val="24"/>
        </w:rPr>
      </w:pPr>
      <w:r>
        <w:rPr>
          <w:rFonts w:ascii="Times New Roman" w:hAnsi="Times New Roman"/>
          <w:sz w:val="24"/>
        </w:rPr>
        <w:t>Институциите на Европейския съюз прилагат политика на равни възможности и приемат кандидатури, без да правят разлика на основание на пол, раса, цвят на кожата, етнически или социален произход, генетични характеристики, език, религия или убеждения, политически или други възгледи, принадлежност към национално малцинство, имотно състояние, произход по рождение, увреждания, възраст или сексуална ориентация.</w:t>
      </w:r>
    </w:p>
    <w:p w:rsidR="00F91983" w:rsidRDefault="00F91983">
      <w:pPr>
        <w:rPr>
          <w:rFonts w:ascii="Times New Roman" w:hAnsi="Times New Roman"/>
          <w:sz w:val="24"/>
        </w:rPr>
      </w:pPr>
      <w:r>
        <w:rPr>
          <w:rFonts w:ascii="Times New Roman" w:hAnsi="Times New Roman"/>
          <w:sz w:val="24"/>
        </w:rPr>
        <w:br w:type="page"/>
      </w:r>
    </w:p>
    <w:p w:rsidR="00F91983" w:rsidRDefault="00F91983" w:rsidP="00094AA2">
      <w:pPr>
        <w:ind w:left="360"/>
        <w:jc w:val="both"/>
        <w:rPr>
          <w:rFonts w:ascii="Times New Roman" w:hAnsi="Times New Roman"/>
          <w:sz w:val="24"/>
        </w:rPr>
      </w:pPr>
    </w:p>
    <w:p w:rsidR="00257FB1" w:rsidRDefault="00257FB1" w:rsidP="00961CA6">
      <w:pPr>
        <w:pStyle w:val="ListParagraph"/>
        <w:numPr>
          <w:ilvl w:val="1"/>
          <w:numId w:val="1"/>
        </w:numPr>
        <w:jc w:val="both"/>
        <w:rPr>
          <w:rFonts w:ascii="Times New Roman" w:hAnsi="Times New Roman" w:cs="Times New Roman"/>
          <w:b/>
          <w:sz w:val="24"/>
          <w:szCs w:val="24"/>
        </w:rPr>
      </w:pPr>
      <w:r>
        <w:rPr>
          <w:rFonts w:ascii="Times New Roman" w:hAnsi="Times New Roman"/>
          <w:b/>
          <w:sz w:val="24"/>
        </w:rPr>
        <w:t>Специални условия</w:t>
      </w:r>
    </w:p>
    <w:p w:rsidR="00961CA6" w:rsidRDefault="00961CA6" w:rsidP="00961CA6">
      <w:pPr>
        <w:pStyle w:val="ListParagraph"/>
        <w:ind w:left="792"/>
        <w:jc w:val="both"/>
        <w:rPr>
          <w:rFonts w:ascii="Times New Roman" w:hAnsi="Times New Roman" w:cs="Times New Roman"/>
          <w:b/>
          <w:sz w:val="24"/>
          <w:szCs w:val="24"/>
        </w:rPr>
      </w:pPr>
    </w:p>
    <w:p w:rsidR="00257FB1" w:rsidRDefault="00257FB1" w:rsidP="00257FB1">
      <w:pPr>
        <w:pStyle w:val="ListParagraph"/>
        <w:ind w:left="792"/>
        <w:jc w:val="both"/>
        <w:rPr>
          <w:rFonts w:ascii="Times New Roman" w:hAnsi="Times New Roman" w:cs="Times New Roman"/>
          <w:b/>
          <w:sz w:val="24"/>
          <w:szCs w:val="24"/>
        </w:rPr>
      </w:pPr>
      <w:r>
        <w:rPr>
          <w:rFonts w:ascii="Times New Roman" w:hAnsi="Times New Roman"/>
          <w:b/>
          <w:sz w:val="24"/>
        </w:rPr>
        <w:t>3.2.1</w:t>
      </w:r>
      <w:r>
        <w:tab/>
      </w:r>
      <w:r>
        <w:rPr>
          <w:rFonts w:ascii="Times New Roman" w:hAnsi="Times New Roman"/>
          <w:b/>
          <w:sz w:val="24"/>
        </w:rPr>
        <w:t>Квалификации</w:t>
      </w:r>
    </w:p>
    <w:p w:rsidR="00257FB1" w:rsidRDefault="00257FB1" w:rsidP="00257FB1">
      <w:pPr>
        <w:pStyle w:val="ListParagraph"/>
        <w:ind w:left="792"/>
        <w:jc w:val="both"/>
        <w:rPr>
          <w:rFonts w:ascii="Times New Roman" w:hAnsi="Times New Roman" w:cs="Times New Roman"/>
          <w:b/>
          <w:sz w:val="24"/>
          <w:szCs w:val="24"/>
        </w:rPr>
      </w:pPr>
    </w:p>
    <w:p w:rsidR="00257FB1" w:rsidRDefault="00257FB1" w:rsidP="00257FB1">
      <w:pPr>
        <w:pStyle w:val="ListParagraph"/>
        <w:ind w:left="792"/>
        <w:jc w:val="both"/>
        <w:rPr>
          <w:rFonts w:ascii="Times New Roman" w:hAnsi="Times New Roman" w:cs="Times New Roman"/>
          <w:sz w:val="24"/>
          <w:szCs w:val="24"/>
        </w:rPr>
      </w:pPr>
      <w:r>
        <w:rPr>
          <w:rFonts w:ascii="Times New Roman" w:hAnsi="Times New Roman"/>
          <w:sz w:val="24"/>
        </w:rPr>
        <w:t xml:space="preserve">Към крайния срок за подаване на кандидатурите </w:t>
      </w:r>
      <w:r>
        <w:rPr>
          <w:rFonts w:ascii="Times New Roman" w:hAnsi="Times New Roman"/>
          <w:i/>
          <w:sz w:val="24"/>
        </w:rPr>
        <w:t>кандидатите трябва да притежават</w:t>
      </w:r>
      <w:r>
        <w:rPr>
          <w:rFonts w:ascii="Times New Roman" w:hAnsi="Times New Roman"/>
          <w:sz w:val="24"/>
        </w:rPr>
        <w:t xml:space="preserve">: </w:t>
      </w:r>
    </w:p>
    <w:p w:rsidR="00257FB1" w:rsidRDefault="00257FB1" w:rsidP="00257FB1">
      <w:pPr>
        <w:pStyle w:val="ListParagraph"/>
        <w:ind w:left="792"/>
        <w:jc w:val="both"/>
        <w:rPr>
          <w:rFonts w:ascii="Times New Roman" w:hAnsi="Times New Roman" w:cs="Times New Roman"/>
          <w:sz w:val="24"/>
          <w:szCs w:val="24"/>
        </w:rPr>
      </w:pPr>
    </w:p>
    <w:p w:rsidR="00257FB1" w:rsidRDefault="00257FB1" w:rsidP="00257FB1">
      <w:pPr>
        <w:pStyle w:val="ListParagraph"/>
        <w:ind w:left="792"/>
        <w:jc w:val="both"/>
        <w:rPr>
          <w:rFonts w:ascii="Times New Roman" w:hAnsi="Times New Roman" w:cs="Times New Roman"/>
          <w:sz w:val="24"/>
          <w:szCs w:val="24"/>
        </w:rPr>
      </w:pPr>
      <w:r>
        <w:rPr>
          <w:rFonts w:ascii="Times New Roman" w:hAnsi="Times New Roman"/>
          <w:sz w:val="24"/>
        </w:rPr>
        <w:t>образователна степен, която съответства на завършено висше образование, удостоверена с диплома, когато нормалната продължителност на висшето образование е четири или повече години,</w:t>
      </w:r>
    </w:p>
    <w:p w:rsidR="00257FB1" w:rsidRDefault="00257FB1" w:rsidP="00257FB1">
      <w:pPr>
        <w:pStyle w:val="ListParagraph"/>
        <w:ind w:left="792"/>
        <w:jc w:val="both"/>
        <w:rPr>
          <w:rFonts w:ascii="Times New Roman" w:hAnsi="Times New Roman" w:cs="Times New Roman"/>
          <w:sz w:val="24"/>
          <w:szCs w:val="24"/>
        </w:rPr>
      </w:pPr>
    </w:p>
    <w:p w:rsidR="00257FB1" w:rsidRDefault="00257FB1" w:rsidP="00257FB1">
      <w:pPr>
        <w:pStyle w:val="ListParagraph"/>
        <w:ind w:left="792"/>
        <w:jc w:val="both"/>
        <w:rPr>
          <w:rFonts w:ascii="Times New Roman" w:hAnsi="Times New Roman" w:cs="Times New Roman"/>
          <w:sz w:val="24"/>
          <w:szCs w:val="24"/>
        </w:rPr>
      </w:pPr>
      <w:r>
        <w:rPr>
          <w:rFonts w:ascii="Times New Roman" w:hAnsi="Times New Roman"/>
          <w:sz w:val="24"/>
        </w:rPr>
        <w:t>или</w:t>
      </w:r>
    </w:p>
    <w:p w:rsidR="00257FB1" w:rsidRDefault="00257FB1" w:rsidP="00257FB1">
      <w:pPr>
        <w:pStyle w:val="ListParagraph"/>
        <w:ind w:left="792"/>
        <w:jc w:val="both"/>
        <w:rPr>
          <w:rFonts w:ascii="Times New Roman" w:hAnsi="Times New Roman" w:cs="Times New Roman"/>
          <w:sz w:val="24"/>
          <w:szCs w:val="24"/>
        </w:rPr>
      </w:pPr>
    </w:p>
    <w:p w:rsidR="000A50CF" w:rsidRDefault="00257FB1" w:rsidP="000A50CF">
      <w:pPr>
        <w:pStyle w:val="ListParagraph"/>
        <w:ind w:left="792"/>
        <w:jc w:val="both"/>
        <w:rPr>
          <w:rFonts w:ascii="Times New Roman" w:hAnsi="Times New Roman" w:cs="Times New Roman"/>
          <w:sz w:val="24"/>
          <w:szCs w:val="24"/>
        </w:rPr>
      </w:pPr>
      <w:r>
        <w:rPr>
          <w:rFonts w:ascii="Times New Roman" w:hAnsi="Times New Roman"/>
          <w:sz w:val="24"/>
        </w:rPr>
        <w:t>образователна степен, която съответства на завършено висше образование с продължителност на обучението най-малко три години, удостоверена с диплома, и подходящ професионален опит от най-малко една година.</w:t>
      </w:r>
    </w:p>
    <w:p w:rsidR="000A50CF" w:rsidRDefault="000A50CF" w:rsidP="000A50CF">
      <w:pPr>
        <w:pStyle w:val="ListParagraph"/>
        <w:ind w:left="792"/>
        <w:jc w:val="both"/>
        <w:rPr>
          <w:rFonts w:ascii="Times New Roman" w:hAnsi="Times New Roman" w:cs="Times New Roman"/>
          <w:sz w:val="24"/>
          <w:szCs w:val="24"/>
        </w:rPr>
      </w:pPr>
    </w:p>
    <w:p w:rsidR="000A50CF" w:rsidRDefault="000A50CF" w:rsidP="000A50CF">
      <w:pPr>
        <w:pStyle w:val="ListParagraph"/>
        <w:ind w:left="792"/>
        <w:jc w:val="both"/>
        <w:rPr>
          <w:rFonts w:ascii="Times New Roman" w:hAnsi="Times New Roman" w:cs="Times New Roman"/>
          <w:sz w:val="24"/>
          <w:szCs w:val="24"/>
        </w:rPr>
      </w:pPr>
      <w:r>
        <w:rPr>
          <w:rFonts w:ascii="Times New Roman" w:hAnsi="Times New Roman"/>
          <w:sz w:val="24"/>
        </w:rPr>
        <w:t>Професионалният опит с продължителност от най-малко една година се счита за неразделна част от дипломата и не се взема предвид при изчисляването на броя на годините професионален опит, който се изисква по-долу.</w:t>
      </w:r>
    </w:p>
    <w:p w:rsidR="000A50CF" w:rsidRDefault="000A50CF" w:rsidP="000A50CF">
      <w:pPr>
        <w:pStyle w:val="ListParagraph"/>
        <w:ind w:left="792"/>
        <w:jc w:val="both"/>
        <w:rPr>
          <w:rFonts w:ascii="Times New Roman" w:hAnsi="Times New Roman" w:cs="Times New Roman"/>
          <w:sz w:val="24"/>
          <w:szCs w:val="24"/>
        </w:rPr>
      </w:pPr>
    </w:p>
    <w:p w:rsidR="000A50CF" w:rsidRDefault="000A50CF" w:rsidP="000A50CF">
      <w:pPr>
        <w:pStyle w:val="ListParagraph"/>
        <w:ind w:left="792"/>
        <w:jc w:val="both"/>
        <w:rPr>
          <w:rFonts w:ascii="Times New Roman" w:hAnsi="Times New Roman" w:cs="Times New Roman"/>
          <w:sz w:val="24"/>
          <w:szCs w:val="24"/>
        </w:rPr>
      </w:pPr>
      <w:r>
        <w:rPr>
          <w:rFonts w:ascii="Times New Roman" w:hAnsi="Times New Roman"/>
          <w:sz w:val="24"/>
        </w:rPr>
        <w:t>Под внимание се вземат единствено дипломите, които са издадени в държавите — членки на ЕС, или за които са издадени удостоверения за еквивалентност от органите на една от тези държави членки.</w:t>
      </w:r>
    </w:p>
    <w:p w:rsidR="00666B9D" w:rsidRDefault="00666B9D" w:rsidP="000A50CF">
      <w:pPr>
        <w:pStyle w:val="ListParagraph"/>
        <w:ind w:left="792"/>
        <w:jc w:val="both"/>
        <w:rPr>
          <w:rFonts w:ascii="Times New Roman" w:hAnsi="Times New Roman" w:cs="Times New Roman"/>
          <w:sz w:val="24"/>
          <w:szCs w:val="24"/>
        </w:rPr>
      </w:pPr>
    </w:p>
    <w:p w:rsidR="00666B9D" w:rsidRDefault="00666B9D" w:rsidP="000A50CF">
      <w:pPr>
        <w:pStyle w:val="ListParagraph"/>
        <w:ind w:left="792"/>
        <w:jc w:val="both"/>
        <w:rPr>
          <w:rFonts w:ascii="Times New Roman" w:hAnsi="Times New Roman" w:cs="Times New Roman"/>
          <w:sz w:val="24"/>
          <w:szCs w:val="24"/>
        </w:rPr>
      </w:pPr>
      <w:r>
        <w:rPr>
          <w:rFonts w:ascii="Times New Roman" w:hAnsi="Times New Roman"/>
          <w:sz w:val="24"/>
        </w:rPr>
        <w:t>Притежаването на диплома за висше образование в областта на енергетиката, по-специално технологиите, ще се счита за предимство.</w:t>
      </w:r>
    </w:p>
    <w:p w:rsidR="001C074F" w:rsidRDefault="001C074F" w:rsidP="000A50CF">
      <w:pPr>
        <w:pStyle w:val="ListParagraph"/>
        <w:ind w:left="792"/>
        <w:jc w:val="both"/>
        <w:rPr>
          <w:rFonts w:ascii="Times New Roman" w:hAnsi="Times New Roman" w:cs="Times New Roman"/>
          <w:sz w:val="24"/>
          <w:szCs w:val="24"/>
        </w:rPr>
      </w:pPr>
    </w:p>
    <w:p w:rsidR="001C074F" w:rsidRPr="00920419" w:rsidRDefault="00AB0623" w:rsidP="000A50CF">
      <w:pPr>
        <w:pStyle w:val="ListParagraph"/>
        <w:ind w:left="792"/>
        <w:jc w:val="both"/>
        <w:rPr>
          <w:rFonts w:ascii="Times New Roman" w:hAnsi="Times New Roman" w:cs="Times New Roman"/>
          <w:b/>
          <w:sz w:val="24"/>
          <w:szCs w:val="24"/>
        </w:rPr>
      </w:pPr>
      <w:r>
        <w:rPr>
          <w:rFonts w:ascii="Times New Roman" w:hAnsi="Times New Roman"/>
          <w:b/>
          <w:sz w:val="24"/>
        </w:rPr>
        <w:t>3.2.2</w:t>
      </w:r>
      <w:r>
        <w:tab/>
      </w:r>
      <w:r>
        <w:rPr>
          <w:rFonts w:ascii="Times New Roman" w:hAnsi="Times New Roman"/>
          <w:b/>
          <w:sz w:val="24"/>
        </w:rPr>
        <w:t>Професионален опит</w:t>
      </w:r>
    </w:p>
    <w:p w:rsidR="00E21A67" w:rsidRPr="00696BED" w:rsidRDefault="00E21A67" w:rsidP="000A50CF">
      <w:pPr>
        <w:pStyle w:val="ListParagraph"/>
        <w:ind w:left="792"/>
        <w:jc w:val="both"/>
        <w:rPr>
          <w:rFonts w:ascii="Times New Roman" w:hAnsi="Times New Roman" w:cs="Times New Roman"/>
          <w:b/>
          <w:sz w:val="24"/>
          <w:szCs w:val="24"/>
        </w:rPr>
      </w:pPr>
    </w:p>
    <w:p w:rsidR="00A172CB" w:rsidRPr="00696BED" w:rsidRDefault="001C074F" w:rsidP="000A50CF">
      <w:pPr>
        <w:pStyle w:val="ListParagraph"/>
        <w:ind w:left="792"/>
        <w:jc w:val="both"/>
        <w:rPr>
          <w:rFonts w:ascii="Times New Roman" w:hAnsi="Times New Roman" w:cs="Times New Roman"/>
          <w:sz w:val="24"/>
          <w:szCs w:val="24"/>
        </w:rPr>
      </w:pPr>
      <w:r>
        <w:rPr>
          <w:rFonts w:ascii="Times New Roman" w:hAnsi="Times New Roman"/>
          <w:sz w:val="24"/>
        </w:rPr>
        <w:t xml:space="preserve">Към крайната дата за подаване на кандидатурите, определена в настоящото обявление, кандидатите трябва да докажат, в допълнение към квалификациите, които се изискват по-горе, че имат най-малко 15 години професионален опит, придобит след получаване на дипломата, изисквана за допускане до процедурата за подбор. </w:t>
      </w:r>
    </w:p>
    <w:p w:rsidR="00F91983" w:rsidRDefault="00F91983">
      <w:pPr>
        <w:rPr>
          <w:rFonts w:ascii="Times New Roman" w:hAnsi="Times New Roman" w:cs="Times New Roman"/>
          <w:sz w:val="24"/>
          <w:szCs w:val="24"/>
        </w:rPr>
      </w:pPr>
      <w:r>
        <w:rPr>
          <w:rFonts w:ascii="Times New Roman" w:hAnsi="Times New Roman" w:cs="Times New Roman"/>
          <w:sz w:val="24"/>
          <w:szCs w:val="24"/>
        </w:rPr>
        <w:br w:type="page"/>
      </w:r>
    </w:p>
    <w:p w:rsidR="00C9738B" w:rsidRPr="00696BED" w:rsidRDefault="00B925C3" w:rsidP="00496B47">
      <w:pPr>
        <w:pStyle w:val="ListParagraph"/>
        <w:ind w:left="792"/>
        <w:jc w:val="both"/>
        <w:rPr>
          <w:rFonts w:ascii="Times New Roman" w:hAnsi="Times New Roman" w:cs="Times New Roman"/>
          <w:b/>
          <w:sz w:val="24"/>
          <w:szCs w:val="24"/>
        </w:rPr>
      </w:pPr>
      <w:r>
        <w:rPr>
          <w:rFonts w:ascii="Times New Roman" w:hAnsi="Times New Roman"/>
          <w:b/>
          <w:sz w:val="24"/>
        </w:rPr>
        <w:lastRenderedPageBreak/>
        <w:t>Специфичен опит</w:t>
      </w:r>
    </w:p>
    <w:p w:rsidR="00920419" w:rsidRPr="00696BED" w:rsidRDefault="00920419" w:rsidP="00920419">
      <w:pPr>
        <w:pStyle w:val="ListParagraph"/>
        <w:ind w:left="792"/>
        <w:jc w:val="both"/>
        <w:rPr>
          <w:rFonts w:ascii="Times New Roman" w:hAnsi="Times New Roman" w:cs="Times New Roman"/>
          <w:b/>
          <w:sz w:val="24"/>
          <w:szCs w:val="24"/>
        </w:rPr>
      </w:pPr>
    </w:p>
    <w:p w:rsidR="00B925C3" w:rsidRPr="00696BED" w:rsidRDefault="00B925C3" w:rsidP="00666B9D">
      <w:pPr>
        <w:pStyle w:val="ListParagraph"/>
        <w:ind w:left="792"/>
        <w:jc w:val="both"/>
        <w:rPr>
          <w:rFonts w:ascii="Times New Roman" w:hAnsi="Times New Roman" w:cs="Times New Roman"/>
          <w:sz w:val="24"/>
          <w:szCs w:val="24"/>
        </w:rPr>
      </w:pPr>
      <w:r>
        <w:rPr>
          <w:rFonts w:ascii="Times New Roman" w:hAnsi="Times New Roman"/>
          <w:sz w:val="24"/>
        </w:rPr>
        <w:t>За да бъде избран, кандидатът трябва да бъде изявен и динамичен професионалист, който да отговаря на следните критерии:</w:t>
      </w:r>
    </w:p>
    <w:p w:rsidR="00B925C3" w:rsidRPr="00696BED" w:rsidRDefault="00B925C3" w:rsidP="00666B9D">
      <w:pPr>
        <w:pStyle w:val="ListParagraph"/>
        <w:ind w:left="792"/>
        <w:jc w:val="both"/>
        <w:rPr>
          <w:rFonts w:ascii="Times New Roman" w:hAnsi="Times New Roman" w:cs="Times New Roman"/>
          <w:sz w:val="24"/>
          <w:szCs w:val="24"/>
        </w:rPr>
      </w:pPr>
    </w:p>
    <w:p w:rsidR="00F93C75" w:rsidRPr="00696BED" w:rsidRDefault="00B925C3" w:rsidP="00B925C3">
      <w:pPr>
        <w:pStyle w:val="ListParagraph"/>
        <w:numPr>
          <w:ilvl w:val="0"/>
          <w:numId w:val="22"/>
        </w:numPr>
        <w:jc w:val="both"/>
        <w:rPr>
          <w:rFonts w:ascii="Times New Roman" w:hAnsi="Times New Roman" w:cs="Times New Roman"/>
          <w:sz w:val="24"/>
          <w:szCs w:val="24"/>
        </w:rPr>
      </w:pPr>
      <w:r>
        <w:rPr>
          <w:rFonts w:ascii="Times New Roman" w:hAnsi="Times New Roman"/>
          <w:sz w:val="24"/>
        </w:rPr>
        <w:t>да притежава солиден и доказан дългогодишен опит в сферата на европейското енергийно регулиране, и по-специално в областта на вътрешния пазар на електроенергия и природен газ;</w:t>
      </w:r>
    </w:p>
    <w:p w:rsidR="00B925C3" w:rsidRPr="00696BED" w:rsidRDefault="00B925C3" w:rsidP="00B925C3">
      <w:pPr>
        <w:pStyle w:val="ListParagraph"/>
        <w:numPr>
          <w:ilvl w:val="0"/>
          <w:numId w:val="22"/>
        </w:numPr>
        <w:jc w:val="both"/>
        <w:rPr>
          <w:rFonts w:ascii="Times New Roman" w:hAnsi="Times New Roman" w:cs="Times New Roman"/>
          <w:sz w:val="24"/>
          <w:szCs w:val="24"/>
        </w:rPr>
      </w:pPr>
      <w:r>
        <w:rPr>
          <w:rFonts w:ascii="Times New Roman" w:hAnsi="Times New Roman"/>
          <w:sz w:val="24"/>
        </w:rPr>
        <w:t>да разбира много добре политиките от компетентността на ГД „Енергетика“, и по-специално функцията на съветника;</w:t>
      </w:r>
    </w:p>
    <w:p w:rsidR="000F0EEB" w:rsidRPr="00696BED" w:rsidRDefault="00B925C3" w:rsidP="00B925C3">
      <w:pPr>
        <w:ind w:firstLine="708"/>
        <w:jc w:val="both"/>
        <w:rPr>
          <w:rFonts w:ascii="Times New Roman" w:hAnsi="Times New Roman" w:cs="Times New Roman"/>
          <w:b/>
          <w:sz w:val="24"/>
          <w:szCs w:val="24"/>
        </w:rPr>
      </w:pPr>
      <w:r>
        <w:rPr>
          <w:rFonts w:ascii="Times New Roman" w:hAnsi="Times New Roman"/>
          <w:b/>
          <w:sz w:val="24"/>
        </w:rPr>
        <w:t xml:space="preserve">Комуникация и водене на преговори </w:t>
      </w:r>
    </w:p>
    <w:p w:rsidR="004D61F0" w:rsidRPr="00696BED" w:rsidRDefault="004D61F0" w:rsidP="00496B47">
      <w:pPr>
        <w:pStyle w:val="ListParagraph"/>
        <w:numPr>
          <w:ilvl w:val="0"/>
          <w:numId w:val="22"/>
        </w:numPr>
        <w:jc w:val="both"/>
        <w:rPr>
          <w:rFonts w:ascii="Times New Roman" w:hAnsi="Times New Roman" w:cs="Times New Roman"/>
          <w:sz w:val="24"/>
          <w:szCs w:val="24"/>
        </w:rPr>
      </w:pPr>
      <w:r>
        <w:rPr>
          <w:rFonts w:ascii="Times New Roman" w:hAnsi="Times New Roman"/>
          <w:sz w:val="24"/>
        </w:rPr>
        <w:t>Развити умения за междуличностно общуване, за вземане на решения и за водене на преговори на високо равнище и много добро умение за ефективна и ефикасна комуникация с всички заинтересовани страни в Комисията и извън нея и за изграждане на отношения н</w:t>
      </w:r>
      <w:r w:rsidR="001B5A11">
        <w:rPr>
          <w:rFonts w:ascii="Times New Roman" w:hAnsi="Times New Roman"/>
          <w:sz w:val="24"/>
        </w:rPr>
        <w:t>а доверие с тях </w:t>
      </w:r>
      <w:r w:rsidR="001B5A11" w:rsidRPr="001B5A11">
        <w:rPr>
          <w:rFonts w:ascii="Times New Roman" w:hAnsi="Times New Roman"/>
          <w:sz w:val="24"/>
        </w:rPr>
        <w:t>;</w:t>
      </w:r>
    </w:p>
    <w:p w:rsidR="000F0EEB" w:rsidRPr="00696BED" w:rsidRDefault="000F0EEB" w:rsidP="00496B47">
      <w:pPr>
        <w:pStyle w:val="ListParagraph"/>
        <w:numPr>
          <w:ilvl w:val="0"/>
          <w:numId w:val="22"/>
        </w:numPr>
        <w:jc w:val="both"/>
        <w:rPr>
          <w:rFonts w:ascii="Times New Roman" w:hAnsi="Times New Roman" w:cs="Times New Roman"/>
          <w:sz w:val="24"/>
          <w:szCs w:val="24"/>
        </w:rPr>
      </w:pPr>
      <w:r>
        <w:rPr>
          <w:rFonts w:ascii="Times New Roman" w:hAnsi="Times New Roman"/>
          <w:sz w:val="24"/>
        </w:rPr>
        <w:t>Способност да формулира и представя пред всякакъв тип публика ясно и точно послание и да създава положителен образ както на европейските институции като цяло, така и на Комисията в частност.</w:t>
      </w:r>
    </w:p>
    <w:p w:rsidR="00B925C3" w:rsidRPr="00696BED" w:rsidRDefault="00B925C3" w:rsidP="00B925C3">
      <w:pPr>
        <w:ind w:firstLine="708"/>
        <w:jc w:val="both"/>
        <w:rPr>
          <w:rFonts w:ascii="Times New Roman" w:hAnsi="Times New Roman" w:cs="Times New Roman"/>
          <w:b/>
          <w:sz w:val="24"/>
          <w:szCs w:val="24"/>
        </w:rPr>
      </w:pPr>
      <w:r>
        <w:rPr>
          <w:rFonts w:ascii="Times New Roman" w:hAnsi="Times New Roman"/>
          <w:b/>
          <w:sz w:val="24"/>
        </w:rPr>
        <w:t xml:space="preserve">Умения за междуличностно общуване </w:t>
      </w:r>
    </w:p>
    <w:p w:rsidR="00970C5A" w:rsidRPr="00696BED" w:rsidRDefault="00970C5A" w:rsidP="00496B47">
      <w:pPr>
        <w:pStyle w:val="ListParagraph"/>
        <w:numPr>
          <w:ilvl w:val="0"/>
          <w:numId w:val="22"/>
        </w:numPr>
        <w:jc w:val="both"/>
        <w:rPr>
          <w:rFonts w:ascii="Times New Roman" w:hAnsi="Times New Roman" w:cs="Times New Roman"/>
          <w:sz w:val="24"/>
          <w:szCs w:val="24"/>
        </w:rPr>
      </w:pPr>
      <w:r>
        <w:rPr>
          <w:rFonts w:ascii="Times New Roman" w:hAnsi="Times New Roman"/>
          <w:sz w:val="24"/>
        </w:rPr>
        <w:t>Способност да действа ефективно, с любезно отношение към всички лица за контакт и колеги, като по този начин изгр</w:t>
      </w:r>
      <w:r w:rsidR="001B5A11">
        <w:rPr>
          <w:rFonts w:ascii="Times New Roman" w:hAnsi="Times New Roman"/>
          <w:sz w:val="24"/>
        </w:rPr>
        <w:t>ажда стабилни работни отношения;</w:t>
      </w:r>
    </w:p>
    <w:p w:rsidR="00970C5A" w:rsidRPr="00696BED" w:rsidRDefault="00970C5A" w:rsidP="00496B47">
      <w:pPr>
        <w:pStyle w:val="ListParagraph"/>
        <w:numPr>
          <w:ilvl w:val="0"/>
          <w:numId w:val="22"/>
        </w:numPr>
        <w:jc w:val="both"/>
        <w:rPr>
          <w:rFonts w:ascii="Times New Roman" w:hAnsi="Times New Roman" w:cs="Times New Roman"/>
          <w:sz w:val="24"/>
          <w:szCs w:val="24"/>
        </w:rPr>
      </w:pPr>
      <w:r>
        <w:rPr>
          <w:rFonts w:ascii="Times New Roman" w:hAnsi="Times New Roman"/>
          <w:sz w:val="24"/>
        </w:rPr>
        <w:t>Издържливост на стрес.</w:t>
      </w:r>
    </w:p>
    <w:p w:rsidR="00496B47" w:rsidRPr="00696BED" w:rsidRDefault="00496B47" w:rsidP="00B925C3">
      <w:pPr>
        <w:ind w:left="708"/>
        <w:jc w:val="both"/>
        <w:rPr>
          <w:rFonts w:ascii="Times New Roman" w:hAnsi="Times New Roman" w:cs="Times New Roman"/>
          <w:b/>
          <w:sz w:val="24"/>
          <w:szCs w:val="24"/>
        </w:rPr>
      </w:pPr>
    </w:p>
    <w:p w:rsidR="00B925C3" w:rsidRPr="00696BED" w:rsidRDefault="00B925C3" w:rsidP="00B925C3">
      <w:pPr>
        <w:ind w:left="708"/>
        <w:jc w:val="both"/>
        <w:rPr>
          <w:rFonts w:ascii="Times New Roman" w:hAnsi="Times New Roman" w:cs="Times New Roman"/>
          <w:sz w:val="24"/>
          <w:szCs w:val="24"/>
        </w:rPr>
      </w:pPr>
      <w:r>
        <w:rPr>
          <w:rFonts w:ascii="Times New Roman" w:hAnsi="Times New Roman"/>
          <w:b/>
          <w:sz w:val="24"/>
        </w:rPr>
        <w:t>Следният елемент ще бъде считан за голямо предимство:</w:t>
      </w:r>
    </w:p>
    <w:p w:rsidR="00B925C3" w:rsidRPr="00696BED" w:rsidRDefault="00B925C3" w:rsidP="00496B47">
      <w:pPr>
        <w:pStyle w:val="ListParagraph"/>
        <w:numPr>
          <w:ilvl w:val="0"/>
          <w:numId w:val="22"/>
        </w:numPr>
        <w:jc w:val="both"/>
        <w:rPr>
          <w:rFonts w:ascii="Times New Roman" w:hAnsi="Times New Roman" w:cs="Times New Roman"/>
          <w:sz w:val="24"/>
          <w:szCs w:val="24"/>
        </w:rPr>
      </w:pPr>
      <w:r>
        <w:rPr>
          <w:rFonts w:ascii="Times New Roman" w:hAnsi="Times New Roman"/>
          <w:sz w:val="24"/>
        </w:rPr>
        <w:t>опит в работата с националните регулаторни органи, операторите на преносни системи или европейските енергийни регулатори.</w:t>
      </w:r>
    </w:p>
    <w:p w:rsidR="00B925C3" w:rsidRPr="00696BED" w:rsidRDefault="00B925C3" w:rsidP="00B925C3">
      <w:pPr>
        <w:pStyle w:val="ListParagraph"/>
        <w:ind w:left="1428"/>
        <w:jc w:val="both"/>
        <w:rPr>
          <w:rFonts w:ascii="Times New Roman" w:hAnsi="Times New Roman" w:cs="Times New Roman"/>
          <w:sz w:val="24"/>
          <w:szCs w:val="24"/>
        </w:rPr>
      </w:pPr>
    </w:p>
    <w:p w:rsidR="00970C5A" w:rsidRPr="00696BED" w:rsidRDefault="00970C5A" w:rsidP="00961CA6">
      <w:pPr>
        <w:pStyle w:val="ListParagraph"/>
        <w:numPr>
          <w:ilvl w:val="1"/>
          <w:numId w:val="1"/>
        </w:numPr>
        <w:jc w:val="both"/>
        <w:rPr>
          <w:rFonts w:ascii="Times New Roman" w:hAnsi="Times New Roman" w:cs="Times New Roman"/>
          <w:b/>
          <w:sz w:val="24"/>
          <w:szCs w:val="24"/>
        </w:rPr>
      </w:pPr>
      <w:r>
        <w:rPr>
          <w:rFonts w:ascii="Times New Roman" w:hAnsi="Times New Roman"/>
          <w:b/>
          <w:sz w:val="24"/>
        </w:rPr>
        <w:t>Езици</w:t>
      </w:r>
    </w:p>
    <w:p w:rsidR="00970C5A" w:rsidRPr="00696BED" w:rsidRDefault="00513D66" w:rsidP="00513D66">
      <w:pPr>
        <w:ind w:left="709" w:hanging="709"/>
        <w:jc w:val="both"/>
        <w:rPr>
          <w:rFonts w:ascii="Times New Roman" w:hAnsi="Times New Roman" w:cs="Times New Roman"/>
          <w:sz w:val="24"/>
          <w:szCs w:val="24"/>
        </w:rPr>
      </w:pPr>
      <w:r>
        <w:tab/>
      </w:r>
      <w:r>
        <w:rPr>
          <w:rFonts w:ascii="Times New Roman" w:hAnsi="Times New Roman"/>
          <w:sz w:val="24"/>
        </w:rPr>
        <w:t>Съгласно член 12, параграф 2, буква д) от Условията за работа на другите служители кандидатите трябва да владеят отлично един от официалните езици на ЕС и в задоволителна степен още един от официалните езици на ЕС. Владеенето на допълнителни езици на ЕС е предимство.</w:t>
      </w:r>
    </w:p>
    <w:p w:rsidR="00513D66" w:rsidRPr="00696BED" w:rsidRDefault="00513D66" w:rsidP="00513D66">
      <w:pPr>
        <w:ind w:left="709" w:hanging="709"/>
        <w:jc w:val="both"/>
        <w:rPr>
          <w:rFonts w:ascii="Times New Roman" w:hAnsi="Times New Roman" w:cs="Times New Roman"/>
          <w:sz w:val="24"/>
          <w:szCs w:val="24"/>
        </w:rPr>
      </w:pPr>
      <w:r>
        <w:tab/>
      </w:r>
      <w:r>
        <w:rPr>
          <w:rFonts w:ascii="Times New Roman" w:hAnsi="Times New Roman"/>
          <w:sz w:val="24"/>
        </w:rPr>
        <w:t>За да може да общува ефективно и свободно с вътрешните и външните заинтересовани страни, кандидатът трябва да притежава отлични умения за устно и писмено общуване.</w:t>
      </w:r>
    </w:p>
    <w:p w:rsidR="00920419" w:rsidRPr="00696BED" w:rsidRDefault="00920419" w:rsidP="00513D66">
      <w:pPr>
        <w:ind w:left="709" w:hanging="709"/>
        <w:jc w:val="both"/>
        <w:rPr>
          <w:rFonts w:ascii="Times New Roman" w:hAnsi="Times New Roman" w:cs="Times New Roman"/>
          <w:sz w:val="24"/>
          <w:szCs w:val="24"/>
        </w:rPr>
      </w:pPr>
    </w:p>
    <w:p w:rsidR="005A4182" w:rsidRPr="00696BED" w:rsidRDefault="005A4182" w:rsidP="005A4182">
      <w:pPr>
        <w:pStyle w:val="ListParagraph"/>
        <w:numPr>
          <w:ilvl w:val="0"/>
          <w:numId w:val="1"/>
        </w:numPr>
        <w:jc w:val="both"/>
        <w:rPr>
          <w:rFonts w:ascii="Times New Roman" w:hAnsi="Times New Roman" w:cs="Times New Roman"/>
          <w:b/>
          <w:sz w:val="24"/>
          <w:szCs w:val="24"/>
        </w:rPr>
      </w:pPr>
      <w:r>
        <w:rPr>
          <w:rFonts w:ascii="Times New Roman" w:hAnsi="Times New Roman"/>
          <w:b/>
          <w:sz w:val="24"/>
        </w:rPr>
        <w:lastRenderedPageBreak/>
        <w:t>ПРОВЕЖДАНЕ НА ПРОЦЕДУРАТА</w:t>
      </w:r>
    </w:p>
    <w:p w:rsidR="00961CA6" w:rsidRPr="00696BED" w:rsidRDefault="00961CA6" w:rsidP="00961CA6">
      <w:pPr>
        <w:pStyle w:val="ListParagraph"/>
        <w:ind w:left="360"/>
        <w:jc w:val="both"/>
        <w:rPr>
          <w:rFonts w:ascii="Times New Roman" w:hAnsi="Times New Roman" w:cs="Times New Roman"/>
          <w:b/>
          <w:sz w:val="24"/>
          <w:szCs w:val="24"/>
        </w:rPr>
      </w:pPr>
    </w:p>
    <w:p w:rsidR="005A4182" w:rsidRPr="00696BED" w:rsidRDefault="005A4182" w:rsidP="005A4182">
      <w:pPr>
        <w:pStyle w:val="ListParagraph"/>
        <w:ind w:left="360"/>
        <w:jc w:val="both"/>
        <w:rPr>
          <w:rFonts w:ascii="Times New Roman" w:hAnsi="Times New Roman" w:cs="Times New Roman"/>
          <w:sz w:val="24"/>
          <w:szCs w:val="24"/>
        </w:rPr>
      </w:pPr>
      <w:r>
        <w:rPr>
          <w:rFonts w:ascii="Times New Roman" w:hAnsi="Times New Roman"/>
          <w:sz w:val="24"/>
        </w:rPr>
        <w:t>Процедурата за подбор ще се проведе на три отделни последователни етапа:</w:t>
      </w:r>
    </w:p>
    <w:p w:rsidR="00585834" w:rsidRPr="00696BED" w:rsidRDefault="00585834" w:rsidP="005A4182">
      <w:pPr>
        <w:pStyle w:val="ListParagraph"/>
        <w:ind w:left="360"/>
        <w:jc w:val="both"/>
        <w:rPr>
          <w:rFonts w:ascii="Times New Roman" w:hAnsi="Times New Roman" w:cs="Times New Roman"/>
          <w:sz w:val="24"/>
          <w:szCs w:val="24"/>
        </w:rPr>
      </w:pPr>
    </w:p>
    <w:p w:rsidR="00585834" w:rsidRPr="00696BED" w:rsidRDefault="00585834" w:rsidP="00585834">
      <w:pPr>
        <w:pStyle w:val="ListParagraph"/>
        <w:numPr>
          <w:ilvl w:val="1"/>
          <w:numId w:val="1"/>
        </w:numPr>
        <w:jc w:val="both"/>
        <w:rPr>
          <w:rFonts w:ascii="Times New Roman" w:hAnsi="Times New Roman" w:cs="Times New Roman"/>
          <w:b/>
          <w:sz w:val="24"/>
          <w:szCs w:val="24"/>
        </w:rPr>
      </w:pPr>
      <w:r>
        <w:rPr>
          <w:rFonts w:ascii="Times New Roman" w:hAnsi="Times New Roman"/>
          <w:b/>
          <w:sz w:val="24"/>
        </w:rPr>
        <w:t>Предварителен подбор</w:t>
      </w:r>
    </w:p>
    <w:p w:rsidR="00585834" w:rsidRPr="00696BED" w:rsidRDefault="00585834" w:rsidP="00585834">
      <w:pPr>
        <w:pStyle w:val="ListParagraph"/>
        <w:ind w:left="792"/>
        <w:jc w:val="both"/>
        <w:rPr>
          <w:rFonts w:ascii="Times New Roman" w:hAnsi="Times New Roman" w:cs="Times New Roman"/>
          <w:b/>
          <w:sz w:val="24"/>
          <w:szCs w:val="24"/>
        </w:rPr>
      </w:pPr>
    </w:p>
    <w:p w:rsidR="00713D6D" w:rsidRPr="00696BED" w:rsidRDefault="00713D6D" w:rsidP="00585834">
      <w:pPr>
        <w:pStyle w:val="ListParagraph"/>
        <w:ind w:left="792"/>
        <w:jc w:val="both"/>
        <w:rPr>
          <w:rFonts w:ascii="Times New Roman" w:hAnsi="Times New Roman" w:cs="Times New Roman"/>
          <w:b/>
          <w:sz w:val="24"/>
          <w:szCs w:val="24"/>
        </w:rPr>
      </w:pPr>
      <w:r>
        <w:rPr>
          <w:rFonts w:ascii="Times New Roman" w:hAnsi="Times New Roman"/>
          <w:b/>
          <w:sz w:val="24"/>
        </w:rPr>
        <w:t>4.1.1</w:t>
      </w:r>
      <w:r>
        <w:tab/>
      </w:r>
      <w:r>
        <w:rPr>
          <w:rFonts w:ascii="Times New Roman" w:hAnsi="Times New Roman"/>
          <w:b/>
          <w:sz w:val="24"/>
        </w:rPr>
        <w:t>Предварителен подбор по квалификации</w:t>
      </w:r>
    </w:p>
    <w:p w:rsidR="00B56B02" w:rsidRPr="00696BED" w:rsidRDefault="00B56B02" w:rsidP="00585834">
      <w:pPr>
        <w:pStyle w:val="ListParagraph"/>
        <w:ind w:left="792"/>
        <w:jc w:val="both"/>
        <w:rPr>
          <w:rFonts w:ascii="Times New Roman" w:hAnsi="Times New Roman" w:cs="Times New Roman"/>
          <w:b/>
          <w:sz w:val="24"/>
          <w:szCs w:val="24"/>
        </w:rPr>
      </w:pPr>
    </w:p>
    <w:p w:rsidR="00713D6D" w:rsidRPr="00696BED" w:rsidRDefault="00585834" w:rsidP="00585834">
      <w:pPr>
        <w:pStyle w:val="ListParagraph"/>
        <w:ind w:left="792"/>
        <w:jc w:val="both"/>
        <w:rPr>
          <w:rFonts w:ascii="Times New Roman" w:hAnsi="Times New Roman" w:cs="Times New Roman"/>
          <w:sz w:val="24"/>
          <w:szCs w:val="24"/>
        </w:rPr>
      </w:pPr>
      <w:r>
        <w:rPr>
          <w:rFonts w:ascii="Times New Roman" w:hAnsi="Times New Roman"/>
          <w:sz w:val="24"/>
        </w:rPr>
        <w:t>Комисията за подбор, съставена в съответствие с член 2, буква в) от Решението на Комисията от 16 декември 2013 г. относно политиките за наемане на работа и използване на срочно наети служители, ще направи предварителен подбор на кандидатите въз основа на техните квалификации и професионален опит. За тази цел кандидатите трябва да представят три документа:</w:t>
      </w:r>
    </w:p>
    <w:p w:rsidR="00713D6D" w:rsidRPr="00696BED" w:rsidRDefault="00713D6D" w:rsidP="00585834">
      <w:pPr>
        <w:pStyle w:val="ListParagraph"/>
        <w:ind w:left="792"/>
        <w:jc w:val="both"/>
        <w:rPr>
          <w:rFonts w:ascii="Times New Roman" w:hAnsi="Times New Roman" w:cs="Times New Roman"/>
          <w:sz w:val="24"/>
          <w:szCs w:val="24"/>
        </w:rPr>
      </w:pPr>
    </w:p>
    <w:p w:rsidR="00022D8D" w:rsidRPr="00696BED" w:rsidRDefault="00022D8D" w:rsidP="00713D6D">
      <w:pPr>
        <w:pStyle w:val="ListParagraph"/>
        <w:numPr>
          <w:ilvl w:val="0"/>
          <w:numId w:val="19"/>
        </w:numPr>
        <w:jc w:val="both"/>
        <w:rPr>
          <w:rFonts w:ascii="Times New Roman" w:hAnsi="Times New Roman" w:cs="Times New Roman"/>
          <w:sz w:val="24"/>
          <w:szCs w:val="24"/>
        </w:rPr>
      </w:pPr>
      <w:r>
        <w:rPr>
          <w:rFonts w:ascii="Times New Roman" w:hAnsi="Times New Roman"/>
          <w:sz w:val="24"/>
        </w:rPr>
        <w:t>надлежно попъ</w:t>
      </w:r>
      <w:r w:rsidR="001B5A11">
        <w:rPr>
          <w:rFonts w:ascii="Times New Roman" w:hAnsi="Times New Roman"/>
          <w:sz w:val="24"/>
        </w:rPr>
        <w:t>лнен формуляр за кандидатстване;</w:t>
      </w:r>
    </w:p>
    <w:p w:rsidR="00022D8D" w:rsidRPr="00696BED" w:rsidRDefault="00022D8D" w:rsidP="00713D6D">
      <w:pPr>
        <w:pStyle w:val="ListParagraph"/>
        <w:numPr>
          <w:ilvl w:val="0"/>
          <w:numId w:val="19"/>
        </w:numPr>
        <w:jc w:val="both"/>
        <w:rPr>
          <w:rFonts w:ascii="Times New Roman" w:hAnsi="Times New Roman" w:cs="Times New Roman"/>
          <w:sz w:val="24"/>
          <w:szCs w:val="24"/>
        </w:rPr>
      </w:pPr>
      <w:r>
        <w:rPr>
          <w:rFonts w:ascii="Times New Roman" w:hAnsi="Times New Roman"/>
          <w:sz w:val="24"/>
        </w:rPr>
        <w:t>автобиография</w:t>
      </w:r>
      <w:r w:rsidR="001B5A11">
        <w:rPr>
          <w:rFonts w:ascii="Times New Roman" w:hAnsi="Times New Roman"/>
          <w:sz w:val="24"/>
        </w:rPr>
        <w:t> </w:t>
      </w:r>
      <w:r w:rsidR="001B5A11">
        <w:rPr>
          <w:rFonts w:ascii="Times New Roman" w:hAnsi="Times New Roman"/>
          <w:sz w:val="24"/>
          <w:lang w:val="fr-BE"/>
        </w:rPr>
        <w:t>;</w:t>
      </w:r>
      <w:bookmarkStart w:id="0" w:name="_GoBack"/>
      <w:bookmarkEnd w:id="0"/>
    </w:p>
    <w:p w:rsidR="00585834" w:rsidRPr="00696BED" w:rsidRDefault="00B9711D" w:rsidP="00713D6D">
      <w:pPr>
        <w:pStyle w:val="ListParagraph"/>
        <w:numPr>
          <w:ilvl w:val="0"/>
          <w:numId w:val="19"/>
        </w:numPr>
        <w:jc w:val="both"/>
        <w:rPr>
          <w:rFonts w:ascii="Times New Roman" w:hAnsi="Times New Roman" w:cs="Times New Roman"/>
          <w:sz w:val="24"/>
          <w:szCs w:val="24"/>
        </w:rPr>
      </w:pPr>
      <w:r>
        <w:rPr>
          <w:rFonts w:ascii="Times New Roman" w:hAnsi="Times New Roman"/>
          <w:sz w:val="24"/>
        </w:rPr>
        <w:t>и мотивационно писмо.</w:t>
      </w:r>
    </w:p>
    <w:p w:rsidR="00713D6D" w:rsidRPr="00696BED" w:rsidRDefault="00713D6D" w:rsidP="00585834">
      <w:pPr>
        <w:pStyle w:val="ListParagraph"/>
        <w:ind w:left="792"/>
        <w:jc w:val="both"/>
        <w:rPr>
          <w:rFonts w:ascii="Times New Roman" w:hAnsi="Times New Roman" w:cs="Times New Roman"/>
          <w:sz w:val="24"/>
          <w:szCs w:val="24"/>
        </w:rPr>
      </w:pPr>
    </w:p>
    <w:p w:rsidR="00713D6D" w:rsidRPr="00696BED" w:rsidRDefault="00713D6D" w:rsidP="00585834">
      <w:pPr>
        <w:pStyle w:val="ListParagraph"/>
        <w:ind w:left="792"/>
        <w:jc w:val="both"/>
        <w:rPr>
          <w:rFonts w:ascii="Times New Roman" w:hAnsi="Times New Roman" w:cs="Times New Roman"/>
          <w:sz w:val="24"/>
          <w:szCs w:val="24"/>
        </w:rPr>
      </w:pPr>
      <w:r>
        <w:rPr>
          <w:rFonts w:ascii="Times New Roman" w:hAnsi="Times New Roman"/>
          <w:sz w:val="24"/>
        </w:rPr>
        <w:t>С цел комисията по предварителен подбор да може да вземе решение относно допустимостта на кандидатурите, от кандидатите се иска да посочат ясно в тези документи:</w:t>
      </w:r>
    </w:p>
    <w:p w:rsidR="00713D6D" w:rsidRPr="00696BED" w:rsidRDefault="00713D6D" w:rsidP="00585834">
      <w:pPr>
        <w:pStyle w:val="ListParagraph"/>
        <w:ind w:left="792"/>
        <w:jc w:val="both"/>
        <w:rPr>
          <w:rFonts w:ascii="Times New Roman" w:hAnsi="Times New Roman" w:cs="Times New Roman"/>
          <w:sz w:val="24"/>
          <w:szCs w:val="24"/>
        </w:rPr>
      </w:pPr>
    </w:p>
    <w:p w:rsidR="00713D6D" w:rsidRPr="00696BED" w:rsidRDefault="00713D6D" w:rsidP="00022D8D">
      <w:pPr>
        <w:pStyle w:val="ListParagraph"/>
        <w:numPr>
          <w:ilvl w:val="0"/>
          <w:numId w:val="20"/>
        </w:numPr>
        <w:jc w:val="both"/>
        <w:rPr>
          <w:rFonts w:ascii="Times New Roman" w:hAnsi="Times New Roman" w:cs="Times New Roman"/>
          <w:sz w:val="24"/>
          <w:szCs w:val="24"/>
        </w:rPr>
      </w:pPr>
      <w:r>
        <w:rPr>
          <w:rFonts w:ascii="Times New Roman" w:hAnsi="Times New Roman"/>
          <w:sz w:val="24"/>
        </w:rPr>
        <w:t>за образованието: началната и крайната дата, нормалната продължителност на пълния цикъл и точното наименование на получената диплома;</w:t>
      </w:r>
    </w:p>
    <w:p w:rsidR="00713D6D" w:rsidRPr="00696BED" w:rsidRDefault="00713D6D" w:rsidP="00022D8D">
      <w:pPr>
        <w:pStyle w:val="ListParagraph"/>
        <w:numPr>
          <w:ilvl w:val="0"/>
          <w:numId w:val="20"/>
        </w:numPr>
        <w:jc w:val="both"/>
        <w:rPr>
          <w:rFonts w:ascii="Times New Roman" w:hAnsi="Times New Roman" w:cs="Times New Roman"/>
          <w:sz w:val="24"/>
          <w:szCs w:val="24"/>
        </w:rPr>
      </w:pPr>
      <w:r>
        <w:rPr>
          <w:rFonts w:ascii="Times New Roman" w:hAnsi="Times New Roman"/>
          <w:sz w:val="24"/>
        </w:rPr>
        <w:t>за професионалния опит: началната и крайната дата на всеки професионален опит и точното естество на функциите.</w:t>
      </w:r>
    </w:p>
    <w:p w:rsidR="00713D6D" w:rsidRPr="00696BED" w:rsidRDefault="00713D6D" w:rsidP="00713D6D">
      <w:pPr>
        <w:ind w:left="708"/>
        <w:jc w:val="both"/>
        <w:rPr>
          <w:rFonts w:ascii="Times New Roman" w:hAnsi="Times New Roman" w:cs="Times New Roman"/>
          <w:sz w:val="24"/>
          <w:szCs w:val="24"/>
        </w:rPr>
      </w:pPr>
      <w:r>
        <w:rPr>
          <w:rFonts w:ascii="Times New Roman" w:hAnsi="Times New Roman"/>
          <w:sz w:val="24"/>
        </w:rPr>
        <w:t>Ако един от посочените по-горе три документа липсва или ако документите не са получени в определения срок, кандидатурата ще се счита за невалидна.</w:t>
      </w:r>
    </w:p>
    <w:p w:rsidR="00022D8D" w:rsidRPr="00696BED" w:rsidRDefault="00022D8D" w:rsidP="00713D6D">
      <w:pPr>
        <w:ind w:left="708"/>
        <w:jc w:val="both"/>
        <w:rPr>
          <w:rFonts w:ascii="Times New Roman" w:hAnsi="Times New Roman" w:cs="Times New Roman"/>
          <w:sz w:val="24"/>
          <w:szCs w:val="24"/>
        </w:rPr>
      </w:pPr>
      <w:r>
        <w:rPr>
          <w:rFonts w:ascii="Times New Roman" w:hAnsi="Times New Roman"/>
          <w:sz w:val="24"/>
        </w:rPr>
        <w:t>Тъй като процедурата по предварителен подбор е елиминаторна, единствено предварително подбраните кандидати ще бъдат поканени да се явят на етапа на подбор (вж. раздел 4.2 по-долу).</w:t>
      </w:r>
    </w:p>
    <w:p w:rsidR="00760A1D" w:rsidRPr="00696BED" w:rsidRDefault="00760A1D" w:rsidP="00713D6D">
      <w:pPr>
        <w:ind w:left="708"/>
        <w:jc w:val="both"/>
        <w:rPr>
          <w:rFonts w:ascii="Times New Roman" w:hAnsi="Times New Roman" w:cs="Times New Roman"/>
          <w:sz w:val="24"/>
          <w:szCs w:val="24"/>
        </w:rPr>
      </w:pPr>
      <w:r>
        <w:rPr>
          <w:rFonts w:ascii="Times New Roman" w:hAnsi="Times New Roman"/>
          <w:sz w:val="24"/>
        </w:rPr>
        <w:t xml:space="preserve">Удостоверителните документи, посочени в раздел 4.1.2, НЕ се изискват на този етап. </w:t>
      </w:r>
      <w:r>
        <w:rPr>
          <w:rFonts w:ascii="Times New Roman" w:hAnsi="Times New Roman" w:cs="Times New Roman"/>
          <w:sz w:val="24"/>
          <w:szCs w:val="24"/>
        </w:rPr>
        <w:br/>
      </w:r>
      <w:r>
        <w:rPr>
          <w:rFonts w:ascii="Times New Roman" w:hAnsi="Times New Roman"/>
          <w:sz w:val="24"/>
        </w:rPr>
        <w:t>Такива ще се изискват на по-късен етап от процеса на подбор (вж. точка 4.1.2).</w:t>
      </w:r>
    </w:p>
    <w:p w:rsidR="00B56B02" w:rsidRPr="00696BED" w:rsidRDefault="00B56B02" w:rsidP="00713D6D">
      <w:pPr>
        <w:ind w:left="708"/>
        <w:jc w:val="both"/>
        <w:rPr>
          <w:rFonts w:ascii="Times New Roman" w:hAnsi="Times New Roman" w:cs="Times New Roman"/>
          <w:sz w:val="24"/>
          <w:szCs w:val="24"/>
        </w:rPr>
      </w:pPr>
    </w:p>
    <w:p w:rsidR="00B56B02" w:rsidRPr="00696BED" w:rsidRDefault="00B56B02" w:rsidP="00B56B02">
      <w:pPr>
        <w:pStyle w:val="ListParagraph"/>
        <w:ind w:left="792"/>
        <w:jc w:val="both"/>
        <w:rPr>
          <w:rFonts w:ascii="Times New Roman" w:hAnsi="Times New Roman" w:cs="Times New Roman"/>
          <w:b/>
          <w:sz w:val="24"/>
          <w:szCs w:val="24"/>
        </w:rPr>
      </w:pPr>
      <w:r>
        <w:rPr>
          <w:rFonts w:ascii="Times New Roman" w:hAnsi="Times New Roman"/>
          <w:b/>
          <w:sz w:val="24"/>
        </w:rPr>
        <w:t>4.1.2</w:t>
      </w:r>
      <w:r>
        <w:tab/>
      </w:r>
      <w:r>
        <w:rPr>
          <w:rFonts w:ascii="Times New Roman" w:hAnsi="Times New Roman"/>
          <w:b/>
          <w:sz w:val="24"/>
        </w:rPr>
        <w:t>Удостоверителни документи</w:t>
      </w:r>
    </w:p>
    <w:p w:rsidR="00713D6D" w:rsidRPr="00696BED" w:rsidRDefault="00713D6D" w:rsidP="00585834">
      <w:pPr>
        <w:pStyle w:val="ListParagraph"/>
        <w:ind w:left="792"/>
        <w:jc w:val="both"/>
        <w:rPr>
          <w:rFonts w:ascii="Times New Roman" w:hAnsi="Times New Roman" w:cs="Times New Roman"/>
          <w:sz w:val="24"/>
          <w:szCs w:val="24"/>
        </w:rPr>
      </w:pPr>
    </w:p>
    <w:p w:rsidR="007B2F19" w:rsidRPr="00696BED" w:rsidRDefault="00B56B02" w:rsidP="00585834">
      <w:pPr>
        <w:pStyle w:val="ListParagraph"/>
        <w:ind w:left="792"/>
        <w:jc w:val="both"/>
        <w:rPr>
          <w:rFonts w:ascii="Times New Roman" w:hAnsi="Times New Roman" w:cs="Times New Roman"/>
          <w:sz w:val="24"/>
          <w:szCs w:val="24"/>
        </w:rPr>
      </w:pPr>
      <w:r>
        <w:rPr>
          <w:rFonts w:ascii="Times New Roman" w:hAnsi="Times New Roman"/>
          <w:sz w:val="24"/>
        </w:rPr>
        <w:t xml:space="preserve">Преди събеседването, посочено в точка 4.2 по-долу, предварително подбраните кандидати трябва да представят официални удостоверителни документи, потвърждаващи информацията във формуляра за кандидатстване, автобиографията и мотивационното писмо. Ако документите не бъдат </w:t>
      </w:r>
      <w:r>
        <w:rPr>
          <w:rFonts w:ascii="Times New Roman" w:hAnsi="Times New Roman"/>
          <w:sz w:val="24"/>
        </w:rPr>
        <w:lastRenderedPageBreak/>
        <w:t>представени в срока, посочен в поканата за събеседване, кандидатурата ще се счита за невалидна.</w:t>
      </w:r>
    </w:p>
    <w:p w:rsidR="00D71778" w:rsidRPr="00696BED" w:rsidRDefault="00D71778" w:rsidP="00585834">
      <w:pPr>
        <w:pStyle w:val="ListParagraph"/>
        <w:ind w:left="792"/>
        <w:jc w:val="both"/>
        <w:rPr>
          <w:rFonts w:ascii="Times New Roman" w:hAnsi="Times New Roman" w:cs="Times New Roman"/>
          <w:sz w:val="24"/>
          <w:szCs w:val="24"/>
        </w:rPr>
      </w:pPr>
    </w:p>
    <w:p w:rsidR="00D71778" w:rsidRPr="00696BED" w:rsidRDefault="00D71778" w:rsidP="00585834">
      <w:pPr>
        <w:pStyle w:val="ListParagraph"/>
        <w:ind w:left="792"/>
        <w:jc w:val="both"/>
        <w:rPr>
          <w:rFonts w:ascii="Times New Roman" w:hAnsi="Times New Roman" w:cs="Times New Roman"/>
          <w:sz w:val="24"/>
          <w:szCs w:val="24"/>
        </w:rPr>
      </w:pPr>
      <w:r>
        <w:rPr>
          <w:rFonts w:ascii="Times New Roman" w:hAnsi="Times New Roman"/>
          <w:sz w:val="24"/>
        </w:rPr>
        <w:t>Единствено от кандидатите, поканени на събеседване, ще бъде поискано да изпратят следните официални удостоверителни документи:</w:t>
      </w:r>
    </w:p>
    <w:p w:rsidR="00D71778" w:rsidRPr="00696BED" w:rsidRDefault="00D71778" w:rsidP="00585834">
      <w:pPr>
        <w:pStyle w:val="ListParagraph"/>
        <w:ind w:left="792"/>
        <w:jc w:val="both"/>
        <w:rPr>
          <w:rFonts w:ascii="Times New Roman" w:hAnsi="Times New Roman" w:cs="Times New Roman"/>
          <w:sz w:val="24"/>
          <w:szCs w:val="24"/>
        </w:rPr>
      </w:pPr>
    </w:p>
    <w:p w:rsidR="00D71778" w:rsidRPr="00696BED" w:rsidRDefault="00D71778" w:rsidP="00D71778">
      <w:pPr>
        <w:pStyle w:val="ListParagraph"/>
        <w:numPr>
          <w:ilvl w:val="0"/>
          <w:numId w:val="21"/>
        </w:numPr>
        <w:jc w:val="both"/>
        <w:rPr>
          <w:rFonts w:ascii="Times New Roman" w:hAnsi="Times New Roman" w:cs="Times New Roman"/>
          <w:sz w:val="24"/>
          <w:szCs w:val="24"/>
        </w:rPr>
      </w:pPr>
      <w:r>
        <w:rPr>
          <w:rFonts w:ascii="Times New Roman" w:hAnsi="Times New Roman"/>
          <w:sz w:val="24"/>
        </w:rPr>
        <w:t>копие на документ, удостоверяващ тяхното гражданство (лична карта или паспорт);</w:t>
      </w:r>
    </w:p>
    <w:p w:rsidR="00D71778" w:rsidRPr="00696BED" w:rsidRDefault="00D71778" w:rsidP="00D71778">
      <w:pPr>
        <w:pStyle w:val="ListParagraph"/>
        <w:numPr>
          <w:ilvl w:val="0"/>
          <w:numId w:val="21"/>
        </w:numPr>
        <w:jc w:val="both"/>
        <w:rPr>
          <w:rFonts w:ascii="Times New Roman" w:hAnsi="Times New Roman" w:cs="Times New Roman"/>
          <w:sz w:val="24"/>
          <w:szCs w:val="24"/>
        </w:rPr>
      </w:pPr>
      <w:r>
        <w:rPr>
          <w:rFonts w:ascii="Times New Roman" w:hAnsi="Times New Roman"/>
          <w:sz w:val="24"/>
        </w:rPr>
        <w:t>копие на дипломата(ите) или удостоверението(ята) за изискваната образователна степен;</w:t>
      </w:r>
    </w:p>
    <w:p w:rsidR="00D71778" w:rsidRPr="00696BED" w:rsidRDefault="00D71778" w:rsidP="00D71778">
      <w:pPr>
        <w:pStyle w:val="ListParagraph"/>
        <w:numPr>
          <w:ilvl w:val="0"/>
          <w:numId w:val="21"/>
        </w:numPr>
        <w:jc w:val="both"/>
        <w:rPr>
          <w:rFonts w:ascii="Times New Roman" w:hAnsi="Times New Roman" w:cs="Times New Roman"/>
          <w:sz w:val="24"/>
          <w:szCs w:val="24"/>
        </w:rPr>
      </w:pPr>
      <w:r>
        <w:rPr>
          <w:rFonts w:ascii="Times New Roman" w:hAnsi="Times New Roman"/>
          <w:sz w:val="24"/>
        </w:rPr>
        <w:t>удостоверения за трудов стаж, доказващи продължителността на професионалния опит.</w:t>
      </w:r>
    </w:p>
    <w:p w:rsidR="00D71778" w:rsidRPr="00696BED" w:rsidRDefault="00D71778" w:rsidP="00D71778">
      <w:pPr>
        <w:ind w:left="792"/>
        <w:jc w:val="both"/>
        <w:rPr>
          <w:rFonts w:ascii="Times New Roman" w:hAnsi="Times New Roman" w:cs="Times New Roman"/>
          <w:sz w:val="24"/>
          <w:szCs w:val="24"/>
        </w:rPr>
      </w:pPr>
      <w:r>
        <w:rPr>
          <w:rFonts w:ascii="Times New Roman" w:hAnsi="Times New Roman"/>
          <w:sz w:val="24"/>
        </w:rPr>
        <w:t>Документите трябва да указват ясно началото, края и продължителността на всеки етап от професионалния опит, който следва да бъде взет предвид в настоящата процедура за подбор. За тази цел кандидатите следва в идеалния случай да представят удостоверения за трудов стаж от бившите си работодатели и от настоящия си работодател. При липсата на такива удостоверения ще бъдат приемани копия на документи, като например: трудови договори, придружени от фишовете за първата и последната заплата и фиша за последната месечна заплата за всяка междинна година при договор с продължителност над една година, официални писма или заповеди за назначаване, придружени от фиша за последната заплата, трудови книжки и данъчни декларации.</w:t>
      </w:r>
    </w:p>
    <w:p w:rsidR="00D71778" w:rsidRPr="00696BED" w:rsidRDefault="00D71778" w:rsidP="00D71778">
      <w:pPr>
        <w:ind w:left="792"/>
        <w:jc w:val="both"/>
        <w:rPr>
          <w:rFonts w:ascii="Times New Roman" w:hAnsi="Times New Roman" w:cs="Times New Roman"/>
          <w:sz w:val="24"/>
          <w:szCs w:val="24"/>
        </w:rPr>
      </w:pPr>
      <w:r>
        <w:rPr>
          <w:rFonts w:ascii="Times New Roman" w:hAnsi="Times New Roman"/>
          <w:sz w:val="24"/>
        </w:rPr>
        <w:t>Окончателното приемане на кандидатурата зависи от представянето на необходимите удостоверителни документи. Ако документите не бъдат получени в срока, посочен в уведомлението за предварителен подбор и в поканата за събеседването, кандидатурата ще се счита за невалидна.</w:t>
      </w:r>
    </w:p>
    <w:p w:rsidR="001A47CB" w:rsidRPr="00696BED" w:rsidRDefault="001A47CB" w:rsidP="00D71778">
      <w:pPr>
        <w:ind w:left="792"/>
        <w:jc w:val="both"/>
        <w:rPr>
          <w:rFonts w:ascii="Times New Roman" w:hAnsi="Times New Roman" w:cs="Times New Roman"/>
          <w:sz w:val="24"/>
          <w:szCs w:val="24"/>
        </w:rPr>
      </w:pPr>
      <w:r>
        <w:rPr>
          <w:rFonts w:ascii="Times New Roman" w:hAnsi="Times New Roman"/>
          <w:sz w:val="24"/>
        </w:rPr>
        <w:t>Ако кандидатите имат съмнения относно естеството или валидността на документите, които трябва да представят, те следва да се свържат със секретариата на комисията за подбор най-малко десет работни дни преди крайния срок, като използват следния електронен адрес:</w:t>
      </w:r>
    </w:p>
    <w:p w:rsidR="00CA7774" w:rsidRDefault="00CA7774" w:rsidP="00BE71FE">
      <w:pPr>
        <w:ind w:left="792"/>
        <w:jc w:val="center"/>
        <w:rPr>
          <w:rStyle w:val="Hyperlink"/>
          <w:b/>
        </w:rPr>
      </w:pPr>
      <w:r>
        <w:rPr>
          <w:rStyle w:val="Hyperlink"/>
          <w:b/>
        </w:rPr>
        <w:t>HR-ADVISER-ENER-TA-APPLICATION@ec.europa.eu</w:t>
      </w:r>
    </w:p>
    <w:p w:rsidR="00344374" w:rsidRDefault="00344374" w:rsidP="00D71778">
      <w:pPr>
        <w:ind w:left="792"/>
        <w:jc w:val="both"/>
        <w:rPr>
          <w:rFonts w:ascii="Times New Roman" w:hAnsi="Times New Roman" w:cs="Times New Roman"/>
          <w:sz w:val="24"/>
          <w:szCs w:val="24"/>
        </w:rPr>
      </w:pPr>
    </w:p>
    <w:p w:rsidR="00BE71FE" w:rsidRPr="00696BED" w:rsidRDefault="00BE71FE" w:rsidP="00D71778">
      <w:pPr>
        <w:ind w:left="792"/>
        <w:jc w:val="both"/>
        <w:rPr>
          <w:rFonts w:ascii="Times New Roman" w:hAnsi="Times New Roman" w:cs="Times New Roman"/>
          <w:sz w:val="24"/>
          <w:szCs w:val="24"/>
        </w:rPr>
      </w:pPr>
      <w:r>
        <w:rPr>
          <w:rFonts w:ascii="Times New Roman" w:hAnsi="Times New Roman"/>
          <w:sz w:val="24"/>
        </w:rPr>
        <w:t>Целта е да им се даде възможност да представят пълно и отговарящо на изискванията досие преди крайния срок.</w:t>
      </w:r>
    </w:p>
    <w:p w:rsidR="00BE71FE" w:rsidRPr="00696BED" w:rsidRDefault="00BE71FE" w:rsidP="00D71778">
      <w:pPr>
        <w:ind w:left="792"/>
        <w:jc w:val="both"/>
        <w:rPr>
          <w:rFonts w:ascii="Times New Roman" w:hAnsi="Times New Roman" w:cs="Times New Roman"/>
          <w:sz w:val="24"/>
          <w:szCs w:val="24"/>
        </w:rPr>
      </w:pPr>
      <w:r>
        <w:rPr>
          <w:rFonts w:ascii="Times New Roman" w:hAnsi="Times New Roman"/>
          <w:sz w:val="24"/>
        </w:rPr>
        <w:t>Избраният кандидат ще трябва на по-късна дата да представи оригиналите на всички документи, които са необходими за целите на удостоверяването.</w:t>
      </w:r>
    </w:p>
    <w:p w:rsidR="00F91983" w:rsidRDefault="00F91983">
      <w:pPr>
        <w:rPr>
          <w:rFonts w:ascii="Times New Roman" w:hAnsi="Times New Roman" w:cs="Times New Roman"/>
          <w:sz w:val="24"/>
          <w:szCs w:val="24"/>
        </w:rPr>
      </w:pPr>
      <w:r>
        <w:rPr>
          <w:rFonts w:ascii="Times New Roman" w:hAnsi="Times New Roman" w:cs="Times New Roman"/>
          <w:sz w:val="24"/>
          <w:szCs w:val="24"/>
        </w:rPr>
        <w:br w:type="page"/>
      </w:r>
    </w:p>
    <w:p w:rsidR="00B9711D" w:rsidRPr="00696BED" w:rsidRDefault="00B9711D" w:rsidP="00B9711D">
      <w:pPr>
        <w:pStyle w:val="ListParagraph"/>
        <w:ind w:left="792"/>
        <w:jc w:val="both"/>
        <w:rPr>
          <w:rFonts w:ascii="Times New Roman" w:hAnsi="Times New Roman" w:cs="Times New Roman"/>
          <w:sz w:val="24"/>
          <w:szCs w:val="24"/>
        </w:rPr>
      </w:pPr>
    </w:p>
    <w:p w:rsidR="00B9711D" w:rsidRPr="00696BED" w:rsidRDefault="001D625A" w:rsidP="00585834">
      <w:pPr>
        <w:pStyle w:val="ListParagraph"/>
        <w:numPr>
          <w:ilvl w:val="1"/>
          <w:numId w:val="1"/>
        </w:numPr>
        <w:jc w:val="both"/>
        <w:rPr>
          <w:rFonts w:ascii="Times New Roman" w:hAnsi="Times New Roman" w:cs="Times New Roman"/>
          <w:b/>
          <w:sz w:val="24"/>
          <w:szCs w:val="24"/>
        </w:rPr>
      </w:pPr>
      <w:r>
        <w:rPr>
          <w:rFonts w:ascii="Times New Roman" w:hAnsi="Times New Roman"/>
          <w:b/>
          <w:sz w:val="24"/>
        </w:rPr>
        <w:t>Подбор</w:t>
      </w:r>
    </w:p>
    <w:p w:rsidR="001D625A" w:rsidRPr="00696BED" w:rsidRDefault="001D625A" w:rsidP="001D625A">
      <w:pPr>
        <w:pStyle w:val="ListParagraph"/>
        <w:ind w:left="792"/>
        <w:jc w:val="both"/>
        <w:rPr>
          <w:rFonts w:ascii="Times New Roman" w:hAnsi="Times New Roman" w:cs="Times New Roman"/>
          <w:sz w:val="24"/>
          <w:szCs w:val="24"/>
        </w:rPr>
      </w:pPr>
    </w:p>
    <w:p w:rsidR="001D625A" w:rsidRPr="00696BED" w:rsidRDefault="001D625A" w:rsidP="001D625A">
      <w:pPr>
        <w:pStyle w:val="ListParagraph"/>
        <w:ind w:left="792"/>
        <w:jc w:val="both"/>
        <w:rPr>
          <w:rFonts w:ascii="Times New Roman" w:hAnsi="Times New Roman" w:cs="Times New Roman"/>
          <w:sz w:val="24"/>
          <w:szCs w:val="24"/>
        </w:rPr>
      </w:pPr>
      <w:r>
        <w:rPr>
          <w:rFonts w:ascii="Times New Roman" w:hAnsi="Times New Roman"/>
          <w:sz w:val="24"/>
        </w:rPr>
        <w:t>Успешно преминалите етапа на допускане кандидати ще бъдат поканени на събеседване, за да се оценят и съпоставят обективно и безпристрастно техните квалификации, професионален опит и владеене на езици, както са посочени в настоящото обявление.</w:t>
      </w:r>
    </w:p>
    <w:p w:rsidR="001D625A" w:rsidRPr="00696BED" w:rsidRDefault="001D625A" w:rsidP="001D625A">
      <w:pPr>
        <w:pStyle w:val="ListParagraph"/>
        <w:ind w:left="792"/>
        <w:jc w:val="both"/>
        <w:rPr>
          <w:rFonts w:ascii="Times New Roman" w:hAnsi="Times New Roman" w:cs="Times New Roman"/>
          <w:sz w:val="24"/>
          <w:szCs w:val="24"/>
        </w:rPr>
      </w:pPr>
    </w:p>
    <w:p w:rsidR="001D625A" w:rsidRPr="00696BED" w:rsidRDefault="001D625A" w:rsidP="001D625A">
      <w:pPr>
        <w:pStyle w:val="ListParagraph"/>
        <w:ind w:left="792"/>
        <w:jc w:val="both"/>
        <w:rPr>
          <w:rFonts w:ascii="Times New Roman" w:hAnsi="Times New Roman" w:cs="Times New Roman"/>
          <w:sz w:val="24"/>
          <w:szCs w:val="24"/>
        </w:rPr>
      </w:pPr>
      <w:r>
        <w:rPr>
          <w:rFonts w:ascii="Times New Roman" w:hAnsi="Times New Roman"/>
          <w:sz w:val="24"/>
        </w:rPr>
        <w:t>С цел процедурата за подбор да приключи възможно най-бързо, което е в интерес както на кандидатите, така и на институцията, процедурата за подбор ще бъде проведена единствено на английски и/или френски език</w:t>
      </w:r>
      <w:r>
        <w:rPr>
          <w:rStyle w:val="FootnoteReference"/>
          <w:rFonts w:ascii="Times New Roman" w:hAnsi="Times New Roman"/>
          <w:sz w:val="24"/>
        </w:rPr>
        <w:footnoteReference w:id="4"/>
      </w:r>
      <w:r>
        <w:rPr>
          <w:rFonts w:ascii="Times New Roman" w:hAnsi="Times New Roman"/>
          <w:sz w:val="24"/>
        </w:rPr>
        <w:t>.</w:t>
      </w:r>
    </w:p>
    <w:p w:rsidR="001D625A" w:rsidRPr="00696BED" w:rsidRDefault="001D625A" w:rsidP="001D625A">
      <w:pPr>
        <w:pStyle w:val="ListParagraph"/>
        <w:ind w:left="792"/>
        <w:jc w:val="both"/>
        <w:rPr>
          <w:rFonts w:ascii="Times New Roman" w:hAnsi="Times New Roman" w:cs="Times New Roman"/>
          <w:sz w:val="24"/>
          <w:szCs w:val="24"/>
        </w:rPr>
      </w:pPr>
    </w:p>
    <w:p w:rsidR="001D625A" w:rsidRPr="00696BED" w:rsidRDefault="001D625A" w:rsidP="001D625A">
      <w:pPr>
        <w:pStyle w:val="ListParagraph"/>
        <w:ind w:left="792"/>
        <w:jc w:val="both"/>
        <w:rPr>
          <w:rFonts w:ascii="Times New Roman" w:hAnsi="Times New Roman" w:cs="Times New Roman"/>
          <w:sz w:val="24"/>
          <w:szCs w:val="24"/>
        </w:rPr>
      </w:pPr>
      <w:r>
        <w:rPr>
          <w:rFonts w:ascii="Times New Roman" w:hAnsi="Times New Roman"/>
          <w:sz w:val="24"/>
        </w:rPr>
        <w:t>Списъкът на успешно преминалите през процедурата за подбор кандидати ще бъде валиден за срок от най-много две години. Срокът на валидност на списъка може да бъде удължен.</w:t>
      </w:r>
    </w:p>
    <w:p w:rsidR="001D625A" w:rsidRPr="00696BED" w:rsidRDefault="001D625A" w:rsidP="002648CE">
      <w:pPr>
        <w:pStyle w:val="ListParagraph"/>
        <w:ind w:left="792"/>
        <w:jc w:val="both"/>
        <w:rPr>
          <w:rFonts w:ascii="Times New Roman" w:hAnsi="Times New Roman" w:cs="Times New Roman"/>
          <w:sz w:val="24"/>
          <w:szCs w:val="24"/>
        </w:rPr>
      </w:pPr>
    </w:p>
    <w:p w:rsidR="00BA6BBA" w:rsidRPr="00696BED" w:rsidRDefault="00BA6BBA" w:rsidP="00BA6BBA">
      <w:pPr>
        <w:pStyle w:val="ListParagraph"/>
        <w:numPr>
          <w:ilvl w:val="0"/>
          <w:numId w:val="1"/>
        </w:numPr>
        <w:jc w:val="both"/>
        <w:rPr>
          <w:rFonts w:ascii="Times New Roman" w:hAnsi="Times New Roman" w:cs="Times New Roman"/>
          <w:b/>
          <w:sz w:val="24"/>
          <w:szCs w:val="24"/>
        </w:rPr>
      </w:pPr>
      <w:r>
        <w:rPr>
          <w:rFonts w:ascii="Times New Roman" w:hAnsi="Times New Roman"/>
          <w:b/>
          <w:sz w:val="24"/>
        </w:rPr>
        <w:t>КАНДИДАТСТВАНЕ</w:t>
      </w:r>
    </w:p>
    <w:p w:rsidR="00BA6BBA" w:rsidRPr="00696BED" w:rsidRDefault="00BA6BBA" w:rsidP="00BA6BBA">
      <w:pPr>
        <w:pStyle w:val="ListParagraph"/>
        <w:ind w:left="360"/>
        <w:jc w:val="both"/>
        <w:rPr>
          <w:rFonts w:ascii="Times New Roman" w:hAnsi="Times New Roman" w:cs="Times New Roman"/>
          <w:b/>
          <w:sz w:val="24"/>
          <w:szCs w:val="24"/>
        </w:rPr>
      </w:pPr>
    </w:p>
    <w:p w:rsidR="00277795" w:rsidRPr="00696BED" w:rsidRDefault="00BA6BBA" w:rsidP="00BA6BBA">
      <w:pPr>
        <w:pStyle w:val="ListParagraph"/>
        <w:tabs>
          <w:tab w:val="left" w:pos="2429"/>
        </w:tabs>
        <w:ind w:left="360"/>
        <w:jc w:val="both"/>
        <w:rPr>
          <w:rFonts w:ascii="Times New Roman" w:hAnsi="Times New Roman" w:cs="Times New Roman"/>
          <w:sz w:val="24"/>
          <w:szCs w:val="24"/>
        </w:rPr>
      </w:pPr>
      <w:r>
        <w:rPr>
          <w:rFonts w:ascii="Times New Roman" w:hAnsi="Times New Roman"/>
          <w:sz w:val="24"/>
        </w:rPr>
        <w:t>Попълнените формуляри за кандидатстване, придружени от автобиография и мотивационно писмо, трябва да се изпратят на следния адрес:</w:t>
      </w:r>
    </w:p>
    <w:p w:rsidR="00277795" w:rsidRPr="00696BED" w:rsidRDefault="00277795" w:rsidP="00BA6BBA">
      <w:pPr>
        <w:pStyle w:val="ListParagraph"/>
        <w:tabs>
          <w:tab w:val="left" w:pos="2429"/>
        </w:tabs>
        <w:ind w:left="360"/>
        <w:jc w:val="both"/>
        <w:rPr>
          <w:rFonts w:ascii="Times New Roman" w:hAnsi="Times New Roman" w:cs="Times New Roman"/>
          <w:sz w:val="24"/>
          <w:szCs w:val="24"/>
        </w:rPr>
      </w:pPr>
    </w:p>
    <w:p w:rsidR="00CA7774" w:rsidRPr="00CA7774" w:rsidRDefault="00CA7774" w:rsidP="00CA7774">
      <w:pPr>
        <w:pStyle w:val="ListParagraph"/>
        <w:tabs>
          <w:tab w:val="left" w:pos="2429"/>
        </w:tabs>
        <w:ind w:left="360"/>
        <w:jc w:val="center"/>
        <w:rPr>
          <w:b/>
          <w:color w:val="0000FF" w:themeColor="hyperlink"/>
          <w:u w:val="single"/>
        </w:rPr>
      </w:pPr>
      <w:r>
        <w:rPr>
          <w:rStyle w:val="Hyperlink"/>
          <w:b/>
        </w:rPr>
        <w:t>HR-ADVISER-ENER-TA-APPLICATION@ec.europa.eu</w:t>
      </w:r>
    </w:p>
    <w:p w:rsidR="00F93DFD" w:rsidRPr="00696BED" w:rsidRDefault="00F93DFD" w:rsidP="00277795">
      <w:pPr>
        <w:pStyle w:val="ListParagraph"/>
        <w:tabs>
          <w:tab w:val="left" w:pos="2429"/>
        </w:tabs>
        <w:ind w:left="360"/>
        <w:jc w:val="both"/>
        <w:rPr>
          <w:rFonts w:ascii="Times New Roman" w:hAnsi="Times New Roman" w:cs="Times New Roman"/>
          <w:sz w:val="24"/>
          <w:szCs w:val="24"/>
        </w:rPr>
      </w:pPr>
    </w:p>
    <w:p w:rsidR="00277795" w:rsidRPr="00696BED" w:rsidRDefault="00B63890" w:rsidP="00277795">
      <w:pPr>
        <w:pStyle w:val="ListParagraph"/>
        <w:tabs>
          <w:tab w:val="left" w:pos="2429"/>
        </w:tabs>
        <w:ind w:left="360"/>
        <w:jc w:val="both"/>
        <w:rPr>
          <w:rFonts w:ascii="Times New Roman" w:hAnsi="Times New Roman" w:cs="Times New Roman"/>
          <w:sz w:val="24"/>
          <w:szCs w:val="24"/>
        </w:rPr>
      </w:pPr>
      <w:r>
        <w:rPr>
          <w:rFonts w:ascii="Times New Roman" w:hAnsi="Times New Roman"/>
          <w:sz w:val="24"/>
        </w:rPr>
        <w:t>По практически съображения и за да може процедурата за подбор да приключи възможно най-бързо, което е в интерес както на кандидатите, така и на институцията, автобиографията и мотивационното писмо трябва да бъдат съставени на английски, немски или френски език.</w:t>
      </w:r>
    </w:p>
    <w:p w:rsidR="00B63890" w:rsidRPr="00696BED" w:rsidRDefault="00B63890" w:rsidP="00277795">
      <w:pPr>
        <w:pStyle w:val="ListParagraph"/>
        <w:tabs>
          <w:tab w:val="left" w:pos="2429"/>
        </w:tabs>
        <w:ind w:left="360"/>
        <w:jc w:val="both"/>
        <w:rPr>
          <w:rFonts w:ascii="Times New Roman" w:hAnsi="Times New Roman" w:cs="Times New Roman"/>
          <w:sz w:val="24"/>
          <w:szCs w:val="24"/>
        </w:rPr>
      </w:pPr>
    </w:p>
    <w:p w:rsidR="00277795" w:rsidRPr="00696BED" w:rsidRDefault="00277795" w:rsidP="00277795">
      <w:pPr>
        <w:pStyle w:val="ListParagraph"/>
        <w:tabs>
          <w:tab w:val="left" w:pos="2429"/>
        </w:tabs>
        <w:ind w:left="360"/>
        <w:jc w:val="both"/>
        <w:rPr>
          <w:rFonts w:ascii="Times New Roman" w:hAnsi="Times New Roman" w:cs="Times New Roman"/>
          <w:sz w:val="24"/>
          <w:szCs w:val="24"/>
        </w:rPr>
      </w:pPr>
      <w:r>
        <w:rPr>
          <w:rFonts w:ascii="Times New Roman" w:hAnsi="Times New Roman"/>
          <w:sz w:val="24"/>
        </w:rPr>
        <w:t>Кандидатите се приканват да изпращат кандидатурите си с едно-единствено електронно писмо във формат .zip или .pdf.</w:t>
      </w:r>
    </w:p>
    <w:p w:rsidR="00277795" w:rsidRPr="00696BED" w:rsidRDefault="00277795" w:rsidP="00277795">
      <w:pPr>
        <w:pStyle w:val="ListParagraph"/>
        <w:tabs>
          <w:tab w:val="left" w:pos="2429"/>
        </w:tabs>
        <w:ind w:left="360"/>
        <w:jc w:val="both"/>
        <w:rPr>
          <w:rFonts w:ascii="Times New Roman" w:hAnsi="Times New Roman" w:cs="Times New Roman"/>
          <w:sz w:val="24"/>
          <w:szCs w:val="24"/>
        </w:rPr>
      </w:pPr>
      <w:r>
        <w:rPr>
          <w:rFonts w:ascii="Times New Roman" w:hAnsi="Times New Roman"/>
          <w:sz w:val="24"/>
        </w:rPr>
        <w:t>Комисията си запазва правото да изтрива автоматично всички съобщения с обем над 2 MB.</w:t>
      </w:r>
    </w:p>
    <w:p w:rsidR="00277795" w:rsidRPr="00696BED" w:rsidRDefault="00277795" w:rsidP="00277795">
      <w:pPr>
        <w:pStyle w:val="ListParagraph"/>
        <w:tabs>
          <w:tab w:val="left" w:pos="2429"/>
        </w:tabs>
        <w:ind w:left="360"/>
        <w:jc w:val="both"/>
        <w:rPr>
          <w:rFonts w:ascii="Times New Roman" w:hAnsi="Times New Roman" w:cs="Times New Roman"/>
          <w:sz w:val="24"/>
          <w:szCs w:val="24"/>
        </w:rPr>
      </w:pPr>
    </w:p>
    <w:p w:rsidR="00277795" w:rsidRPr="00696BED" w:rsidRDefault="00277795" w:rsidP="00277795">
      <w:pPr>
        <w:pStyle w:val="ListParagraph"/>
        <w:tabs>
          <w:tab w:val="left" w:pos="2429"/>
        </w:tabs>
        <w:ind w:left="360"/>
        <w:jc w:val="both"/>
        <w:rPr>
          <w:rFonts w:ascii="Times New Roman" w:hAnsi="Times New Roman" w:cs="Times New Roman"/>
          <w:sz w:val="24"/>
          <w:szCs w:val="24"/>
        </w:rPr>
      </w:pPr>
      <w:r>
        <w:rPr>
          <w:rFonts w:ascii="Times New Roman" w:hAnsi="Times New Roman"/>
          <w:sz w:val="24"/>
        </w:rPr>
        <w:t>Данните във формулярите за кандидатстване не могат да бъдат променяни след крайния срок за подаване на кандидатурите. Правото на внасяне на поправки не може да се упражнява след крайния срок за подаване на кандидатурите.</w:t>
      </w:r>
    </w:p>
    <w:p w:rsidR="00277795" w:rsidRPr="00696BED" w:rsidRDefault="00277795" w:rsidP="00277795">
      <w:pPr>
        <w:pStyle w:val="ListParagraph"/>
        <w:tabs>
          <w:tab w:val="left" w:pos="2429"/>
        </w:tabs>
        <w:ind w:left="360"/>
        <w:jc w:val="both"/>
        <w:rPr>
          <w:rFonts w:ascii="Times New Roman" w:hAnsi="Times New Roman" w:cs="Times New Roman"/>
          <w:sz w:val="24"/>
          <w:szCs w:val="24"/>
        </w:rPr>
      </w:pPr>
    </w:p>
    <w:p w:rsidR="00277795" w:rsidRPr="00696BED" w:rsidRDefault="00277795" w:rsidP="00277795">
      <w:pPr>
        <w:pStyle w:val="ListParagraph"/>
        <w:tabs>
          <w:tab w:val="left" w:pos="2429"/>
        </w:tabs>
        <w:ind w:left="360"/>
        <w:jc w:val="both"/>
        <w:rPr>
          <w:rFonts w:ascii="Times New Roman" w:hAnsi="Times New Roman" w:cs="Times New Roman"/>
          <w:sz w:val="24"/>
          <w:szCs w:val="24"/>
        </w:rPr>
      </w:pPr>
      <w:r>
        <w:rPr>
          <w:rFonts w:ascii="Times New Roman" w:hAnsi="Times New Roman"/>
          <w:sz w:val="24"/>
        </w:rPr>
        <w:t>Кандидатите следва да използват същата функционална пощенска кутия за цялата кореспонденция с комисията за подбор, включително за исканията за информация. Кандидатите са длъжни да информират секретаря на комисията за подбор за всяка промяна на своя адрес на електронна поща по време на процедурата за подбор.</w:t>
      </w:r>
    </w:p>
    <w:p w:rsidR="002B3F50" w:rsidRPr="00696BED" w:rsidRDefault="002B3F50" w:rsidP="00277795">
      <w:pPr>
        <w:pStyle w:val="ListParagraph"/>
        <w:tabs>
          <w:tab w:val="left" w:pos="2429"/>
        </w:tabs>
        <w:ind w:left="360"/>
        <w:jc w:val="both"/>
        <w:rPr>
          <w:rFonts w:ascii="Times New Roman" w:hAnsi="Times New Roman" w:cs="Times New Roman"/>
          <w:sz w:val="24"/>
          <w:szCs w:val="24"/>
        </w:rPr>
      </w:pPr>
    </w:p>
    <w:p w:rsidR="002B3F50" w:rsidRPr="00696BED" w:rsidRDefault="002B3F50" w:rsidP="00277795">
      <w:pPr>
        <w:pStyle w:val="ListParagraph"/>
        <w:tabs>
          <w:tab w:val="left" w:pos="2429"/>
        </w:tabs>
        <w:ind w:left="360"/>
        <w:jc w:val="both"/>
        <w:rPr>
          <w:rFonts w:ascii="Times New Roman" w:hAnsi="Times New Roman" w:cs="Times New Roman"/>
          <w:sz w:val="24"/>
          <w:szCs w:val="24"/>
        </w:rPr>
      </w:pPr>
      <w:r>
        <w:rPr>
          <w:rFonts w:ascii="Times New Roman" w:hAnsi="Times New Roman"/>
          <w:sz w:val="24"/>
        </w:rPr>
        <w:t>Европейският съюз прилага политика на равни възможности. Комисията би приветствала по-специално кандидатури на жени.</w:t>
      </w:r>
    </w:p>
    <w:p w:rsidR="00FA2125" w:rsidRPr="00696BED" w:rsidRDefault="00FA2125" w:rsidP="00277795">
      <w:pPr>
        <w:pStyle w:val="ListParagraph"/>
        <w:tabs>
          <w:tab w:val="left" w:pos="2429"/>
        </w:tabs>
        <w:ind w:left="360"/>
        <w:jc w:val="both"/>
        <w:rPr>
          <w:rFonts w:ascii="Times New Roman" w:hAnsi="Times New Roman" w:cs="Times New Roman"/>
          <w:sz w:val="24"/>
          <w:szCs w:val="24"/>
        </w:rPr>
      </w:pPr>
    </w:p>
    <w:p w:rsidR="00FA2125" w:rsidRPr="00696BED" w:rsidRDefault="00FA2125" w:rsidP="00277795">
      <w:pPr>
        <w:pStyle w:val="ListParagraph"/>
        <w:tabs>
          <w:tab w:val="left" w:pos="2429"/>
        </w:tabs>
        <w:ind w:left="360"/>
        <w:jc w:val="both"/>
        <w:rPr>
          <w:rFonts w:ascii="Times New Roman" w:hAnsi="Times New Roman" w:cs="Times New Roman"/>
          <w:sz w:val="24"/>
          <w:szCs w:val="24"/>
        </w:rPr>
      </w:pPr>
      <w:r>
        <w:rPr>
          <w:rFonts w:ascii="Times New Roman" w:hAnsi="Times New Roman"/>
          <w:sz w:val="24"/>
        </w:rPr>
        <w:t>Крайният срок за представяне на кандидатурите е 13.12.2018 г. в 12:00 ч. (на обяд, брюкселско време).</w:t>
      </w:r>
    </w:p>
    <w:p w:rsidR="00FA2125" w:rsidRPr="00696BED" w:rsidRDefault="00FA2125" w:rsidP="00277795">
      <w:pPr>
        <w:pStyle w:val="ListParagraph"/>
        <w:tabs>
          <w:tab w:val="left" w:pos="2429"/>
        </w:tabs>
        <w:ind w:left="360"/>
        <w:jc w:val="both"/>
        <w:rPr>
          <w:rFonts w:ascii="Times New Roman" w:hAnsi="Times New Roman" w:cs="Times New Roman"/>
          <w:sz w:val="24"/>
          <w:szCs w:val="24"/>
        </w:rPr>
      </w:pPr>
    </w:p>
    <w:p w:rsidR="00FA2125" w:rsidRPr="00696BED" w:rsidRDefault="00FA2125" w:rsidP="00277795">
      <w:pPr>
        <w:pStyle w:val="ListParagraph"/>
        <w:tabs>
          <w:tab w:val="left" w:pos="2429"/>
        </w:tabs>
        <w:ind w:left="360"/>
        <w:jc w:val="both"/>
        <w:rPr>
          <w:rFonts w:ascii="Times New Roman" w:hAnsi="Times New Roman" w:cs="Times New Roman"/>
          <w:sz w:val="24"/>
          <w:szCs w:val="24"/>
        </w:rPr>
      </w:pPr>
    </w:p>
    <w:p w:rsidR="00FA2125" w:rsidRPr="00696BED" w:rsidRDefault="00FA2125" w:rsidP="00FA2125">
      <w:pPr>
        <w:pStyle w:val="ListParagraph"/>
        <w:numPr>
          <w:ilvl w:val="0"/>
          <w:numId w:val="1"/>
        </w:numPr>
        <w:jc w:val="both"/>
        <w:rPr>
          <w:rFonts w:ascii="Times New Roman" w:hAnsi="Times New Roman" w:cs="Times New Roman"/>
          <w:b/>
          <w:sz w:val="24"/>
          <w:szCs w:val="24"/>
        </w:rPr>
      </w:pPr>
      <w:r>
        <w:rPr>
          <w:rFonts w:ascii="Times New Roman" w:hAnsi="Times New Roman"/>
          <w:b/>
          <w:sz w:val="24"/>
        </w:rPr>
        <w:t>ДОПЪЛНИТЕЛНА ИНФОРМАЦИЯ</w:t>
      </w:r>
    </w:p>
    <w:p w:rsidR="00FA2125" w:rsidRPr="00696BED" w:rsidRDefault="00FA2125" w:rsidP="00FA2125">
      <w:pPr>
        <w:pStyle w:val="ListParagraph"/>
        <w:ind w:left="360"/>
        <w:jc w:val="both"/>
        <w:rPr>
          <w:rFonts w:ascii="Times New Roman" w:hAnsi="Times New Roman" w:cs="Times New Roman"/>
          <w:b/>
          <w:sz w:val="24"/>
          <w:szCs w:val="24"/>
        </w:rPr>
      </w:pPr>
    </w:p>
    <w:p w:rsidR="00FA2125" w:rsidRPr="00696BED" w:rsidRDefault="00FA2125" w:rsidP="00FA2125">
      <w:pPr>
        <w:pStyle w:val="ListParagraph"/>
        <w:ind w:left="360"/>
        <w:jc w:val="both"/>
        <w:rPr>
          <w:rFonts w:ascii="Times New Roman" w:hAnsi="Times New Roman" w:cs="Times New Roman"/>
          <w:sz w:val="24"/>
          <w:szCs w:val="24"/>
        </w:rPr>
      </w:pPr>
      <w:r>
        <w:rPr>
          <w:rFonts w:ascii="Times New Roman" w:hAnsi="Times New Roman"/>
          <w:sz w:val="24"/>
        </w:rPr>
        <w:t>Настоящото обявление за подбор на кандидати се публикува на 24-те официални езика на Европейския съюз на уебсайтовете на Генерална дирекция „Енергетика“ и Европейската служба за подбор на персонал (EPSO).</w:t>
      </w:r>
    </w:p>
    <w:p w:rsidR="00FA2125" w:rsidRPr="00696BED" w:rsidRDefault="00FA2125" w:rsidP="00FA2125">
      <w:pPr>
        <w:pStyle w:val="ListParagraph"/>
        <w:ind w:left="360"/>
        <w:jc w:val="both"/>
        <w:rPr>
          <w:rFonts w:ascii="Times New Roman" w:hAnsi="Times New Roman" w:cs="Times New Roman"/>
          <w:sz w:val="24"/>
          <w:szCs w:val="24"/>
        </w:rPr>
      </w:pPr>
    </w:p>
    <w:p w:rsidR="00E759C0" w:rsidRPr="003705A2" w:rsidRDefault="00FA2125" w:rsidP="00F91983">
      <w:pPr>
        <w:pStyle w:val="ListParagraph"/>
        <w:ind w:left="360"/>
        <w:jc w:val="both"/>
        <w:rPr>
          <w:rFonts w:ascii="Times New Roman" w:hAnsi="Times New Roman" w:cs="Times New Roman"/>
          <w:sz w:val="24"/>
          <w:szCs w:val="24"/>
        </w:rPr>
      </w:pPr>
      <w:r>
        <w:rPr>
          <w:rFonts w:ascii="Times New Roman" w:hAnsi="Times New Roman"/>
          <w:sz w:val="24"/>
        </w:rPr>
        <w:t>Всички преки контакти между кандидатите и службите на Комисията ще се осъществяват единствено по електронна поща. Поради тази причина, за да могат службите на Комисията да се свържат с кандидатите, всеки кандидат трябва да посочи валиден адрес на електронна поща, който може да бъде използван по време на цялата процедура за подбор.</w:t>
      </w:r>
    </w:p>
    <w:sectPr w:rsidR="00E759C0" w:rsidRPr="003705A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1887" w:rsidRDefault="00071887" w:rsidP="00C672FE">
      <w:pPr>
        <w:spacing w:after="0" w:line="240" w:lineRule="auto"/>
      </w:pPr>
      <w:r>
        <w:separator/>
      </w:r>
    </w:p>
  </w:endnote>
  <w:endnote w:type="continuationSeparator" w:id="0">
    <w:p w:rsidR="00071887" w:rsidRDefault="00071887" w:rsidP="00C672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1887" w:rsidRDefault="00071887" w:rsidP="00C672FE">
      <w:pPr>
        <w:spacing w:after="0" w:line="240" w:lineRule="auto"/>
      </w:pPr>
      <w:r>
        <w:separator/>
      </w:r>
    </w:p>
  </w:footnote>
  <w:footnote w:type="continuationSeparator" w:id="0">
    <w:p w:rsidR="00071887" w:rsidRDefault="00071887" w:rsidP="00C672FE">
      <w:pPr>
        <w:spacing w:after="0" w:line="240" w:lineRule="auto"/>
      </w:pPr>
      <w:r>
        <w:continuationSeparator/>
      </w:r>
    </w:p>
  </w:footnote>
  <w:footnote w:id="1">
    <w:p w:rsidR="00C672FE" w:rsidRDefault="00C672FE">
      <w:pPr>
        <w:pStyle w:val="FootnoteText"/>
      </w:pPr>
      <w:r>
        <w:rPr>
          <w:rStyle w:val="FootnoteReference"/>
        </w:rPr>
        <w:footnoteRef/>
      </w:r>
      <w:r>
        <w:t xml:space="preserve"> </w:t>
      </w:r>
      <w:hyperlink r:id="rId1">
        <w:r>
          <w:rPr>
            <w:rStyle w:val="Hyperlink"/>
          </w:rPr>
          <w:t>http://eur-lex.europa.eu/LexUriServ/LexUriServ.do?uri=CONSLEG:1962R0031:20140101:bg:PDF</w:t>
        </w:r>
      </w:hyperlink>
    </w:p>
  </w:footnote>
  <w:footnote w:id="2">
    <w:p w:rsidR="00817232" w:rsidRDefault="00817232">
      <w:pPr>
        <w:pStyle w:val="FootnoteText"/>
      </w:pPr>
      <w:r>
        <w:rPr>
          <w:rStyle w:val="FootnoteReference"/>
        </w:rPr>
        <w:footnoteRef/>
      </w:r>
      <w:hyperlink r:id="rId2">
        <w:r>
          <w:rPr>
            <w:rStyle w:val="Hyperlink"/>
          </w:rPr>
          <w:t>http://ec.europa.eu/transparency/regdoc/rep/3/2013/EN/3-2013-9049-EN-F1-1.PDF</w:t>
        </w:r>
      </w:hyperlink>
    </w:p>
  </w:footnote>
  <w:footnote w:id="3">
    <w:p w:rsidR="00E759C0" w:rsidRDefault="00817232">
      <w:pPr>
        <w:pStyle w:val="FootnoteText"/>
      </w:pPr>
      <w:r>
        <w:rPr>
          <w:rStyle w:val="FootnoteReference"/>
        </w:rPr>
        <w:footnoteRef/>
      </w:r>
      <w:hyperlink r:id="rId3">
        <w:r>
          <w:rPr>
            <w:rStyle w:val="Hyperlink"/>
          </w:rPr>
          <w:t>https://ec.europa.eu/info/sites/info/files/jobs_at_the_european_commission/job_opportunities/documents/commission-decision-maximum-duration-non-permanent-staff-c-2013-9028-en.pdf</w:t>
        </w:r>
      </w:hyperlink>
    </w:p>
  </w:footnote>
  <w:footnote w:id="4">
    <w:p w:rsidR="001D625A" w:rsidRPr="003675FE" w:rsidRDefault="001D625A">
      <w:pPr>
        <w:pStyle w:val="FootnoteText"/>
      </w:pPr>
      <w:r>
        <w:rPr>
          <w:rStyle w:val="FootnoteReference"/>
        </w:rPr>
        <w:footnoteRef/>
      </w:r>
      <w:r>
        <w:t xml:space="preserve"> Комисията за подбор ще гарантира, че не се предоставя неправомерно предимство на кандидатите, чийто майчин език е един от тези езици.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D0D9E"/>
    <w:multiLevelType w:val="hybridMultilevel"/>
    <w:tmpl w:val="0CB264A4"/>
    <w:lvl w:ilvl="0" w:tplc="E006F178">
      <w:start w:val="1"/>
      <mc:AlternateContent>
        <mc:Choice Requires="w14">
          <w:numFmt w:val="custom" w:format="а, й, к, ..."/>
        </mc:Choice>
        <mc:Fallback>
          <w:numFmt w:val="decimal"/>
        </mc:Fallback>
      </mc:AlternateContent>
      <w:lvlText w:val="%1)"/>
      <w:lvlJc w:val="left"/>
      <w:pPr>
        <w:ind w:left="1152" w:hanging="360"/>
      </w:pPr>
      <w:rPr>
        <w:rFonts w:hint="default"/>
      </w:r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1" w15:restartNumberingAfterBreak="0">
    <w:nsid w:val="02DA1312"/>
    <w:multiLevelType w:val="hybridMultilevel"/>
    <w:tmpl w:val="94D88D0E"/>
    <w:lvl w:ilvl="0" w:tplc="6986B920">
      <w:start w:val="1"/>
      <w:numFmt w:val="bullet"/>
      <w:lvlText w:val=""/>
      <w:lvlJc w:val="left"/>
      <w:pPr>
        <w:ind w:left="1788" w:hanging="360"/>
      </w:pPr>
      <w:rPr>
        <w:rFonts w:ascii="Symbol" w:hAnsi="Symbol" w:hint="default"/>
      </w:rPr>
    </w:lvl>
    <w:lvl w:ilvl="1" w:tplc="08090003" w:tentative="1">
      <w:start w:val="1"/>
      <w:numFmt w:val="bullet"/>
      <w:lvlText w:val="o"/>
      <w:lvlJc w:val="left"/>
      <w:pPr>
        <w:ind w:left="2508" w:hanging="360"/>
      </w:pPr>
      <w:rPr>
        <w:rFonts w:ascii="Courier New" w:hAnsi="Courier New" w:cs="Courier New" w:hint="default"/>
      </w:rPr>
    </w:lvl>
    <w:lvl w:ilvl="2" w:tplc="08090005" w:tentative="1">
      <w:start w:val="1"/>
      <w:numFmt w:val="bullet"/>
      <w:lvlText w:val=""/>
      <w:lvlJc w:val="left"/>
      <w:pPr>
        <w:ind w:left="3228" w:hanging="360"/>
      </w:pPr>
      <w:rPr>
        <w:rFonts w:ascii="Wingdings" w:hAnsi="Wingdings" w:hint="default"/>
      </w:rPr>
    </w:lvl>
    <w:lvl w:ilvl="3" w:tplc="08090001" w:tentative="1">
      <w:start w:val="1"/>
      <w:numFmt w:val="bullet"/>
      <w:lvlText w:val=""/>
      <w:lvlJc w:val="left"/>
      <w:pPr>
        <w:ind w:left="3948" w:hanging="360"/>
      </w:pPr>
      <w:rPr>
        <w:rFonts w:ascii="Symbol" w:hAnsi="Symbol" w:hint="default"/>
      </w:rPr>
    </w:lvl>
    <w:lvl w:ilvl="4" w:tplc="08090003" w:tentative="1">
      <w:start w:val="1"/>
      <w:numFmt w:val="bullet"/>
      <w:lvlText w:val="o"/>
      <w:lvlJc w:val="left"/>
      <w:pPr>
        <w:ind w:left="4668" w:hanging="360"/>
      </w:pPr>
      <w:rPr>
        <w:rFonts w:ascii="Courier New" w:hAnsi="Courier New" w:cs="Courier New" w:hint="default"/>
      </w:rPr>
    </w:lvl>
    <w:lvl w:ilvl="5" w:tplc="08090005" w:tentative="1">
      <w:start w:val="1"/>
      <w:numFmt w:val="bullet"/>
      <w:lvlText w:val=""/>
      <w:lvlJc w:val="left"/>
      <w:pPr>
        <w:ind w:left="5388" w:hanging="360"/>
      </w:pPr>
      <w:rPr>
        <w:rFonts w:ascii="Wingdings" w:hAnsi="Wingdings" w:hint="default"/>
      </w:rPr>
    </w:lvl>
    <w:lvl w:ilvl="6" w:tplc="08090001" w:tentative="1">
      <w:start w:val="1"/>
      <w:numFmt w:val="bullet"/>
      <w:lvlText w:val=""/>
      <w:lvlJc w:val="left"/>
      <w:pPr>
        <w:ind w:left="6108" w:hanging="360"/>
      </w:pPr>
      <w:rPr>
        <w:rFonts w:ascii="Symbol" w:hAnsi="Symbol" w:hint="default"/>
      </w:rPr>
    </w:lvl>
    <w:lvl w:ilvl="7" w:tplc="08090003" w:tentative="1">
      <w:start w:val="1"/>
      <w:numFmt w:val="bullet"/>
      <w:lvlText w:val="o"/>
      <w:lvlJc w:val="left"/>
      <w:pPr>
        <w:ind w:left="6828" w:hanging="360"/>
      </w:pPr>
      <w:rPr>
        <w:rFonts w:ascii="Courier New" w:hAnsi="Courier New" w:cs="Courier New" w:hint="default"/>
      </w:rPr>
    </w:lvl>
    <w:lvl w:ilvl="8" w:tplc="08090005" w:tentative="1">
      <w:start w:val="1"/>
      <w:numFmt w:val="bullet"/>
      <w:lvlText w:val=""/>
      <w:lvlJc w:val="left"/>
      <w:pPr>
        <w:ind w:left="7548" w:hanging="360"/>
      </w:pPr>
      <w:rPr>
        <w:rFonts w:ascii="Wingdings" w:hAnsi="Wingdings" w:hint="default"/>
      </w:rPr>
    </w:lvl>
  </w:abstractNum>
  <w:abstractNum w:abstractNumId="2" w15:restartNumberingAfterBreak="0">
    <w:nsid w:val="044165A4"/>
    <w:multiLevelType w:val="hybridMultilevel"/>
    <w:tmpl w:val="70062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A616E0"/>
    <w:multiLevelType w:val="hybridMultilevel"/>
    <w:tmpl w:val="EC0408A8"/>
    <w:lvl w:ilvl="0" w:tplc="730AB37A">
      <w:start w:val="4"/>
      <w:numFmt w:val="bullet"/>
      <w:lvlText w:val="-"/>
      <w:lvlJc w:val="left"/>
      <w:pPr>
        <w:ind w:left="1152" w:hanging="360"/>
      </w:pPr>
      <w:rPr>
        <w:rFonts w:ascii="Times New Roman" w:eastAsiaTheme="minorHAnsi" w:hAnsi="Times New Roman" w:cs="Times New Roman"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4" w15:restartNumberingAfterBreak="0">
    <w:nsid w:val="12D07192"/>
    <w:multiLevelType w:val="hybridMultilevel"/>
    <w:tmpl w:val="82568C4A"/>
    <w:lvl w:ilvl="0" w:tplc="6986B920">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5" w15:restartNumberingAfterBreak="0">
    <w:nsid w:val="17891570"/>
    <w:multiLevelType w:val="hybridMultilevel"/>
    <w:tmpl w:val="2E46C314"/>
    <w:lvl w:ilvl="0" w:tplc="6986B920">
      <w:start w:val="1"/>
      <w:numFmt w:val="bullet"/>
      <w:lvlText w:val=""/>
      <w:lvlJc w:val="left"/>
      <w:pPr>
        <w:ind w:left="1428" w:hanging="360"/>
      </w:pPr>
      <w:rPr>
        <w:rFonts w:ascii="Symbol" w:hAnsi="Symbol"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6" w15:restartNumberingAfterBreak="0">
    <w:nsid w:val="1BC03A1E"/>
    <w:multiLevelType w:val="hybridMultilevel"/>
    <w:tmpl w:val="5AEC7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63437E"/>
    <w:multiLevelType w:val="hybridMultilevel"/>
    <w:tmpl w:val="F1A0283A"/>
    <w:lvl w:ilvl="0" w:tplc="E006F178">
      <w:start w:val="1"/>
      <mc:AlternateContent>
        <mc:Choice Requires="w14">
          <w:numFmt w:val="custom" w:format="а, й, к, ..."/>
        </mc:Choice>
        <mc:Fallback>
          <w:numFmt w:val="decimal"/>
        </mc:Fallback>
      </mc:AlternateContent>
      <w:lvlText w:val="%1)"/>
      <w:lvlJc w:val="left"/>
      <w:pPr>
        <w:ind w:left="1152" w:hanging="360"/>
      </w:pPr>
      <w:rPr>
        <w:rFonts w:hint="default"/>
      </w:r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8" w15:restartNumberingAfterBreak="0">
    <w:nsid w:val="282665D4"/>
    <w:multiLevelType w:val="hybridMultilevel"/>
    <w:tmpl w:val="EE001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5B217E"/>
    <w:multiLevelType w:val="hybridMultilevel"/>
    <w:tmpl w:val="2B8E68C2"/>
    <w:lvl w:ilvl="0" w:tplc="6986B920">
      <w:start w:val="1"/>
      <w:numFmt w:val="bullet"/>
      <w:lvlText w:val=""/>
      <w:lvlJc w:val="left"/>
      <w:pPr>
        <w:ind w:left="1428" w:hanging="360"/>
      </w:pPr>
      <w:rPr>
        <w:rFonts w:ascii="Symbol" w:hAnsi="Symbol"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10" w15:restartNumberingAfterBreak="0">
    <w:nsid w:val="2F1046E0"/>
    <w:multiLevelType w:val="hybridMultilevel"/>
    <w:tmpl w:val="5FB62F3A"/>
    <w:lvl w:ilvl="0" w:tplc="6986B920">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11" w15:restartNumberingAfterBreak="0">
    <w:nsid w:val="34DD49B3"/>
    <w:multiLevelType w:val="hybridMultilevel"/>
    <w:tmpl w:val="3D52C770"/>
    <w:lvl w:ilvl="0" w:tplc="6986B920">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12" w15:restartNumberingAfterBreak="0">
    <w:nsid w:val="3598435C"/>
    <w:multiLevelType w:val="hybridMultilevel"/>
    <w:tmpl w:val="81D44528"/>
    <w:lvl w:ilvl="0" w:tplc="4B684416">
      <w:numFmt w:val="bullet"/>
      <w:lvlText w:val="-"/>
      <w:lvlJc w:val="left"/>
      <w:pPr>
        <w:ind w:left="1152" w:hanging="360"/>
      </w:pPr>
      <w:rPr>
        <w:rFonts w:ascii="Times New Roman" w:eastAsiaTheme="minorHAnsi" w:hAnsi="Times New Roman" w:cs="Times New Roman"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13" w15:restartNumberingAfterBreak="0">
    <w:nsid w:val="39924CE8"/>
    <w:multiLevelType w:val="hybridMultilevel"/>
    <w:tmpl w:val="3C168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C9123E"/>
    <w:multiLevelType w:val="hybridMultilevel"/>
    <w:tmpl w:val="2BC0B028"/>
    <w:lvl w:ilvl="0" w:tplc="6986B920">
      <w:start w:val="1"/>
      <w:numFmt w:val="bullet"/>
      <w:lvlText w:val=""/>
      <w:lvlJc w:val="left"/>
      <w:pPr>
        <w:ind w:left="1428" w:hanging="360"/>
      </w:pPr>
      <w:rPr>
        <w:rFonts w:ascii="Symbol" w:hAnsi="Symbol"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15" w15:restartNumberingAfterBreak="0">
    <w:nsid w:val="3E0F7DF8"/>
    <w:multiLevelType w:val="hybridMultilevel"/>
    <w:tmpl w:val="BFF0DA20"/>
    <w:lvl w:ilvl="0" w:tplc="6986B920">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4024671B"/>
    <w:multiLevelType w:val="hybridMultilevel"/>
    <w:tmpl w:val="69B8420A"/>
    <w:lvl w:ilvl="0" w:tplc="6986B920">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6114831"/>
    <w:multiLevelType w:val="hybridMultilevel"/>
    <w:tmpl w:val="819E3136"/>
    <w:lvl w:ilvl="0" w:tplc="6986B920">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18" w15:restartNumberingAfterBreak="0">
    <w:nsid w:val="46950B0D"/>
    <w:multiLevelType w:val="hybridMultilevel"/>
    <w:tmpl w:val="A74C798E"/>
    <w:lvl w:ilvl="0" w:tplc="1D4C500E">
      <w:start w:val="4"/>
      <w:numFmt w:val="bullet"/>
      <w:lvlText w:val="-"/>
      <w:lvlJc w:val="left"/>
      <w:pPr>
        <w:ind w:left="1152" w:hanging="360"/>
      </w:pPr>
      <w:rPr>
        <w:rFonts w:ascii="Times New Roman" w:eastAsiaTheme="minorHAnsi" w:hAnsi="Times New Roman" w:cs="Times New Roman"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19" w15:restartNumberingAfterBreak="0">
    <w:nsid w:val="49394FC3"/>
    <w:multiLevelType w:val="hybridMultilevel"/>
    <w:tmpl w:val="58C02960"/>
    <w:lvl w:ilvl="0" w:tplc="6986B920">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C2905F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DF078BB"/>
    <w:multiLevelType w:val="hybridMultilevel"/>
    <w:tmpl w:val="C8260E80"/>
    <w:lvl w:ilvl="0" w:tplc="6986B920">
      <w:start w:val="1"/>
      <w:numFmt w:val="bullet"/>
      <w:lvlText w:val=""/>
      <w:lvlJc w:val="left"/>
      <w:pPr>
        <w:ind w:left="1428" w:hanging="360"/>
      </w:pPr>
      <w:rPr>
        <w:rFonts w:ascii="Symbol" w:hAnsi="Symbol" w:hint="default"/>
      </w:rPr>
    </w:lvl>
    <w:lvl w:ilvl="1" w:tplc="08090019" w:tentative="1">
      <w:start w:val="1"/>
      <w:numFmt w:val="lowerLetter"/>
      <w:lvlText w:val="%2."/>
      <w:lvlJc w:val="left"/>
      <w:pPr>
        <w:ind w:left="2148" w:hanging="360"/>
      </w:pPr>
    </w:lvl>
    <w:lvl w:ilvl="2" w:tplc="0809001B" w:tentative="1">
      <w:start w:val="1"/>
      <w:numFmt w:val="lowerRoman"/>
      <w:lvlText w:val="%3."/>
      <w:lvlJc w:val="right"/>
      <w:pPr>
        <w:ind w:left="2868" w:hanging="180"/>
      </w:pPr>
    </w:lvl>
    <w:lvl w:ilvl="3" w:tplc="0809000F" w:tentative="1">
      <w:start w:val="1"/>
      <w:numFmt w:val="decimal"/>
      <w:lvlText w:val="%4."/>
      <w:lvlJc w:val="left"/>
      <w:pPr>
        <w:ind w:left="3588" w:hanging="360"/>
      </w:pPr>
    </w:lvl>
    <w:lvl w:ilvl="4" w:tplc="08090019" w:tentative="1">
      <w:start w:val="1"/>
      <w:numFmt w:val="lowerLetter"/>
      <w:lvlText w:val="%5."/>
      <w:lvlJc w:val="left"/>
      <w:pPr>
        <w:ind w:left="4308" w:hanging="360"/>
      </w:pPr>
    </w:lvl>
    <w:lvl w:ilvl="5" w:tplc="0809001B" w:tentative="1">
      <w:start w:val="1"/>
      <w:numFmt w:val="lowerRoman"/>
      <w:lvlText w:val="%6."/>
      <w:lvlJc w:val="right"/>
      <w:pPr>
        <w:ind w:left="5028" w:hanging="180"/>
      </w:pPr>
    </w:lvl>
    <w:lvl w:ilvl="6" w:tplc="0809000F" w:tentative="1">
      <w:start w:val="1"/>
      <w:numFmt w:val="decimal"/>
      <w:lvlText w:val="%7."/>
      <w:lvlJc w:val="left"/>
      <w:pPr>
        <w:ind w:left="5748" w:hanging="360"/>
      </w:pPr>
    </w:lvl>
    <w:lvl w:ilvl="7" w:tplc="08090019" w:tentative="1">
      <w:start w:val="1"/>
      <w:numFmt w:val="lowerLetter"/>
      <w:lvlText w:val="%8."/>
      <w:lvlJc w:val="left"/>
      <w:pPr>
        <w:ind w:left="6468" w:hanging="360"/>
      </w:pPr>
    </w:lvl>
    <w:lvl w:ilvl="8" w:tplc="0809001B" w:tentative="1">
      <w:start w:val="1"/>
      <w:numFmt w:val="lowerRoman"/>
      <w:lvlText w:val="%9."/>
      <w:lvlJc w:val="right"/>
      <w:pPr>
        <w:ind w:left="7188" w:hanging="180"/>
      </w:pPr>
    </w:lvl>
  </w:abstractNum>
  <w:num w:numId="1">
    <w:abstractNumId w:val="20"/>
  </w:num>
  <w:num w:numId="2">
    <w:abstractNumId w:val="11"/>
  </w:num>
  <w:num w:numId="3">
    <w:abstractNumId w:val="14"/>
  </w:num>
  <w:num w:numId="4">
    <w:abstractNumId w:val="17"/>
  </w:num>
  <w:num w:numId="5">
    <w:abstractNumId w:val="10"/>
  </w:num>
  <w:num w:numId="6">
    <w:abstractNumId w:val="1"/>
  </w:num>
  <w:num w:numId="7">
    <w:abstractNumId w:val="21"/>
  </w:num>
  <w:num w:numId="8">
    <w:abstractNumId w:val="5"/>
  </w:num>
  <w:num w:numId="9">
    <w:abstractNumId w:val="4"/>
  </w:num>
  <w:num w:numId="10">
    <w:abstractNumId w:val="13"/>
  </w:num>
  <w:num w:numId="11">
    <w:abstractNumId w:val="15"/>
  </w:num>
  <w:num w:numId="12">
    <w:abstractNumId w:val="19"/>
  </w:num>
  <w:num w:numId="13">
    <w:abstractNumId w:val="16"/>
  </w:num>
  <w:num w:numId="14">
    <w:abstractNumId w:val="2"/>
  </w:num>
  <w:num w:numId="15">
    <w:abstractNumId w:val="6"/>
  </w:num>
  <w:num w:numId="16">
    <w:abstractNumId w:val="8"/>
  </w:num>
  <w:num w:numId="17">
    <w:abstractNumId w:val="9"/>
  </w:num>
  <w:num w:numId="18">
    <w:abstractNumId w:val="18"/>
  </w:num>
  <w:num w:numId="19">
    <w:abstractNumId w:val="0"/>
  </w:num>
  <w:num w:numId="20">
    <w:abstractNumId w:val="7"/>
  </w:num>
  <w:num w:numId="21">
    <w:abstractNumId w:val="3"/>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6C74C8"/>
    <w:rsid w:val="0001375A"/>
    <w:rsid w:val="00022D8D"/>
    <w:rsid w:val="00041DC8"/>
    <w:rsid w:val="00071887"/>
    <w:rsid w:val="00094AA2"/>
    <w:rsid w:val="000A50CF"/>
    <w:rsid w:val="000B6564"/>
    <w:rsid w:val="000C3769"/>
    <w:rsid w:val="000E0116"/>
    <w:rsid w:val="000F0EEB"/>
    <w:rsid w:val="001128FD"/>
    <w:rsid w:val="001418EF"/>
    <w:rsid w:val="001447FA"/>
    <w:rsid w:val="00151624"/>
    <w:rsid w:val="001614D6"/>
    <w:rsid w:val="00163C36"/>
    <w:rsid w:val="001A47CB"/>
    <w:rsid w:val="001B5A11"/>
    <w:rsid w:val="001C074F"/>
    <w:rsid w:val="001D625A"/>
    <w:rsid w:val="001E3B7B"/>
    <w:rsid w:val="001E4333"/>
    <w:rsid w:val="001F0675"/>
    <w:rsid w:val="001F428B"/>
    <w:rsid w:val="00242ACA"/>
    <w:rsid w:val="00252AC5"/>
    <w:rsid w:val="00257FB1"/>
    <w:rsid w:val="00263B15"/>
    <w:rsid w:val="0026449E"/>
    <w:rsid w:val="002648CE"/>
    <w:rsid w:val="002767AE"/>
    <w:rsid w:val="00277795"/>
    <w:rsid w:val="002934D4"/>
    <w:rsid w:val="002B0D28"/>
    <w:rsid w:val="002B3F50"/>
    <w:rsid w:val="002B6BC1"/>
    <w:rsid w:val="002C1915"/>
    <w:rsid w:val="002D5CBE"/>
    <w:rsid w:val="002F2784"/>
    <w:rsid w:val="00344374"/>
    <w:rsid w:val="00344F96"/>
    <w:rsid w:val="003675FE"/>
    <w:rsid w:val="003705A2"/>
    <w:rsid w:val="00376388"/>
    <w:rsid w:val="004510CC"/>
    <w:rsid w:val="00496B47"/>
    <w:rsid w:val="004A1CB1"/>
    <w:rsid w:val="004C34F7"/>
    <w:rsid w:val="004D5524"/>
    <w:rsid w:val="004D61F0"/>
    <w:rsid w:val="004E2F25"/>
    <w:rsid w:val="004E3D99"/>
    <w:rsid w:val="004E42B2"/>
    <w:rsid w:val="0050383F"/>
    <w:rsid w:val="00513D66"/>
    <w:rsid w:val="0052129C"/>
    <w:rsid w:val="00530177"/>
    <w:rsid w:val="00530423"/>
    <w:rsid w:val="00585834"/>
    <w:rsid w:val="005A1F4C"/>
    <w:rsid w:val="005A4182"/>
    <w:rsid w:val="00617D95"/>
    <w:rsid w:val="006449B8"/>
    <w:rsid w:val="00666B9D"/>
    <w:rsid w:val="00670490"/>
    <w:rsid w:val="00671ED0"/>
    <w:rsid w:val="00696476"/>
    <w:rsid w:val="00696BED"/>
    <w:rsid w:val="006A5C61"/>
    <w:rsid w:val="006C0B8A"/>
    <w:rsid w:val="006C74C8"/>
    <w:rsid w:val="006E26D5"/>
    <w:rsid w:val="006E445D"/>
    <w:rsid w:val="00713D6D"/>
    <w:rsid w:val="007409F2"/>
    <w:rsid w:val="00760A1D"/>
    <w:rsid w:val="00781404"/>
    <w:rsid w:val="007A44B7"/>
    <w:rsid w:val="007B2F19"/>
    <w:rsid w:val="007C2258"/>
    <w:rsid w:val="007F0AB6"/>
    <w:rsid w:val="007F74FF"/>
    <w:rsid w:val="00812D3B"/>
    <w:rsid w:val="008171B4"/>
    <w:rsid w:val="00817232"/>
    <w:rsid w:val="00823E7E"/>
    <w:rsid w:val="0089138A"/>
    <w:rsid w:val="008E758B"/>
    <w:rsid w:val="00902AD4"/>
    <w:rsid w:val="00920419"/>
    <w:rsid w:val="00920C42"/>
    <w:rsid w:val="00961CA6"/>
    <w:rsid w:val="00965EA2"/>
    <w:rsid w:val="00970C5A"/>
    <w:rsid w:val="00983685"/>
    <w:rsid w:val="009A2E0A"/>
    <w:rsid w:val="009C4451"/>
    <w:rsid w:val="00A11C9A"/>
    <w:rsid w:val="00A172CB"/>
    <w:rsid w:val="00A42FC0"/>
    <w:rsid w:val="00A66A9E"/>
    <w:rsid w:val="00A81C7E"/>
    <w:rsid w:val="00AB0623"/>
    <w:rsid w:val="00AF5046"/>
    <w:rsid w:val="00B50A4B"/>
    <w:rsid w:val="00B5619C"/>
    <w:rsid w:val="00B56B02"/>
    <w:rsid w:val="00B63890"/>
    <w:rsid w:val="00B8224D"/>
    <w:rsid w:val="00B925C3"/>
    <w:rsid w:val="00B9711D"/>
    <w:rsid w:val="00BA6BBA"/>
    <w:rsid w:val="00BB49E0"/>
    <w:rsid w:val="00BC0E27"/>
    <w:rsid w:val="00BC21CD"/>
    <w:rsid w:val="00BC2F5B"/>
    <w:rsid w:val="00BD3596"/>
    <w:rsid w:val="00BD4444"/>
    <w:rsid w:val="00BE71FE"/>
    <w:rsid w:val="00C15593"/>
    <w:rsid w:val="00C55166"/>
    <w:rsid w:val="00C672FE"/>
    <w:rsid w:val="00C87AA4"/>
    <w:rsid w:val="00C93810"/>
    <w:rsid w:val="00C9738B"/>
    <w:rsid w:val="00CA7774"/>
    <w:rsid w:val="00CB62E8"/>
    <w:rsid w:val="00D04E4A"/>
    <w:rsid w:val="00D0567F"/>
    <w:rsid w:val="00D122A4"/>
    <w:rsid w:val="00D148D7"/>
    <w:rsid w:val="00D24A4D"/>
    <w:rsid w:val="00D66C03"/>
    <w:rsid w:val="00D71778"/>
    <w:rsid w:val="00D76C2E"/>
    <w:rsid w:val="00D847A8"/>
    <w:rsid w:val="00D873AD"/>
    <w:rsid w:val="00DD28C7"/>
    <w:rsid w:val="00DD53DB"/>
    <w:rsid w:val="00DF5C31"/>
    <w:rsid w:val="00E21A67"/>
    <w:rsid w:val="00E2511E"/>
    <w:rsid w:val="00E629B6"/>
    <w:rsid w:val="00E759C0"/>
    <w:rsid w:val="00E93FF5"/>
    <w:rsid w:val="00ED2EC6"/>
    <w:rsid w:val="00ED47FF"/>
    <w:rsid w:val="00F12023"/>
    <w:rsid w:val="00F12739"/>
    <w:rsid w:val="00F32978"/>
    <w:rsid w:val="00F45095"/>
    <w:rsid w:val="00F91983"/>
    <w:rsid w:val="00F93C75"/>
    <w:rsid w:val="00F93DFD"/>
    <w:rsid w:val="00FA2125"/>
    <w:rsid w:val="00FA2ED4"/>
    <w:rsid w:val="00FE473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B6659"/>
  <w15:docId w15:val="{BE2BD260-83FF-40AC-A616-577ECDE88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74C8"/>
    <w:pPr>
      <w:ind w:left="720"/>
      <w:contextualSpacing/>
    </w:pPr>
  </w:style>
  <w:style w:type="paragraph" w:styleId="FootnoteText">
    <w:name w:val="footnote text"/>
    <w:basedOn w:val="Normal"/>
    <w:link w:val="FootnoteTextChar"/>
    <w:uiPriority w:val="99"/>
    <w:semiHidden/>
    <w:unhideWhenUsed/>
    <w:rsid w:val="00C672F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672FE"/>
    <w:rPr>
      <w:sz w:val="20"/>
      <w:szCs w:val="20"/>
    </w:rPr>
  </w:style>
  <w:style w:type="character" w:styleId="FootnoteReference">
    <w:name w:val="footnote reference"/>
    <w:basedOn w:val="DefaultParagraphFont"/>
    <w:uiPriority w:val="99"/>
    <w:semiHidden/>
    <w:unhideWhenUsed/>
    <w:rsid w:val="00C672FE"/>
    <w:rPr>
      <w:vertAlign w:val="superscript"/>
    </w:rPr>
  </w:style>
  <w:style w:type="character" w:styleId="Hyperlink">
    <w:name w:val="Hyperlink"/>
    <w:basedOn w:val="DefaultParagraphFont"/>
    <w:uiPriority w:val="99"/>
    <w:unhideWhenUsed/>
    <w:rsid w:val="00C672FE"/>
    <w:rPr>
      <w:color w:val="0000FF" w:themeColor="hyperlink"/>
      <w:u w:val="single"/>
    </w:rPr>
  </w:style>
  <w:style w:type="paragraph" w:styleId="BalloonText">
    <w:name w:val="Balloon Text"/>
    <w:basedOn w:val="Normal"/>
    <w:link w:val="BalloonTextChar"/>
    <w:uiPriority w:val="99"/>
    <w:semiHidden/>
    <w:unhideWhenUsed/>
    <w:rsid w:val="00A172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72CB"/>
    <w:rPr>
      <w:rFonts w:ascii="Tahoma" w:hAnsi="Tahoma" w:cs="Tahoma"/>
      <w:sz w:val="16"/>
      <w:szCs w:val="16"/>
    </w:rPr>
  </w:style>
  <w:style w:type="character" w:styleId="FollowedHyperlink">
    <w:name w:val="FollowedHyperlink"/>
    <w:basedOn w:val="DefaultParagraphFont"/>
    <w:uiPriority w:val="99"/>
    <w:semiHidden/>
    <w:unhideWhenUsed/>
    <w:rsid w:val="0098368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info/sites/info/files/jobs_at_the_european_commission/job_opportunities/documents/commission-decision-maximum-duration-non-permanent-staff-c-2013-9028-en.pdf" TargetMode="External"/><Relationship Id="rId2" Type="http://schemas.openxmlformats.org/officeDocument/2006/relationships/hyperlink" Target="http://ec.europa.eu/transparency/regdoc/rep/3/2013/EN/3-2013-9049-EN-F1-1.PDF" TargetMode="External"/><Relationship Id="rId1" Type="http://schemas.openxmlformats.org/officeDocument/2006/relationships/hyperlink" Target="http://eur-lex.europa.eu/LexUriServ/LexUriServ.do?uri=CONSLEG:1962R0031:20140101:bg: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71D986-AAEA-43C9-B9D5-E2430C045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1790</Words>
  <Characters>10776</Characters>
  <Application>Microsoft Office Word</Application>
  <DocSecurity>0</DocSecurity>
  <Lines>283</Lines>
  <Paragraphs>104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12462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BUYSE Roberte (MOVE+ENER-SRD)</dc:creator>
  <cp:lastModifiedBy>BUYSE Roberte (ENER)</cp:lastModifiedBy>
  <cp:revision>3</cp:revision>
  <cp:lastPrinted>2018-10-12T14:49:00Z</cp:lastPrinted>
  <dcterms:created xsi:type="dcterms:W3CDTF">2018-11-14T09:11:00Z</dcterms:created>
  <dcterms:modified xsi:type="dcterms:W3CDTF">2018-11-14T09:11:00Z</dcterms:modified>
</cp:coreProperties>
</file>