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EC6F33" w:rsidRDefault="00041CE0">
      <w:pPr>
        <w:rPr>
          <w:rFonts w:ascii="Times New Roman" w:hAnsi="Times New Roman" w:cs="Times New Roman"/>
          <w:u w:val="single"/>
          <w:lang w:val="bg-BG"/>
        </w:rPr>
      </w:pPr>
      <w:r w:rsidRPr="00041CE0">
        <w:rPr>
          <w:u w:val="single"/>
          <w:rFonts w:ascii="Times New Roman" w:hAnsi="Times New Roman" w:cs="Times New Roman" w:eastAsia="Times New Roman" w:hint="Times New Roman"/>
          <w:lang w:bidi="en-us" w:val="en-us"/>
        </w:rPr>
        <w:t xml:space="preserve">Appendix No. 1</w:t>
      </w:r>
    </w:p>
    <w:p xmlns:w="http://schemas.openxmlformats.org/wordprocessingml/2006/main" w:rsidR="00041CE0" w:rsidRPr="00041CE0" w:rsidRDefault="00041CE0">
      <w:pPr>
        <w:rPr>
          <w:rFonts w:ascii="Times New Roman" w:hAnsi="Times New Roman" w:cs="Times New Roman"/>
          <w:u w:val="single"/>
          <w:lang w:val="bg-BG"/>
        </w:rPr>
      </w:pPr>
    </w:p>
    <w:p xmlns:w="http://schemas.openxmlformats.org/wordprocessingml/2006/main" w:rsidR="00EC6F33" w:rsidRDefault="00041CE0" w:rsidP="00041CE0">
      <w:pPr>
        <w:jc w:val="center"/>
        <w:rPr>
          <w:lang w:val="bg-BG"/>
        </w:rPr>
      </w:pPr>
      <w:r>
        <w:rPr>
          <w:rFonts w:ascii="Times New Roman" w:hAnsi="Times New Roman" w:eastAsia="Times New Roman" w:cs="Times New Roman" w:hint="Times New Roman"/>
          <w:b/>
          <w:lang w:bidi="en-us" w:val="en-us"/>
        </w:rPr>
        <w:t xml:space="preserve">Lot No. 1 </w:t>
      </w:r>
      <w:r w:rsidR="00EC6F33">
        <w:rPr>
          <w:lang w:bidi="en-us" w:val="en-us"/>
        </w:rPr>
        <w:t xml:space="preserve">Technical Specification of executive car</w:t>
      </w:r>
      <w:r w:rsidR="00EC6F33">
        <w:rPr>
          <w:lang w:bidi="en-us" w:val="en-us"/>
        </w:rPr>
        <w:br/>
      </w:r>
      <w:r w:rsidR="00EC6F33">
        <w:rPr>
          <w:lang w:bidi="en-us" w:val="en-us"/>
        </w:rPr>
        <w:t xml:space="preserve"/>
      </w:r>
      <w:r w:rsidR="00EC6F33">
        <w:rPr>
          <w:lang w:bidi="en-us" w:val="en-us"/>
        </w:rPr>
        <w:br/>
      </w:r>
      <w:r w:rsidR="00EC6F33">
        <w:rPr>
          <w:lang w:bidi="en-us" w:val="en-us"/>
        </w:rPr>
        <w:t xml:space="preserve"/>
      </w:r>
    </w:p>
    <w:p xmlns:w="http://schemas.openxmlformats.org/wordprocessingml/2006/main" w:rsidR="0028539A" w:rsidRDefault="00EC6F33" w:rsidP="00EC6F33">
      <w:pPr>
        <w:jc w:val="both"/>
        <w:rPr>
          <w:lang w:val="bg-BG"/>
        </w:rPr>
      </w:pPr>
      <w:r w:rsidRPr="00EC6F33">
        <w:rPr>
          <w:lang w:bidi="en-us" w:val="en-us"/>
        </w:rPr>
        <w:t xml:space="preserve">A motor vehicle with a gasoline engine with a working capacity not exceeding 2 000 cc and a minimum useable power output of 250 horse power, an automatic transmission with a minimum of eight speeds, front wheel drive, Stop/Start engine technology, four-zone climate control, remote starting of the air conditioning, a cooler box, darkened back windows, a flag pole, ergometric front seats, EURO 6, park assist rear view camera, navigation system, cruise control, automatic dimming of the rear view mirror, textile floor mats, lane change warning system, electronic stability control, side impact protection system. The engine and the cooling of the vehicle shall be suitable for operation in severe conditions such as the ones in the Persian Gulf and the Middle East.</w:t>
      </w:r>
    </w:p>
    <w:p xmlns:w="http://schemas.openxmlformats.org/wordprocessingml/2006/main" w:rsidR="00041CE0" w:rsidRPr="00EC6F33" w:rsidRDefault="00041CE0" w:rsidP="00EC6F33">
      <w:pPr>
        <w:jc w:val="both"/>
        <w:rPr>
          <w:lang w:val="bg-BG"/>
        </w:rPr>
      </w:pPr>
    </w:p>
    <w:p xmlns:w="http://schemas.openxmlformats.org/wordprocessingml/2006/main" w:rsidR="00C33541" w:rsidRDefault="00041CE0" w:rsidP="00041CE0">
      <w:pPr>
        <w:jc w:val="both"/>
      </w:pPr>
      <w:r>
        <w:rPr>
          <w:rFonts w:ascii="Times New Roman" w:hAnsi="Times New Roman" w:eastAsia="Times New Roman" w:cs="Times New Roman" w:hint="Times New Roman"/>
          <w:b/>
          <w:lang w:bidi="en-us" w:val="en-us"/>
        </w:rPr>
        <w:t xml:space="preserve">Lot No. 2 </w:t>
      </w:r>
      <w:r w:rsidR="00031EA5">
        <w:rPr>
          <w:lang w:bidi="en-us" w:val="en-us"/>
        </w:rPr>
        <w:t xml:space="preserve">Technical Specification of SUV-type vehicle</w:t>
      </w:r>
      <w:r w:rsidR="00031EA5">
        <w:rPr>
          <w:lang w:bidi="en-us" w:val="en-us"/>
        </w:rPr>
        <w:br/>
      </w:r>
      <w:r w:rsidR="00031EA5">
        <w:rPr>
          <w:lang w:bidi="en-us" w:val="en-us"/>
        </w:rPr>
        <w:t xml:space="preserve"/>
      </w:r>
      <w:r w:rsidR="00031EA5">
        <w:rPr>
          <w:lang w:bidi="en-us" w:val="en-us"/>
        </w:rPr>
        <w:br/>
      </w:r>
      <w:r w:rsidR="00031EA5">
        <w:rPr>
          <w:lang w:bidi="en-us" w:val="en-us"/>
        </w:rPr>
        <w:t xml:space="preserve"/>
      </w:r>
    </w:p>
    <w:p xmlns:w="http://schemas.openxmlformats.org/wordprocessingml/2006/main" w:rsidR="00EC6F33" w:rsidRPr="00EB03CB" w:rsidRDefault="00EB03CB" w:rsidP="00EB03CB">
      <w:pPr>
        <w:jc w:val="both"/>
        <w:rPr>
          <w:lang w:val="bg-BG"/>
        </w:rPr>
      </w:pPr>
      <w:r>
        <w:rPr>
          <w:lang w:bidi="en-us" w:val="en-us"/>
        </w:rPr>
        <w:t xml:space="preserve">An SUV-type vehicle with a diesel engine with a capacity of no less than 2 700 cc, maximum useable power output of 180 horse power, an automatic transmission with a minimum of six speeds, four wheel drive, five seats and five doors, adaptive cruise control, adjustable power transmission ratio to the differential for operation in the desert, on broken terrain, and on pavement, safety system that reads road markings, traffic signs, and traffic, a forward collision avoidance system, a system for controlling the blind spot during driving, textile floor mats.   The engine and the cooling of the vehicle shall be suitable for operation in severe conditions such as the ones in the Persian Gulf and the Middle East.</w:t>
      </w:r>
    </w:p>
    <w:p xmlns:w="http://schemas.openxmlformats.org/wordprocessingml/2006/main" w:rsidR="00901F79" w:rsidRPr="00041CE0" w:rsidRDefault="00041CE0" w:rsidP="00041CE0">
      <w:r>
        <w:rPr>
          <w:rFonts w:ascii="Times New Roman" w:hAnsi="Times New Roman" w:eastAsia="Times New Roman" w:cs="Times New Roman" w:hint="Times New Roman"/>
          <w:b/>
          <w:lang w:bidi="en-us" w:val="en-us"/>
        </w:rPr>
        <w:t xml:space="preserve">Lot No. 3 </w:t>
      </w:r>
      <w:r w:rsidR="00EC6F33" w:rsidRPr="00EC6F33">
        <w:rPr>
          <w:lang w:bidi="en-us" w:val="en-us"/>
        </w:rPr>
        <w:t xml:space="preserve">Technical Specification of Mini Van-type vehicle</w:t>
      </w:r>
    </w:p>
    <w:p xmlns:w="http://schemas.openxmlformats.org/wordprocessingml/2006/main" w:rsidR="00042C18" w:rsidRDefault="00EB03CB" w:rsidP="00C33541">
      <w:pPr>
        <w:jc w:val="both"/>
      </w:pPr>
      <w:r>
        <w:rPr>
          <w:lang w:bidi="en-us" w:val="en-us"/>
        </w:rPr>
        <w:t xml:space="preserve">A mini van-type vehicle with six plus one seats, a diesel engine, 4x2 drive, engine capacity of up to 2 000 cc, minimum useable power output of 170 horse power, an automatic transmission of at least eight speeds, five doors, automatic headlights, darkened back windows, navigation system, table on rails for the passengers, windshield projector, cruise control, Start/Stop engine technology, safety system that reads road markings, traffic signs, and traffic, a forward collision avoidance system, a system for controlling the blind spot during driving, textile floor mats.   The engine and the cooling of the vehicle shall be suitable for operation in severe conditions such as the ones in the Persian Gulf and the Middle East.</w:t>
      </w:r>
    </w:p>
    <w:sectPr xmlns:w="http://schemas.openxmlformats.org/wordprocessingml/2006/main" w:rsidR="00042C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F33"/>
    <w:rsid w:val="00031EA5"/>
    <w:rsid w:val="00041CE0"/>
    <w:rsid w:val="00042C18"/>
    <w:rsid w:val="00091A25"/>
    <w:rsid w:val="00264F1D"/>
    <w:rsid w:val="007952D9"/>
    <w:rsid w:val="00901F79"/>
    <w:rsid w:val="00A90FA7"/>
    <w:rsid w:val="00B40BC2"/>
    <w:rsid w:val="00BA5BA2"/>
    <w:rsid w:val="00C33541"/>
    <w:rsid w:val="00EB03CB"/>
    <w:rsid w:val="00EC6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F61BB"/>
  <w15:chartTrackingRefBased/>
  <w15:docId w15:val="{7F3128DA-50F4-4581-BAFF-28877A96B7E2}"/>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326A2-D4B0-4364-8E94-52044E143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Biser Kraichev</dc:creator>
  <cp:keywords/>
  <dc:description/>
  <cp:lastModifiedBy>Ekaterina Statieva Dimitrova</cp:lastModifiedBy>
  <cp:revision>3</cp:revision>
  <dcterms:created xsi:type="dcterms:W3CDTF">2018-11-09T10:36:00Z</dcterms:created>
  <dcterms:modified xsi:type="dcterms:W3CDTF">2018-11-09T11:07:00Z</dcterms:modified>
</cp:coreProperties>
</file>