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59" w:rsidRDefault="00A05573">
      <w:r>
        <w:rPr>
          <w:b/>
          <w:sz w:val="32"/>
          <w:szCs w:val="32"/>
        </w:rPr>
        <w:t>0702 Доставка и монтаж на офис- мебели и столове за нуждите на Министерство на външните работи (МВнР)</w:t>
      </w:r>
    </w:p>
    <w:p w:rsidR="00E16559" w:rsidRDefault="00A05573">
      <w:r>
        <w:rPr>
          <w:b/>
          <w:sz w:val="24"/>
          <w:szCs w:val="24"/>
        </w:rPr>
        <w:t>Ценова оферта</w:t>
      </w:r>
    </w:p>
    <w:p w:rsidR="00E16559" w:rsidRDefault="00A05573">
      <w:r>
        <w:rPr>
          <w:b/>
          <w:sz w:val="24"/>
          <w:szCs w:val="24"/>
        </w:rPr>
        <w:t>Ценово предложение за доставка и монтаж на офис-мебели и столове</w:t>
      </w:r>
    </w:p>
    <w:p w:rsidR="00E16559" w:rsidRDefault="00E16559">
      <w:pPr>
        <w:spacing w:after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"/>
        <w:gridCol w:w="3151"/>
        <w:gridCol w:w="3151"/>
        <w:gridCol w:w="1103"/>
        <w:gridCol w:w="917"/>
        <w:gridCol w:w="626"/>
      </w:tblGrid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#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Артикул; размери: дължина/ширина(дълбочина)/височина см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Размери на артикула, предложени от рамковия изпълнител в конкретната мини-процедура: дължина/ширина(дълбочина)/височина см (НЕ СЕ ПОПЪЛВА В ПРОЦЕДУРАТА НА ЦОП)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Коефициент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Единична цена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Обща цена в лв. без ДДС</w:t>
            </w:r>
          </w:p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 1] Бюро, плот ПДЧ мин. 25 мм, корпус ПДЧ мин. 18 мм, с челен плот до земята, стъпки за предпазване от надраскване на подовите настилки; размери: 180/80/75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50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 4] Бюро, плот ПДЧ мин. 25 мм, корпус ПДЧ мин. 18 мм, стъпки за предпазване от надраскване на подовите настилки; размери: 140/70/75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 8] Бюро, помощно, плот ПДЧ мин. 25 мм, корпус ПДЧ мин. 18 мм, стъпки за предпазване от надраскване на подовите настилки; размери: 100/70/75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50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 9] Бюро, помощно, плот ПДЧ мин. 25 мм, корпус ПДЧ мин. 18 мм, стъпки за предпазване от надраскване на подовите настилки; размери: 100/60/75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[ОМБ16] Гардероб с 2 врати, с рафт и лост, ПДЧ мин. 18 мм; размери: 80/50/200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lastRenderedPageBreak/>
              <w:t>6</w:t>
            </w:r>
          </w:p>
        </w:tc>
        <w:tc>
          <w:tcPr>
            <w:tcW w:w="0" w:type="auto"/>
          </w:tcPr>
          <w:p w:rsidR="00E16559" w:rsidRDefault="00C57BF0" w:rsidP="007777E7">
            <w:r>
              <w:rPr>
                <w:rFonts w:ascii="Verdana" w:hAnsi="Verdana"/>
                <w:color w:val="525960"/>
                <w:sz w:val="18"/>
                <w:szCs w:val="18"/>
              </w:rPr>
              <w:t>[</w:t>
            </w:r>
            <w:r w:rsidRPr="00C57BF0">
              <w:rPr>
                <w:b/>
              </w:rPr>
              <w:t xml:space="preserve">ОМБ18] </w:t>
            </w:r>
            <w:proofErr w:type="spellStart"/>
            <w:r w:rsidRPr="00C57BF0">
              <w:rPr>
                <w:b/>
              </w:rPr>
              <w:t>Гардероб</w:t>
            </w:r>
            <w:proofErr w:type="spellEnd"/>
            <w:r w:rsidRPr="00C57BF0">
              <w:rPr>
                <w:b/>
              </w:rPr>
              <w:t xml:space="preserve"> с 2 </w:t>
            </w:r>
            <w:proofErr w:type="spellStart"/>
            <w:r w:rsidRPr="00C57BF0">
              <w:rPr>
                <w:b/>
              </w:rPr>
              <w:t>врати</w:t>
            </w:r>
            <w:proofErr w:type="spellEnd"/>
            <w:r w:rsidRPr="00C57BF0">
              <w:rPr>
                <w:b/>
              </w:rPr>
              <w:t xml:space="preserve">, с 4 </w:t>
            </w:r>
            <w:proofErr w:type="spellStart"/>
            <w:r w:rsidRPr="00C57BF0">
              <w:rPr>
                <w:b/>
              </w:rPr>
              <w:t>рафта</w:t>
            </w:r>
            <w:proofErr w:type="spellEnd"/>
            <w:r w:rsidRPr="00C57BF0">
              <w:rPr>
                <w:b/>
              </w:rPr>
              <w:t xml:space="preserve">, ПДЧ </w:t>
            </w:r>
            <w:proofErr w:type="spellStart"/>
            <w:r w:rsidRPr="00C57BF0">
              <w:rPr>
                <w:b/>
              </w:rPr>
              <w:t>мин</w:t>
            </w:r>
            <w:proofErr w:type="spellEnd"/>
            <w:r w:rsidRPr="00C57BF0">
              <w:rPr>
                <w:b/>
              </w:rPr>
              <w:t xml:space="preserve">. 18 </w:t>
            </w:r>
            <w:proofErr w:type="spellStart"/>
            <w:r w:rsidRPr="00C57BF0">
              <w:rPr>
                <w:b/>
              </w:rPr>
              <w:t>мм</w:t>
            </w:r>
            <w:proofErr w:type="spellEnd"/>
            <w:r w:rsidRPr="00C57BF0">
              <w:rPr>
                <w:b/>
              </w:rPr>
              <w:t xml:space="preserve">; </w:t>
            </w:r>
            <w:proofErr w:type="spellStart"/>
            <w:r w:rsidRPr="00C57BF0">
              <w:rPr>
                <w:b/>
              </w:rPr>
              <w:t>размери</w:t>
            </w:r>
            <w:proofErr w:type="spellEnd"/>
            <w:r w:rsidRPr="00C57BF0">
              <w:rPr>
                <w:b/>
              </w:rPr>
              <w:t xml:space="preserve">: 80/50/180 </w:t>
            </w:r>
            <w:proofErr w:type="spellStart"/>
            <w:r w:rsidRPr="00C57BF0">
              <w:rPr>
                <w:b/>
              </w:rPr>
              <w:t>см</w:t>
            </w:r>
            <w:proofErr w:type="spellEnd"/>
            <w:r w:rsidRPr="00C57BF0">
              <w:rPr>
                <w:b/>
              </w:rPr>
              <w:t xml:space="preserve"> ± 10%</w:t>
            </w:r>
          </w:p>
        </w:tc>
        <w:tc>
          <w:tcPr>
            <w:tcW w:w="0" w:type="auto"/>
          </w:tcPr>
          <w:p w:rsidR="00E16559" w:rsidRDefault="00E16559">
            <w:bookmarkStart w:id="0" w:name="_GoBack"/>
            <w:bookmarkEnd w:id="0"/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[ОМБ23] Библиотека с 5 рафта, 2/5 врати, ПДЧ мин. 18 мм; размери: 80/40/200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[ОМБ29] Етажерка с 4 рафта, ПДЧ мин. 18 мм; размери: 80/35/175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[ОМБ33] Закачалка за дрехи, стояща, метална, със стабилна основа; размери: височина 190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[ОМБ39] Контейнер за бюро с 3 чекмеджета, със заключване, на колела, ПДЧ мин. 18 мм; размери: 45/45/55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11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[ОМБ40] Контейнер за бюро с 4 чекмеджета, без заключване, на колела, ПДЧ мин. 18 мм; размери: 40/50/65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[ОМБ41] Контейнер за бюро с 4 чекмеджета, със заключване, на колела, ПДЧ мин. 18 мм; размери: 40/50/65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30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13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[ОМБ42] Маса заседателна за 10 стола, плот ПДЧ мин. 25 мм, корпус ПДЧ мин. 18 мм; размери: 250/110/75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14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[ОМБ43] Маса заседателна за 5 стола, плот ПДЧ мин. 25 мм, корпус ПДЧ мин. 18 мм; размери: 160/95/75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[ОМБ46] Маса кръгла, плот ПДЧ мин. 25 мм, корпус ПДЧ мин. 18 мм; размери:  диаметър 120 см/височина 75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16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[ОМБ47] Маса посетителска (ниска), плот ПДЧ мин. 25 мм, корпус ПДЧ мин. 18 мм; размери: 120/60/50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lastRenderedPageBreak/>
              <w:t>17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[ОМБ61] Стелаж със захващане за стени, метал; размери: 120/70/30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18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[ОМБ66] Стол директорски, тапицерия екокожа, с амортисьор, пoдлaĸътници мeтaлни c ĸoжeни пaдoвe, метална основа на кръстачката, кopигиpaнe нa виcoчинaтa нa ceдeнe, люлeeщa фyнĸция, колела; товароносимост: до 130 ĸг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19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[ОМБ68] Стол директорски, тапицерия текстил, с амортисьор, пoдлaĸътници мeтaлни c ĸoжeни пaдoвe, метална основа на кръстачката, кopигиpaнe нa виcoчинaтa нa ceдeнe, люлeeщa фyнĸция, колела; товароносимост: до 130 ĸг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20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[ОМБ70] Стол заседателен, тапицерия текстил, подлакътници, колела; товароносимост: до 130 ĸг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15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21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[ОМБ72] Стол за офис, тапицерия текстил, с аморисьор, подлакътници, регулираща облегалка, колела; товароносимост: до 120 кг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30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22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[ОМБ74] Стол посетителски, тапицерия текстил, без подлакътници, метални крака; товароносимост: до 100 кг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12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23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[ОМБ78] Шкаф с 3 рафта, 2 врати, ПДЧ мин. 18 мм; размери: 70/35/120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A05573">
            <w:r>
              <w:rPr>
                <w:b/>
              </w:rPr>
              <w:t>24</w:t>
            </w:r>
          </w:p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[ОМБ79] Шкаф с 5 рафта, 2 врати, със заключване, ПДЧ мин. 18 мм; размери: 80/40/200 см ± 10%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E16559"/>
        </w:tc>
      </w:tr>
      <w:tr w:rsidR="00E16559">
        <w:tc>
          <w:tcPr>
            <w:tcW w:w="0" w:type="auto"/>
          </w:tcPr>
          <w:p w:rsidR="00E16559" w:rsidRDefault="00E16559"/>
        </w:tc>
        <w:tc>
          <w:tcPr>
            <w:tcW w:w="0" w:type="auto"/>
          </w:tcPr>
          <w:p w:rsidR="00E16559" w:rsidRDefault="00A05573">
            <w:r>
              <w:rPr>
                <w:b/>
              </w:rPr>
              <w:t>Общо</w:t>
            </w:r>
          </w:p>
        </w:tc>
        <w:tc>
          <w:tcPr>
            <w:tcW w:w="8489" w:type="dxa"/>
            <w:gridSpan w:val="4"/>
          </w:tcPr>
          <w:p w:rsidR="00E16559" w:rsidRDefault="00A05573">
            <w:r>
              <w:rPr>
                <w:b/>
              </w:rPr>
              <w:t>0 лв.</w:t>
            </w:r>
          </w:p>
        </w:tc>
      </w:tr>
    </w:tbl>
    <w:p w:rsidR="00A05573" w:rsidRDefault="00A05573"/>
    <w:sectPr w:rsidR="00A0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3D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AE2CD9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B2CA8C6E">
      <w:numFmt w:val="decimal"/>
      <w:lvlText w:val=""/>
      <w:lvlJc w:val="left"/>
    </w:lvl>
    <w:lvl w:ilvl="4" w:tplc="D942571A">
      <w:numFmt w:val="decimal"/>
      <w:lvlText w:val=""/>
      <w:lvlJc w:val="left"/>
    </w:lvl>
    <w:lvl w:ilvl="5" w:tplc="E21AB2AA">
      <w:numFmt w:val="decimal"/>
      <w:lvlText w:val=""/>
      <w:lvlJc w:val="left"/>
    </w:lvl>
    <w:lvl w:ilvl="6" w:tplc="9CEEF914">
      <w:numFmt w:val="decimal"/>
      <w:lvlText w:val=""/>
      <w:lvlJc w:val="left"/>
    </w:lvl>
    <w:lvl w:ilvl="7" w:tplc="1D966566">
      <w:numFmt w:val="decimal"/>
      <w:lvlText w:val=""/>
      <w:lvlJc w:val="left"/>
    </w:lvl>
    <w:lvl w:ilvl="8" w:tplc="4EC079A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59"/>
    <w:rsid w:val="00067F11"/>
    <w:rsid w:val="007777E7"/>
    <w:rsid w:val="00A05573"/>
    <w:rsid w:val="00C57BF0"/>
    <w:rsid w:val="00E1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75AA"/>
  <w15:docId w15:val="{912CAD57-0A69-4F89-A9FE-5EE10EEF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Boneva</dc:creator>
  <cp:lastModifiedBy>Veselina Boneva</cp:lastModifiedBy>
  <cp:revision>4</cp:revision>
  <cp:lastPrinted>2018-03-27T13:49:00Z</cp:lastPrinted>
  <dcterms:created xsi:type="dcterms:W3CDTF">2018-03-27T13:50:00Z</dcterms:created>
  <dcterms:modified xsi:type="dcterms:W3CDTF">2018-03-30T14:44:00Z</dcterms:modified>
</cp:coreProperties>
</file>