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E8" w:rsidRPr="00FE4EE8" w:rsidRDefault="00CE4669" w:rsidP="00FE4EE8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S</w:t>
      </w:r>
      <w:r w:rsidR="00FE4EE8"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tatistical information on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 xml:space="preserve">orders filed in court </w:t>
      </w:r>
      <w:r w:rsidR="00FE4EE8" w:rsidRPr="00FE4EE8">
        <w:rPr>
          <w:rFonts w:ascii="Times New Roman" w:hAnsi="Times New Roman" w:cs="Times New Roman"/>
          <w:sz w:val="24"/>
          <w:szCs w:val="24"/>
          <w:lang w:eastAsia="bg-BG"/>
        </w:rPr>
        <w:t>and convicted offenders for crimes related to violations of citizens' rights</w:t>
      </w:r>
    </w:p>
    <w:p w:rsidR="00FE4EE8" w:rsidRPr="00FE4EE8" w:rsidRDefault="00FE4EE8" w:rsidP="00FE4E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bg-BG"/>
        </w:rPr>
      </w:pP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FE4EE8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safe working conditions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 - Article 136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Code, 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>the statistic</w:t>
      </w:r>
      <w:r w:rsidR="00D00184">
        <w:rPr>
          <w:rFonts w:ascii="Times New Roman" w:hAnsi="Times New Roman" w:cs="Times New Roman"/>
          <w:sz w:val="24"/>
          <w:szCs w:val="24"/>
          <w:lang w:eastAsia="bg-BG"/>
        </w:rPr>
        <w:t>al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 data for the indicated period is:</w:t>
      </w:r>
    </w:p>
    <w:p w:rsidR="00FE4EE8" w:rsidRDefault="00FE4EE8" w:rsidP="00FE4EE8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2013: 1 Prosecutor's order 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>filed in cour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t, 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1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person </w:t>
      </w:r>
    </w:p>
    <w:p w:rsidR="00FE4EE8" w:rsidRPr="00FE4EE8" w:rsidRDefault="006C50DA" w:rsidP="00FE4EE8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2014: 4 Prosecutor</w:t>
      </w:r>
      <w:r w:rsidR="00FE4EE8">
        <w:rPr>
          <w:rFonts w:ascii="Times New Roman" w:hAnsi="Times New Roman" w:cs="Times New Roman"/>
          <w:sz w:val="24"/>
          <w:szCs w:val="24"/>
          <w:lang w:eastAsia="bg-BG"/>
        </w:rPr>
        <w:t>'</w:t>
      </w:r>
      <w:r>
        <w:rPr>
          <w:rFonts w:ascii="Times New Roman" w:hAnsi="Times New Roman" w:cs="Times New Roman"/>
          <w:sz w:val="24"/>
          <w:szCs w:val="24"/>
          <w:lang w:eastAsia="bg-BG"/>
        </w:rPr>
        <w:t>s</w:t>
      </w:r>
      <w:r w:rsidR="00FE4EE8">
        <w:rPr>
          <w:rFonts w:ascii="Times New Roman" w:hAnsi="Times New Roman" w:cs="Times New Roman"/>
          <w:sz w:val="24"/>
          <w:szCs w:val="24"/>
          <w:lang w:eastAsia="bg-BG"/>
        </w:rPr>
        <w:t xml:space="preserve"> orders </w:t>
      </w:r>
      <w:r w:rsidR="00FE4EE8" w:rsidRPr="00FE4EE8">
        <w:rPr>
          <w:rFonts w:ascii="Times New Roman" w:hAnsi="Times New Roman" w:cs="Times New Roman"/>
          <w:sz w:val="24"/>
          <w:szCs w:val="24"/>
          <w:lang w:eastAsia="bg-BG"/>
        </w:rPr>
        <w:t>filed in court</w:t>
      </w:r>
    </w:p>
    <w:p w:rsidR="00FE4EE8" w:rsidRPr="00FE4EE8" w:rsidRDefault="00FE4EE8" w:rsidP="00FE4EE8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2015: 5 P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>rosec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utor’s orders filed in court, 2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FE4EE8" w:rsidRPr="00FE4EE8" w:rsidRDefault="00FE4EE8" w:rsidP="00FE4EE8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="00D00184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="00D0018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2016: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2 </w:t>
      </w:r>
      <w:r w:rsidR="00D00184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 filed </w:t>
      </w:r>
      <w:r w:rsidR="00D00184">
        <w:rPr>
          <w:rFonts w:ascii="Times New Roman" w:hAnsi="Times New Roman" w:cs="Times New Roman"/>
          <w:sz w:val="24"/>
          <w:szCs w:val="24"/>
          <w:lang w:eastAsia="bg-BG"/>
        </w:rPr>
        <w:t>in court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, 3 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FE4EE8" w:rsidRDefault="00FE4EE8" w:rsidP="00FE4EE8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• Until July 2017: </w:t>
      </w:r>
      <w:r w:rsidR="00D00184">
        <w:rPr>
          <w:rFonts w:ascii="Times New Roman" w:hAnsi="Times New Roman" w:cs="Times New Roman"/>
          <w:sz w:val="24"/>
          <w:szCs w:val="24"/>
          <w:lang w:eastAsia="bg-BG"/>
        </w:rPr>
        <w:t>1 P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rosecutor's </w:t>
      </w:r>
      <w:r w:rsidR="00D00184">
        <w:rPr>
          <w:rFonts w:ascii="Times New Roman" w:hAnsi="Times New Roman" w:cs="Times New Roman"/>
          <w:sz w:val="24"/>
          <w:szCs w:val="24"/>
          <w:lang w:eastAsia="bg-BG"/>
        </w:rPr>
        <w:t xml:space="preserve">order 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filed </w:t>
      </w:r>
      <w:r w:rsidR="00D00184">
        <w:rPr>
          <w:rFonts w:ascii="Times New Roman" w:hAnsi="Times New Roman" w:cs="Times New Roman"/>
          <w:sz w:val="24"/>
          <w:szCs w:val="24"/>
          <w:lang w:eastAsia="bg-BG"/>
        </w:rPr>
        <w:t xml:space="preserve">in court, </w:t>
      </w:r>
      <w:r w:rsidRPr="00FE4EE8">
        <w:rPr>
          <w:rFonts w:ascii="Times New Roman" w:hAnsi="Times New Roman" w:cs="Times New Roman"/>
          <w:sz w:val="24"/>
          <w:szCs w:val="24"/>
          <w:lang w:eastAsia="bg-BG"/>
        </w:rPr>
        <w:t xml:space="preserve">1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</w:t>
      </w:r>
    </w:p>
    <w:p w:rsidR="00D00184" w:rsidRDefault="00D00184" w:rsidP="00D001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bg-BG"/>
        </w:rPr>
      </w:pP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the intellectual property right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(copy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right and related rights) – Article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172a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>
        <w:rPr>
          <w:rFonts w:ascii="Times New Roman" w:hAnsi="Times New Roman" w:cs="Times New Roman"/>
          <w:sz w:val="24"/>
          <w:szCs w:val="24"/>
          <w:lang w:eastAsia="bg-BG"/>
        </w:rPr>
        <w:t>Code, the statistical data for the indicated period is:</w:t>
      </w:r>
    </w:p>
    <w:p w:rsidR="00D00184" w:rsidRP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D00184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2013: 16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 xml:space="preserve">Prosecutor's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orders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>filed in court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>8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 xml:space="preserve"> convicted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D00184" w:rsidRP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>or</w:t>
      </w:r>
      <w:proofErr w:type="gramEnd"/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2014: 14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Prosecutor’s orders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filed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in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>court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9 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>2015: 7 Prosecutor’s orders filed in court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5 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2016: 5 Prosecutor’s orders filed in court,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4 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• Until July 2017: 2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</w:t>
      </w:r>
      <w:r>
        <w:rPr>
          <w:rFonts w:ascii="Times New Roman" w:hAnsi="Times New Roman" w:cs="Times New Roman"/>
          <w:sz w:val="24"/>
          <w:szCs w:val="24"/>
          <w:lang w:eastAsia="bg-BG"/>
        </w:rPr>
        <w:t>s filed in court, 2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6C50DA">
        <w:rPr>
          <w:rFonts w:ascii="Times New Roman" w:hAnsi="Times New Roman" w:cs="Times New Roman"/>
          <w:sz w:val="24"/>
          <w:szCs w:val="24"/>
          <w:lang w:eastAsia="bg-BG"/>
        </w:rPr>
        <w:t>convicted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persons</w:t>
      </w:r>
    </w:p>
    <w:p w:rsidR="00D00184" w:rsidRDefault="00D00184" w:rsidP="00D001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bg-BG"/>
        </w:rPr>
      </w:pP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intellectual property related to exclusive rights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(trademark, 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 xml:space="preserve">industrial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design, etc.) – Article 172 b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 w:rsidRPr="00D00184">
        <w:rPr>
          <w:rFonts w:ascii="Times New Roman" w:hAnsi="Times New Roman" w:cs="Times New Roman"/>
          <w:sz w:val="24"/>
          <w:szCs w:val="24"/>
          <w:lang w:eastAsia="bg-BG"/>
        </w:rPr>
        <w:t>Code, the statistical d</w:t>
      </w:r>
      <w:r>
        <w:rPr>
          <w:rFonts w:ascii="Times New Roman" w:hAnsi="Times New Roman" w:cs="Times New Roman"/>
          <w:sz w:val="24"/>
          <w:szCs w:val="24"/>
          <w:lang w:eastAsia="bg-BG"/>
        </w:rPr>
        <w:t>ata for the indicated period is:</w:t>
      </w:r>
    </w:p>
    <w:p w:rsidR="00D00184" w:rsidRPr="00D00184" w:rsidRDefault="00F42657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2013: 143 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>Prosecutors' order</w:t>
      </w:r>
      <w:r>
        <w:rPr>
          <w:rFonts w:ascii="Times New Roman" w:hAnsi="Times New Roman" w:cs="Times New Roman"/>
          <w:sz w:val="24"/>
          <w:szCs w:val="24"/>
          <w:lang w:eastAsia="bg-BG"/>
        </w:rPr>
        <w:t>s filed in court, 127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convicted persons</w:t>
      </w:r>
    </w:p>
    <w:p w:rsidR="00D00184" w:rsidRPr="00D00184" w:rsidRDefault="00F42657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2014: 204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</w:t>
      </w:r>
      <w:r>
        <w:rPr>
          <w:rFonts w:ascii="Times New Roman" w:hAnsi="Times New Roman" w:cs="Times New Roman"/>
          <w:sz w:val="24"/>
          <w:szCs w:val="24"/>
          <w:lang w:eastAsia="bg-BG"/>
        </w:rPr>
        <w:t>s filed in court, 191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D00184" w:rsidRPr="00D00184" w:rsidRDefault="00F42657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2015: 192 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>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157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D00184" w:rsidRPr="00D00184" w:rsidRDefault="00F42657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2016: 156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 filed in court, </w:t>
      </w:r>
      <w:r>
        <w:rPr>
          <w:rFonts w:ascii="Times New Roman" w:hAnsi="Times New Roman" w:cs="Times New Roman"/>
          <w:sz w:val="24"/>
          <w:szCs w:val="24"/>
          <w:lang w:eastAsia="bg-BG"/>
        </w:rPr>
        <w:t>1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>4</w:t>
      </w:r>
      <w:r>
        <w:rPr>
          <w:rFonts w:ascii="Times New Roman" w:hAnsi="Times New Roman" w:cs="Times New Roman"/>
          <w:sz w:val="24"/>
          <w:szCs w:val="24"/>
          <w:lang w:eastAsia="bg-BG"/>
        </w:rPr>
        <w:t>5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D00184" w:rsidRDefault="00F42657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• Until July 2017: 85</w:t>
      </w:r>
      <w:r w:rsidR="00D00184" w:rsidRPr="00D00184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97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F42657" w:rsidRDefault="00F42657" w:rsidP="00F426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bg-BG"/>
        </w:rPr>
      </w:pPr>
      <w:proofErr w:type="gramStart"/>
      <w:r w:rsidRPr="00CE4669">
        <w:rPr>
          <w:rFonts w:ascii="Times New Roman" w:hAnsi="Times New Roman" w:cs="Times New Roman"/>
          <w:sz w:val="24"/>
          <w:szCs w:val="24"/>
          <w:lang w:eastAsia="bg-BG"/>
        </w:rPr>
        <w:t>with</w:t>
      </w:r>
      <w:proofErr w:type="gramEnd"/>
      <w:r w:rsidRPr="00CE4669">
        <w:rPr>
          <w:rFonts w:ascii="Times New Roman" w:hAnsi="Times New Roman" w:cs="Times New Roman"/>
          <w:sz w:val="24"/>
          <w:szCs w:val="24"/>
          <w:lang w:eastAsia="bg-BG"/>
        </w:rPr>
        <w:t xml:space="preserve"> respect to</w:t>
      </w:r>
      <w:r w:rsidRPr="00C14C9D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the protection of freedom, </w:t>
      </w:r>
      <w:r w:rsidR="00804703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rallies and </w:t>
      </w:r>
      <w:r w:rsidRPr="00C14C9D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marches </w:t>
      </w:r>
      <w:r>
        <w:rPr>
          <w:rFonts w:ascii="Times New Roman" w:hAnsi="Times New Roman" w:cs="Times New Roman"/>
          <w:sz w:val="24"/>
          <w:szCs w:val="24"/>
          <w:lang w:eastAsia="bg-BG"/>
        </w:rPr>
        <w:t>- Article</w:t>
      </w:r>
      <w:r w:rsidRPr="00F42657">
        <w:rPr>
          <w:rFonts w:ascii="Times New Roman" w:hAnsi="Times New Roman" w:cs="Times New Roman"/>
          <w:sz w:val="24"/>
          <w:szCs w:val="24"/>
          <w:lang w:eastAsia="bg-BG"/>
        </w:rPr>
        <w:t xml:space="preserve"> 174a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 w:rsidRPr="00F42657">
        <w:rPr>
          <w:rFonts w:ascii="Times New Roman" w:hAnsi="Times New Roman" w:cs="Times New Roman"/>
          <w:sz w:val="24"/>
          <w:szCs w:val="24"/>
          <w:lang w:eastAsia="bg-BG"/>
        </w:rPr>
        <w:t xml:space="preserve">Code, according to the statistics for the indicated period, no indictments and convicted persons have been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reported. For the whole period one 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>case has been instituted but</w:t>
      </w:r>
      <w:r w:rsidRPr="00F42657">
        <w:rPr>
          <w:rFonts w:ascii="Times New Roman" w:hAnsi="Times New Roman" w:cs="Times New Roman"/>
          <w:sz w:val="24"/>
          <w:szCs w:val="24"/>
          <w:lang w:eastAsia="bg-BG"/>
        </w:rPr>
        <w:t xml:space="preserve"> has been terminated.</w:t>
      </w:r>
    </w:p>
    <w:p w:rsidR="00C14C9D" w:rsidRDefault="00C14C9D" w:rsidP="00C14C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the right of voluntary marriage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– Article 177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>
        <w:rPr>
          <w:rFonts w:ascii="Times New Roman" w:hAnsi="Times New Roman" w:cs="Times New Roman"/>
          <w:sz w:val="24"/>
          <w:szCs w:val="24"/>
          <w:lang w:eastAsia="bg-BG"/>
        </w:rPr>
        <w:t>Code, the statistical data for the indicated period is: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lastRenderedPageBreak/>
        <w:t xml:space="preserve">• </w:t>
      </w:r>
      <w:proofErr w:type="gramStart"/>
      <w:r w:rsidRPr="00C14C9D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2013: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5 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>Prosecutors' order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s filed in court, 3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C14C9D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2014: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4 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Prosecutor’s orders filed in court, </w:t>
      </w:r>
      <w:r>
        <w:rPr>
          <w:rFonts w:ascii="Times New Roman" w:hAnsi="Times New Roman" w:cs="Times New Roman"/>
          <w:sz w:val="24"/>
          <w:szCs w:val="24"/>
          <w:lang w:eastAsia="bg-BG"/>
        </w:rPr>
        <w:t>11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C14C9D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2015: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10 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Prosecutor’s orders filed in court,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12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2016: 1 Prosecutor’s order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1 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>convicted person</w:t>
      </w:r>
    </w:p>
    <w:p w:rsid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t>• Until July 2017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>: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>no prosecutor’s orders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and convicted persons have been reported</w:t>
      </w:r>
    </w:p>
    <w:p w:rsidR="00C14C9D" w:rsidRDefault="00C14C9D" w:rsidP="00C14C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bg-BG"/>
        </w:rPr>
      </w:pPr>
      <w:proofErr w:type="gramStart"/>
      <w:r w:rsidRPr="00C14C9D">
        <w:rPr>
          <w:rFonts w:ascii="Times New Roman" w:hAnsi="Times New Roman" w:cs="Times New Roman"/>
          <w:sz w:val="24"/>
          <w:szCs w:val="24"/>
          <w:lang w:eastAsia="bg-BG"/>
        </w:rPr>
        <w:t>with</w:t>
      </w:r>
      <w:proofErr w:type="gramEnd"/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the right to achieve the best state of physical and mental health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- the provision of Article 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182, </w:t>
      </w:r>
      <w:proofErr w:type="spellStart"/>
      <w:r w:rsidRPr="00C14C9D">
        <w:rPr>
          <w:rFonts w:ascii="Times New Roman" w:hAnsi="Times New Roman" w:cs="Times New Roman"/>
          <w:sz w:val="24"/>
          <w:szCs w:val="24"/>
          <w:lang w:eastAsia="bg-BG"/>
        </w:rPr>
        <w:t>para</w:t>
      </w:r>
      <w:proofErr w:type="spellEnd"/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. 1 of the 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>Co</w:t>
      </w:r>
      <w:r>
        <w:rPr>
          <w:rFonts w:ascii="Times New Roman" w:hAnsi="Times New Roman" w:cs="Times New Roman"/>
          <w:sz w:val="24"/>
          <w:szCs w:val="24"/>
          <w:lang w:eastAsia="bg-BG"/>
        </w:rPr>
        <w:t>de. In this case, the statistical data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for that period are: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2013: 42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Prosecutors' orders filed in court, 3</w:t>
      </w:r>
      <w:r>
        <w:rPr>
          <w:rFonts w:ascii="Times New Roman" w:hAnsi="Times New Roman" w:cs="Times New Roman"/>
          <w:sz w:val="24"/>
          <w:szCs w:val="24"/>
          <w:lang w:eastAsia="bg-BG"/>
        </w:rPr>
        <w:t>3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2014: 31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30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2015: 18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22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2016: 19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</w:t>
      </w:r>
      <w:r>
        <w:rPr>
          <w:rFonts w:ascii="Times New Roman" w:hAnsi="Times New Roman" w:cs="Times New Roman"/>
          <w:sz w:val="24"/>
          <w:szCs w:val="24"/>
          <w:lang w:eastAsia="bg-BG"/>
        </w:rPr>
        <w:t>s filed in court, 17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D00184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Until July 2017: 11 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>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11</w:t>
      </w: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C14C9D" w:rsidRDefault="00C14C9D" w:rsidP="00C14C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children from exploitation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(by forcing them to commit a crime or 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 xml:space="preserve">to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prostitution) – Article 188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>
        <w:rPr>
          <w:rFonts w:ascii="Times New Roman" w:hAnsi="Times New Roman" w:cs="Times New Roman"/>
          <w:sz w:val="24"/>
          <w:szCs w:val="24"/>
          <w:lang w:eastAsia="bg-BG"/>
        </w:rPr>
        <w:t>Code, the statistical data for the indicated period is:</w:t>
      </w:r>
    </w:p>
    <w:p w:rsidR="00C14C9D" w:rsidRPr="003C5867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C14C9D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C14C9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2902F6" w:rsidRPr="002902F6">
        <w:rPr>
          <w:rFonts w:ascii="Times New Roman" w:hAnsi="Times New Roman" w:cs="Times New Roman"/>
          <w:sz w:val="24"/>
          <w:szCs w:val="24"/>
          <w:lang w:eastAsia="bg-BG"/>
        </w:rPr>
        <w:t>the years 2013</w:t>
      </w:r>
      <w:r w:rsidR="002902F6" w:rsidRPr="003C5867">
        <w:rPr>
          <w:rFonts w:ascii="Times New Roman" w:hAnsi="Times New Roman" w:cs="Times New Roman"/>
          <w:sz w:val="24"/>
          <w:szCs w:val="24"/>
          <w:lang w:eastAsia="bg-BG"/>
        </w:rPr>
        <w:t>, 2015 and the first half of 2017 no</w:t>
      </w:r>
      <w:r w:rsidR="00CE4669"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 prosecuto</w:t>
      </w:r>
      <w:r w:rsidR="002902F6"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r’s orders filed in court and convicted persons have been reported. </w:t>
      </w:r>
    </w:p>
    <w:p w:rsidR="00C14C9D" w:rsidRPr="003C5867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3C5867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 2014: </w:t>
      </w:r>
      <w:r w:rsidR="002902F6"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2 </w:t>
      </w:r>
      <w:r w:rsidRPr="003C5867">
        <w:rPr>
          <w:rFonts w:ascii="Times New Roman" w:hAnsi="Times New Roman" w:cs="Times New Roman"/>
          <w:sz w:val="24"/>
          <w:szCs w:val="24"/>
          <w:lang w:eastAsia="bg-BG"/>
        </w:rPr>
        <w:t>Prosecutor’s orders</w:t>
      </w:r>
      <w:r w:rsidR="002902F6"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1</w:t>
      </w:r>
      <w:r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3C5867">
        <w:rPr>
          <w:rFonts w:ascii="Times New Roman" w:hAnsi="Times New Roman" w:cs="Times New Roman"/>
          <w:sz w:val="24"/>
          <w:szCs w:val="24"/>
          <w:lang w:eastAsia="bg-BG"/>
        </w:rPr>
        <w:t>convicted person</w:t>
      </w:r>
    </w:p>
    <w:p w:rsidR="002902F6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3C5867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3C5867">
        <w:rPr>
          <w:rFonts w:ascii="Times New Roman" w:hAnsi="Times New Roman" w:cs="Times New Roman"/>
          <w:sz w:val="24"/>
          <w:szCs w:val="24"/>
          <w:lang w:eastAsia="bg-BG"/>
        </w:rPr>
        <w:t xml:space="preserve"> 2015: </w:t>
      </w:r>
      <w:r w:rsidR="002902F6" w:rsidRPr="003C5867">
        <w:rPr>
          <w:rFonts w:ascii="Times New Roman" w:hAnsi="Times New Roman" w:cs="Times New Roman"/>
          <w:sz w:val="24"/>
          <w:szCs w:val="24"/>
          <w:lang w:eastAsia="bg-BG"/>
        </w:rPr>
        <w:t>1 Prosecutor’s order</w:t>
      </w:r>
      <w:r w:rsidR="002902F6"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1</w:t>
      </w:r>
      <w:r w:rsidR="001F670C" w:rsidRPr="001F670C">
        <w:t xml:space="preserve"> </w:t>
      </w:r>
      <w:r w:rsidR="001F670C">
        <w:rPr>
          <w:rFonts w:ascii="Times New Roman" w:hAnsi="Times New Roman" w:cs="Times New Roman"/>
          <w:sz w:val="24"/>
          <w:szCs w:val="24"/>
          <w:lang w:eastAsia="bg-BG"/>
        </w:rPr>
        <w:t>convicted person</w:t>
      </w:r>
    </w:p>
    <w:p w:rsidR="002902F6" w:rsidRDefault="002902F6" w:rsidP="002902F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children from exploitation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(</w:t>
      </w:r>
      <w:r w:rsidR="00804703">
        <w:rPr>
          <w:rFonts w:ascii="Times New Roman" w:hAnsi="Times New Roman" w:cs="Times New Roman"/>
          <w:sz w:val="24"/>
          <w:szCs w:val="24"/>
          <w:lang w:eastAsia="bg-BG"/>
        </w:rPr>
        <w:t xml:space="preserve">by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using them for begging) – Article 189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>
        <w:rPr>
          <w:rFonts w:ascii="Times New Roman" w:hAnsi="Times New Roman" w:cs="Times New Roman"/>
          <w:sz w:val="24"/>
          <w:szCs w:val="24"/>
          <w:lang w:eastAsia="bg-BG"/>
        </w:rPr>
        <w:t>Code, the statistical data for the indicated period is:</w:t>
      </w:r>
    </w:p>
    <w:p w:rsid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2013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>: 2 Prosecutor’s order</w:t>
      </w:r>
      <w:r>
        <w:rPr>
          <w:rFonts w:ascii="Times New Roman" w:hAnsi="Times New Roman" w:cs="Times New Roman"/>
          <w:sz w:val="24"/>
          <w:szCs w:val="24"/>
          <w:lang w:eastAsia="bg-BG"/>
        </w:rPr>
        <w:t>s filed in court, 2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>or</w:t>
      </w:r>
      <w:proofErr w:type="gramEnd"/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the remaining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years of the period, no prosecutor’s orders 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>and convicted persons have been reported</w:t>
      </w:r>
    </w:p>
    <w:p w:rsidR="002902F6" w:rsidRDefault="002902F6" w:rsidP="002902F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with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children from labor exploitation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 – Article 192a of the Penal </w:t>
      </w:r>
      <w:r>
        <w:rPr>
          <w:rFonts w:ascii="Times New Roman" w:hAnsi="Times New Roman" w:cs="Times New Roman"/>
          <w:sz w:val="24"/>
          <w:szCs w:val="24"/>
          <w:lang w:eastAsia="bg-BG"/>
        </w:rPr>
        <w:t>Code, the statistical data for the indicated period is:</w:t>
      </w:r>
    </w:p>
    <w:p w:rsidR="002902F6" w:rsidRP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 w:rsidRPr="002902F6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eastAsia="bg-BG"/>
        </w:rPr>
        <w:t>3: 10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Prosecutors'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8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2902F6" w:rsidRP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2014: 9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11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2902F6" w:rsidRP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2015: 6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3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2902F6" w:rsidRP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2902F6">
        <w:rPr>
          <w:rFonts w:ascii="Times New Roman" w:hAnsi="Times New Roman" w:cs="Times New Roman"/>
          <w:sz w:val="24"/>
          <w:szCs w:val="24"/>
          <w:lang w:eastAsia="bg-BG"/>
        </w:rPr>
        <w:lastRenderedPageBreak/>
        <w:t xml:space="preserve">• </w:t>
      </w:r>
      <w:proofErr w:type="gramStart"/>
      <w:r w:rsidRPr="002902F6">
        <w:rPr>
          <w:rFonts w:ascii="Times New Roman" w:hAnsi="Times New Roman" w:cs="Times New Roman"/>
          <w:sz w:val="24"/>
          <w:szCs w:val="24"/>
          <w:lang w:eastAsia="bg-BG"/>
        </w:rPr>
        <w:t>for</w:t>
      </w:r>
      <w:proofErr w:type="gramEnd"/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2016: 19 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18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2902F6" w:rsidRDefault="002902F6" w:rsidP="002902F6">
      <w:pPr>
        <w:rPr>
          <w:rFonts w:ascii="Times New Roman" w:hAnsi="Times New Roman" w:cs="Times New Roman"/>
          <w:sz w:val="24"/>
          <w:szCs w:val="24"/>
          <w:lang w:eastAsia="bg-BG"/>
        </w:rPr>
      </w:pP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• Until July 2017: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8 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>Prosecutor’s orders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filed in court, 7 </w:t>
      </w:r>
      <w:r w:rsidR="001F670C" w:rsidRPr="001F670C">
        <w:rPr>
          <w:rFonts w:ascii="Times New Roman" w:hAnsi="Times New Roman" w:cs="Times New Roman"/>
          <w:sz w:val="24"/>
          <w:szCs w:val="24"/>
          <w:lang w:eastAsia="bg-BG"/>
        </w:rPr>
        <w:t>convicted persons</w:t>
      </w:r>
    </w:p>
    <w:p w:rsidR="002902F6" w:rsidRDefault="002902F6" w:rsidP="00827B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bg-BG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bg-BG"/>
        </w:rPr>
        <w:t>with</w:t>
      </w:r>
      <w:proofErr w:type="gram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respect to </w:t>
      </w:r>
      <w:r w:rsidRPr="00CE4669">
        <w:rPr>
          <w:rFonts w:ascii="Times New Roman" w:hAnsi="Times New Roman" w:cs="Times New Roman"/>
          <w:b/>
          <w:sz w:val="24"/>
          <w:szCs w:val="24"/>
          <w:lang w:eastAsia="bg-BG"/>
        </w:rPr>
        <w:t>the protection of the right to social security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– Article 255a of the </w:t>
      </w:r>
      <w:r w:rsidR="00472DCF">
        <w:rPr>
          <w:rFonts w:ascii="Times New Roman" w:hAnsi="Times New Roman" w:cs="Times New Roman"/>
          <w:sz w:val="24"/>
          <w:szCs w:val="24"/>
          <w:lang w:eastAsia="bg-BG"/>
        </w:rPr>
        <w:t xml:space="preserve">Penal </w:t>
      </w:r>
      <w:r>
        <w:rPr>
          <w:rFonts w:ascii="Times New Roman" w:hAnsi="Times New Roman" w:cs="Times New Roman"/>
          <w:sz w:val="24"/>
          <w:szCs w:val="24"/>
          <w:lang w:eastAsia="bg-BG"/>
        </w:rPr>
        <w:t>Code (criminalized in 2014),</w:t>
      </w:r>
      <w:r w:rsidR="00827B2D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bg-BG"/>
        </w:rPr>
        <w:t>according to the statistical data for the indicated period, no indictments and convicted persons have been reported.</w:t>
      </w:r>
      <w:r w:rsidRPr="002902F6">
        <w:t xml:space="preserve"> </w:t>
      </w:r>
      <w:r w:rsidRPr="002902F6">
        <w:rPr>
          <w:rFonts w:ascii="Times New Roman" w:hAnsi="Times New Roman" w:cs="Times New Roman"/>
          <w:sz w:val="24"/>
          <w:szCs w:val="24"/>
          <w:lang w:eastAsia="bg-BG"/>
        </w:rPr>
        <w:t xml:space="preserve">In 2016, 3 cases were </w:t>
      </w:r>
      <w:r>
        <w:rPr>
          <w:rFonts w:ascii="Times New Roman" w:hAnsi="Times New Roman" w:cs="Times New Roman"/>
          <w:sz w:val="24"/>
          <w:szCs w:val="24"/>
          <w:lang w:eastAsia="bg-BG"/>
        </w:rPr>
        <w:t>instituted and during</w:t>
      </w:r>
      <w:r w:rsidR="00827B2D">
        <w:rPr>
          <w:rFonts w:ascii="Times New Roman" w:hAnsi="Times New Roman" w:cs="Times New Roman"/>
          <w:sz w:val="24"/>
          <w:szCs w:val="24"/>
          <w:lang w:eastAsia="bg-BG"/>
        </w:rPr>
        <w:t xml:space="preserve"> the first half of 2017 - 9 cases.</w:t>
      </w:r>
    </w:p>
    <w:p w:rsidR="002902F6" w:rsidRPr="002902F6" w:rsidRDefault="002902F6" w:rsidP="00CE4669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C14C9D" w:rsidRPr="00C14C9D" w:rsidRDefault="00C14C9D" w:rsidP="00C14C9D">
      <w:pPr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</w:t>
      </w:r>
    </w:p>
    <w:p w:rsid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</w:p>
    <w:p w:rsid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</w:p>
    <w:p w:rsidR="00D00184" w:rsidRP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</w:p>
    <w:p w:rsidR="00D00184" w:rsidRPr="00D00184" w:rsidRDefault="00D00184" w:rsidP="00D00184">
      <w:pPr>
        <w:rPr>
          <w:rFonts w:ascii="Times New Roman" w:hAnsi="Times New Roman" w:cs="Times New Roman"/>
          <w:sz w:val="24"/>
          <w:szCs w:val="24"/>
          <w:lang w:eastAsia="bg-BG"/>
        </w:rPr>
      </w:pPr>
    </w:p>
    <w:p w:rsidR="00FE4EE8" w:rsidRPr="00FE4EE8" w:rsidRDefault="00FE4EE8" w:rsidP="00FE4EE8">
      <w:pPr>
        <w:pStyle w:val="ListParagraph"/>
        <w:rPr>
          <w:rFonts w:asciiTheme="majorHAnsi" w:hAnsiTheme="majorHAnsi"/>
          <w:sz w:val="24"/>
          <w:szCs w:val="24"/>
          <w:lang w:eastAsia="bg-BG"/>
        </w:rPr>
      </w:pPr>
    </w:p>
    <w:p w:rsidR="007567E6" w:rsidRPr="00FE4EE8" w:rsidRDefault="007567E6" w:rsidP="00FE4EE8">
      <w:pPr>
        <w:rPr>
          <w:rFonts w:asciiTheme="majorHAnsi" w:hAnsiTheme="majorHAnsi"/>
          <w:sz w:val="24"/>
          <w:szCs w:val="24"/>
        </w:rPr>
      </w:pPr>
    </w:p>
    <w:sectPr w:rsidR="007567E6" w:rsidRPr="00FE4EE8" w:rsidSect="00466E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67" w:rsidRDefault="003C5867" w:rsidP="003C5867">
      <w:pPr>
        <w:spacing w:after="0" w:line="240" w:lineRule="auto"/>
      </w:pPr>
      <w:r>
        <w:separator/>
      </w:r>
    </w:p>
  </w:endnote>
  <w:endnote w:type="continuationSeparator" w:id="0">
    <w:p w:rsidR="003C5867" w:rsidRDefault="003C5867" w:rsidP="003C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67" w:rsidRDefault="003C5867" w:rsidP="003C5867">
      <w:pPr>
        <w:spacing w:after="0" w:line="240" w:lineRule="auto"/>
      </w:pPr>
      <w:r>
        <w:separator/>
      </w:r>
    </w:p>
  </w:footnote>
  <w:footnote w:type="continuationSeparator" w:id="0">
    <w:p w:rsidR="003C5867" w:rsidRDefault="003C5867" w:rsidP="003C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867" w:rsidRPr="003C5867" w:rsidRDefault="003C5867" w:rsidP="003C5867">
    <w:pPr>
      <w:pStyle w:val="Header"/>
      <w:jc w:val="right"/>
      <w:rPr>
        <w:b/>
        <w:lang/>
      </w:rPr>
    </w:pPr>
    <w:r w:rsidRPr="003C5867">
      <w:rPr>
        <w:b/>
        <w:lang w:val="en-US"/>
      </w:rPr>
      <w:t>Annex</w:t>
    </w:r>
    <w:r w:rsidRPr="003C5867">
      <w:rPr>
        <w:b/>
        <w:lang/>
      </w:rPr>
      <w:t xml:space="preserve"> 1</w:t>
    </w:r>
  </w:p>
  <w:p w:rsidR="003C5867" w:rsidRDefault="003C5867" w:rsidP="003C5867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C7560"/>
    <w:multiLevelType w:val="hybridMultilevel"/>
    <w:tmpl w:val="641E68B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6634C"/>
    <w:multiLevelType w:val="hybridMultilevel"/>
    <w:tmpl w:val="F7C6F5C8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BD3FC7"/>
    <w:multiLevelType w:val="hybridMultilevel"/>
    <w:tmpl w:val="0AA852D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D96C9F"/>
    <w:multiLevelType w:val="hybridMultilevel"/>
    <w:tmpl w:val="A950D9A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BC1096"/>
    <w:multiLevelType w:val="hybridMultilevel"/>
    <w:tmpl w:val="35E88690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161"/>
    <w:rsid w:val="001F670C"/>
    <w:rsid w:val="002902F6"/>
    <w:rsid w:val="003C5867"/>
    <w:rsid w:val="00466E50"/>
    <w:rsid w:val="00472DCF"/>
    <w:rsid w:val="006C50DA"/>
    <w:rsid w:val="007567E6"/>
    <w:rsid w:val="00804703"/>
    <w:rsid w:val="00827B2D"/>
    <w:rsid w:val="00BD3161"/>
    <w:rsid w:val="00C14C9D"/>
    <w:rsid w:val="00CE4669"/>
    <w:rsid w:val="00D00184"/>
    <w:rsid w:val="00F42657"/>
    <w:rsid w:val="00FE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E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E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C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5867"/>
  </w:style>
  <w:style w:type="paragraph" w:styleId="Footer">
    <w:name w:val="footer"/>
    <w:basedOn w:val="Normal"/>
    <w:link w:val="FooterChar"/>
    <w:uiPriority w:val="99"/>
    <w:semiHidden/>
    <w:unhideWhenUsed/>
    <w:rsid w:val="003C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58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0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Viliyana Uzunova</dc:creator>
  <cp:keywords/>
  <dc:description/>
  <cp:lastModifiedBy>aldimitrova</cp:lastModifiedBy>
  <cp:revision>12</cp:revision>
  <dcterms:created xsi:type="dcterms:W3CDTF">2017-12-19T11:21:00Z</dcterms:created>
  <dcterms:modified xsi:type="dcterms:W3CDTF">2018-01-22T10:33:00Z</dcterms:modified>
</cp:coreProperties>
</file>