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2209E5"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extent cx="138112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BD751C" w:rsidRPr="00BD751C" w:rsidRDefault="00C87A97" w:rsidP="007528B3">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r w:rsidR="00BD751C" w:rsidRPr="00BD751C">
        <w:rPr>
          <w:rFonts w:ascii="Times New Roman" w:eastAsia="Times New Roman" w:hAnsi="Times New Roman"/>
          <w:b/>
          <w:sz w:val="24"/>
          <w:szCs w:val="20"/>
          <w:lang w:eastAsia="en-GB"/>
        </w:rPr>
        <w:t>SECONDED NATIONAL EXPERTS</w:t>
      </w:r>
      <w:r w:rsidR="00BD751C">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7528B3"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A859C6" w:rsidRDefault="006268C0" w:rsidP="008914EC">
            <w:pPr>
              <w:spacing w:after="0" w:line="240" w:lineRule="auto"/>
              <w:ind w:right="-1881"/>
              <w:jc w:val="both"/>
              <w:rPr>
                <w:rFonts w:ascii="Times New Roman" w:eastAsia="Times New Roman" w:hAnsi="Times New Roman"/>
                <w:b/>
                <w:sz w:val="24"/>
                <w:szCs w:val="24"/>
                <w:lang w:val="fr-BE" w:eastAsia="en-GB"/>
              </w:rPr>
            </w:pPr>
            <w:r w:rsidRPr="00A859C6">
              <w:rPr>
                <w:rFonts w:ascii="Times New Roman" w:eastAsia="Times New Roman" w:hAnsi="Times New Roman"/>
                <w:b/>
                <w:sz w:val="24"/>
                <w:szCs w:val="24"/>
                <w:lang w:val="fr-BE" w:eastAsia="en-GB"/>
              </w:rPr>
              <w:t>P</w:t>
            </w:r>
            <w:r w:rsidR="00FD091D" w:rsidRPr="00A859C6">
              <w:rPr>
                <w:rFonts w:ascii="Times New Roman" w:eastAsia="Times New Roman" w:hAnsi="Times New Roman"/>
                <w:b/>
                <w:sz w:val="24"/>
                <w:szCs w:val="24"/>
                <w:lang w:val="fr-BE" w:eastAsia="en-GB"/>
              </w:rPr>
              <w:t>ost</w:t>
            </w:r>
            <w:r w:rsidRPr="00A859C6">
              <w:rPr>
                <w:rFonts w:ascii="Times New Roman" w:eastAsia="Times New Roman" w:hAnsi="Times New Roman"/>
                <w:b/>
                <w:sz w:val="24"/>
                <w:szCs w:val="24"/>
                <w:lang w:val="fr-BE" w:eastAsia="en-GB"/>
              </w:rPr>
              <w:t xml:space="preserve"> </w:t>
            </w:r>
            <w:r w:rsidR="00FD091D" w:rsidRPr="00A859C6">
              <w:rPr>
                <w:rFonts w:ascii="Times New Roman" w:eastAsia="Times New Roman" w:hAnsi="Times New Roman"/>
                <w:b/>
                <w:sz w:val="24"/>
                <w:szCs w:val="24"/>
                <w:lang w:val="fr-BE" w:eastAsia="en-GB"/>
              </w:rPr>
              <w:t>identification:</w:t>
            </w:r>
          </w:p>
          <w:p w:rsidR="006268C0" w:rsidRPr="00A859C6" w:rsidRDefault="006268C0" w:rsidP="006268C0">
            <w:pPr>
              <w:spacing w:after="0" w:line="240" w:lineRule="auto"/>
              <w:ind w:right="-1881"/>
              <w:jc w:val="both"/>
              <w:rPr>
                <w:rFonts w:ascii="Times New Roman" w:eastAsia="Times New Roman" w:hAnsi="Times New Roman"/>
                <w:sz w:val="20"/>
                <w:szCs w:val="20"/>
                <w:lang w:val="fr-BE" w:eastAsia="en-GB"/>
              </w:rPr>
            </w:pPr>
            <w:r w:rsidRPr="00A859C6">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7528B3" w:rsidRDefault="007528B3" w:rsidP="00743B61">
            <w:pPr>
              <w:spacing w:before="120" w:after="0" w:line="240" w:lineRule="auto"/>
              <w:ind w:right="1315"/>
              <w:jc w:val="both"/>
              <w:rPr>
                <w:rFonts w:ascii="Times New Roman" w:eastAsia="Times New Roman" w:hAnsi="Times New Roman"/>
                <w:b/>
                <w:sz w:val="24"/>
                <w:szCs w:val="24"/>
                <w:lang w:val="fr-BE" w:eastAsia="en-GB"/>
              </w:rPr>
            </w:pPr>
            <w:r>
              <w:rPr>
                <w:rFonts w:ascii="Times New Roman" w:eastAsia="Times New Roman" w:hAnsi="Times New Roman"/>
                <w:b/>
                <w:sz w:val="24"/>
                <w:szCs w:val="24"/>
                <w:lang w:val="fr-BE" w:eastAsia="en-GB"/>
              </w:rPr>
              <w:t>TAXUD</w:t>
            </w:r>
            <w:r w:rsidR="00743B61">
              <w:rPr>
                <w:rFonts w:ascii="Times New Roman" w:eastAsia="Times New Roman" w:hAnsi="Times New Roman"/>
                <w:b/>
                <w:sz w:val="24"/>
                <w:szCs w:val="24"/>
                <w:lang w:val="fr-BE" w:eastAsia="en-GB"/>
              </w:rPr>
              <w:t>-</w:t>
            </w:r>
            <w:r>
              <w:rPr>
                <w:rFonts w:ascii="Times New Roman" w:eastAsia="Times New Roman" w:hAnsi="Times New Roman"/>
                <w:b/>
                <w:sz w:val="24"/>
                <w:szCs w:val="24"/>
                <w:lang w:val="fr-BE" w:eastAsia="en-GB"/>
              </w:rPr>
              <w:t>D</w:t>
            </w:r>
            <w:r w:rsidR="00743B61">
              <w:rPr>
                <w:rFonts w:ascii="Times New Roman" w:eastAsia="Times New Roman" w:hAnsi="Times New Roman"/>
                <w:b/>
                <w:sz w:val="24"/>
                <w:szCs w:val="24"/>
                <w:lang w:val="fr-BE" w:eastAsia="en-GB"/>
              </w:rPr>
              <w:t>-</w:t>
            </w:r>
            <w:r>
              <w:rPr>
                <w:rFonts w:ascii="Times New Roman" w:eastAsia="Times New Roman" w:hAnsi="Times New Roman"/>
                <w:b/>
                <w:sz w:val="24"/>
                <w:szCs w:val="24"/>
                <w:lang w:val="fr-BE" w:eastAsia="en-GB"/>
              </w:rPr>
              <w:t>2</w:t>
            </w:r>
          </w:p>
        </w:tc>
      </w:tr>
      <w:tr w:rsidR="00A859C6" w:rsidRPr="00C8629F" w:rsidTr="006268C0">
        <w:tc>
          <w:tcPr>
            <w:tcW w:w="392" w:type="dxa"/>
            <w:tcBorders>
              <w:top w:val="single" w:sz="4" w:space="0" w:color="auto"/>
              <w:left w:val="single" w:sz="4" w:space="0" w:color="auto"/>
            </w:tcBorders>
            <w:shd w:val="clear" w:color="auto" w:fill="auto"/>
          </w:tcPr>
          <w:p w:rsidR="00A859C6" w:rsidRPr="007528B3" w:rsidRDefault="00A859C6"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top w:val="single" w:sz="4" w:space="0" w:color="auto"/>
              <w:right w:val="single" w:sz="4" w:space="0" w:color="auto"/>
            </w:tcBorders>
            <w:shd w:val="clear" w:color="auto" w:fill="auto"/>
          </w:tcPr>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BA2183" w:rsidRPr="006268C0" w:rsidRDefault="00BA2183" w:rsidP="008914EC">
            <w:pPr>
              <w:tabs>
                <w:tab w:val="left" w:pos="1697"/>
              </w:tabs>
              <w:spacing w:after="0" w:line="240" w:lineRule="auto"/>
              <w:ind w:right="-1739"/>
              <w:jc w:val="both"/>
              <w:rPr>
                <w:rFonts w:ascii="Times New Roman" w:eastAsia="Times New Roman" w:hAnsi="Times New Roman"/>
                <w:b/>
                <w:sz w:val="20"/>
                <w:szCs w:val="20"/>
                <w:lang w:eastAsia="en-GB"/>
              </w:rPr>
            </w:pP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A859C6"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A859C6" w:rsidRPr="006268C0"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Email ad</w:t>
            </w:r>
            <w:r w:rsidR="0065789A">
              <w:rPr>
                <w:rFonts w:ascii="Times New Roman" w:eastAsia="Times New Roman" w:hAnsi="Times New Roman"/>
                <w:b/>
                <w:sz w:val="20"/>
                <w:szCs w:val="20"/>
                <w:lang w:eastAsia="en-GB"/>
              </w:rPr>
              <w:t>d</w:t>
            </w:r>
            <w:r>
              <w:rPr>
                <w:rFonts w:ascii="Times New Roman" w:eastAsia="Times New Roman" w:hAnsi="Times New Roman"/>
                <w:b/>
                <w:sz w:val="20"/>
                <w:szCs w:val="20"/>
                <w:lang w:eastAsia="en-GB"/>
              </w:rPr>
              <w:t>res</w:t>
            </w:r>
            <w:r w:rsidR="0065789A">
              <w:rPr>
                <w:rFonts w:ascii="Times New Roman" w:eastAsia="Times New Roman" w:hAnsi="Times New Roman"/>
                <w:b/>
                <w:sz w:val="20"/>
                <w:szCs w:val="20"/>
                <w:lang w:eastAsia="en-GB"/>
              </w:rPr>
              <w:t>s</w:t>
            </w:r>
            <w:r>
              <w:rPr>
                <w:rFonts w:ascii="Times New Roman" w:eastAsia="Times New Roman" w:hAnsi="Times New Roman"/>
                <w:b/>
                <w:sz w:val="20"/>
                <w:szCs w:val="20"/>
                <w:lang w:eastAsia="en-GB"/>
              </w:rPr>
              <w:t>:</w:t>
            </w:r>
          </w:p>
          <w:p w:rsidR="00A859C6" w:rsidRPr="006268C0" w:rsidRDefault="008C0597"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Telephone:</w:t>
            </w:r>
          </w:p>
        </w:tc>
        <w:tc>
          <w:tcPr>
            <w:tcW w:w="6251" w:type="dxa"/>
            <w:vMerge w:val="restart"/>
            <w:tcBorders>
              <w:top w:val="single" w:sz="4" w:space="0" w:color="auto"/>
              <w:left w:val="single" w:sz="4" w:space="0" w:color="auto"/>
              <w:right w:val="single" w:sz="4" w:space="0" w:color="auto"/>
            </w:tcBorders>
            <w:shd w:val="clear" w:color="auto" w:fill="auto"/>
          </w:tcPr>
          <w:p w:rsidR="00A859C6" w:rsidRDefault="00B075F5"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Taxation and Customs Union</w:t>
            </w:r>
            <w:r w:rsidR="00BA2183">
              <w:rPr>
                <w:rFonts w:ascii="Times New Roman" w:eastAsia="Times New Roman" w:hAnsi="Times New Roman"/>
                <w:b/>
                <w:sz w:val="20"/>
                <w:szCs w:val="20"/>
                <w:lang w:eastAsia="en-GB"/>
              </w:rPr>
              <w:t xml:space="preserve"> (TAXUD)</w:t>
            </w:r>
          </w:p>
          <w:p w:rsidR="008C0597" w:rsidRDefault="00B075F5"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Direct Taxation, Tax Coordination</w:t>
            </w:r>
            <w:r w:rsidR="00BA2183">
              <w:rPr>
                <w:rFonts w:ascii="Times New Roman" w:eastAsia="Times New Roman" w:hAnsi="Times New Roman"/>
                <w:b/>
                <w:sz w:val="20"/>
                <w:szCs w:val="20"/>
                <w:lang w:eastAsia="en-GB"/>
              </w:rPr>
              <w:t>, Economic Analysis and Evaluation (D)</w:t>
            </w:r>
          </w:p>
          <w:p w:rsidR="008C0597" w:rsidRDefault="00743B61"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 xml:space="preserve">D2 - </w:t>
            </w:r>
            <w:r w:rsidR="00BA2183">
              <w:rPr>
                <w:rFonts w:ascii="Times New Roman" w:eastAsia="Times New Roman" w:hAnsi="Times New Roman"/>
                <w:b/>
                <w:sz w:val="20"/>
                <w:szCs w:val="20"/>
                <w:lang w:eastAsia="en-GB"/>
              </w:rPr>
              <w:t>Direct Tax Policy and Cooperation</w:t>
            </w:r>
          </w:p>
          <w:p w:rsidR="008C0597" w:rsidRDefault="00BA2183"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Tom NEALE</w:t>
            </w:r>
          </w:p>
          <w:p w:rsidR="008C0597" w:rsidRPr="008C0597" w:rsidRDefault="00BA2183"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Thomas.Neale</w:t>
            </w:r>
            <w:r w:rsidR="008C0597" w:rsidRPr="008C0597">
              <w:rPr>
                <w:rFonts w:ascii="Times New Roman" w:eastAsia="Times New Roman" w:hAnsi="Times New Roman"/>
                <w:b/>
                <w:sz w:val="20"/>
                <w:szCs w:val="20"/>
                <w:lang w:eastAsia="en-GB"/>
              </w:rPr>
              <w:t>@ec.europa.eu</w:t>
            </w:r>
          </w:p>
          <w:p w:rsidR="008C0597" w:rsidRPr="00C8629F" w:rsidRDefault="008C0597" w:rsidP="008914EC">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+32 2 29</w:t>
            </w:r>
            <w:r w:rsidR="00BA2183">
              <w:rPr>
                <w:rFonts w:ascii="Times New Roman" w:eastAsia="Times New Roman" w:hAnsi="Times New Roman"/>
                <w:b/>
                <w:sz w:val="20"/>
                <w:szCs w:val="20"/>
                <w:lang w:eastAsia="en-GB"/>
              </w:rPr>
              <w:t>54705</w:t>
            </w:r>
          </w:p>
        </w:tc>
      </w:tr>
      <w:tr w:rsidR="00A859C6" w:rsidRPr="00C8629F" w:rsidTr="00EB5828">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A859C6" w:rsidRPr="00C8629F" w:rsidTr="00FA342C">
        <w:trPr>
          <w:trHeight w:val="1225"/>
        </w:trPr>
        <w:tc>
          <w:tcPr>
            <w:tcW w:w="392" w:type="dxa"/>
            <w:tcBorders>
              <w:lef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A859C6" w:rsidRPr="00C8629F" w:rsidRDefault="00A859C6"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vMerge/>
            <w:tcBorders>
              <w:left w:val="single" w:sz="4" w:space="0" w:color="auto"/>
              <w:right w:val="single" w:sz="4" w:space="0" w:color="auto"/>
            </w:tcBorders>
            <w:shd w:val="clear" w:color="auto" w:fill="auto"/>
          </w:tcPr>
          <w:p w:rsidR="00A859C6" w:rsidRPr="00C8629F" w:rsidRDefault="00A859C6" w:rsidP="008914EC">
            <w:pPr>
              <w:spacing w:after="0" w:line="240" w:lineRule="auto"/>
              <w:ind w:right="1317"/>
              <w:jc w:val="both"/>
              <w:rPr>
                <w:rFonts w:ascii="Times New Roman" w:eastAsia="Times New Roman" w:hAnsi="Times New Roman"/>
                <w:b/>
                <w:sz w:val="20"/>
                <w:szCs w:val="20"/>
                <w:lang w:eastAsia="en-GB"/>
              </w:rPr>
            </w:pPr>
          </w:p>
        </w:tc>
      </w:tr>
      <w:tr w:rsidR="00954C5F" w:rsidRPr="00C8629F"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Pr="00C8629F" w:rsidRDefault="00BA2183"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1</w:t>
            </w:r>
          </w:p>
          <w:p w:rsidR="00954C5F" w:rsidRPr="00C8629F" w:rsidRDefault="008C0597"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Administrator (AD)</w:t>
            </w:r>
          </w:p>
        </w:tc>
      </w:tr>
      <w:tr w:rsidR="00954C5F" w:rsidRPr="00332F69" w:rsidTr="00EB5828">
        <w:tc>
          <w:tcPr>
            <w:tcW w:w="392" w:type="dxa"/>
            <w:tcBorders>
              <w:left w:val="single" w:sz="4" w:space="0" w:color="auto"/>
            </w:tcBorders>
            <w:shd w:val="clear" w:color="auto" w:fill="auto"/>
          </w:tcPr>
          <w:p w:rsidR="00954C5F" w:rsidRPr="00C8629F"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BA2183"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3rd</w:t>
            </w:r>
            <w:r w:rsidR="00FA342C" w:rsidRPr="00FA342C">
              <w:rPr>
                <w:rFonts w:ascii="Times New Roman" w:eastAsia="Times New Roman" w:hAnsi="Times New Roman"/>
                <w:b/>
                <w:sz w:val="20"/>
                <w:szCs w:val="20"/>
                <w:lang w:eastAsia="en-GB"/>
              </w:rPr>
              <w:t xml:space="preserve"> quarter 20</w:t>
            </w:r>
            <w:r>
              <w:rPr>
                <w:rFonts w:ascii="Times New Roman" w:eastAsia="Times New Roman" w:hAnsi="Times New Roman"/>
                <w:b/>
                <w:sz w:val="20"/>
                <w:szCs w:val="20"/>
                <w:lang w:eastAsia="en-GB"/>
              </w:rPr>
              <w:t>17</w:t>
            </w:r>
            <w:r w:rsidR="00FA342C" w:rsidRPr="00FA342C">
              <w:rPr>
                <w:rFonts w:ascii="Times New Roman" w:eastAsia="Times New Roman" w:hAnsi="Times New Roman"/>
                <w:b/>
                <w:sz w:val="20"/>
                <w:szCs w:val="20"/>
                <w:lang w:eastAsia="en-GB"/>
              </w:rPr>
              <w:t xml:space="preserve"> </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BA2183" w:rsidP="00C8629F">
            <w:pPr>
              <w:spacing w:after="0" w:line="240" w:lineRule="auto"/>
              <w:ind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2</w:t>
            </w:r>
            <w:r w:rsidR="00954C5F" w:rsidRPr="00332F69">
              <w:rPr>
                <w:rFonts w:ascii="Times New Roman" w:eastAsia="Times New Roman" w:hAnsi="Times New Roman"/>
                <w:b/>
                <w:sz w:val="20"/>
                <w:szCs w:val="20"/>
                <w:lang w:eastAsia="en-GB"/>
              </w:rPr>
              <w:t xml:space="preserve"> year(s)</w:t>
            </w:r>
            <w:r w:rsidR="00954C5F" w:rsidRPr="00332F69">
              <w:rPr>
                <w:rFonts w:ascii="Times New Roman" w:eastAsia="Times New Roman" w:hAnsi="Times New Roman"/>
                <w:b/>
                <w:sz w:val="20"/>
                <w:szCs w:val="20"/>
                <w:vertAlign w:val="superscript"/>
                <w:lang w:eastAsia="en-GB"/>
              </w:rPr>
              <w:t>1</w:t>
            </w:r>
          </w:p>
        </w:tc>
      </w:tr>
      <w:tr w:rsidR="00954C5F" w:rsidRPr="00332F69" w:rsidTr="006268C0">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Place of </w:t>
            </w:r>
            <w:proofErr w:type="spellStart"/>
            <w:r w:rsidRPr="00332F69">
              <w:rPr>
                <w:rFonts w:ascii="Times New Roman" w:eastAsia="Times New Roman" w:hAnsi="Times New Roman"/>
                <w:b/>
                <w:sz w:val="20"/>
                <w:szCs w:val="20"/>
                <w:lang w:val="fr-BE" w:eastAsia="en-GB"/>
              </w:rPr>
              <w:t>secondment</w:t>
            </w:r>
            <w:proofErr w:type="spellEnd"/>
            <w:r w:rsidRPr="00332F69">
              <w:rPr>
                <w:rFonts w:ascii="Times New Roman" w:eastAsia="Times New Roman" w:hAnsi="Times New Roman"/>
                <w:b/>
                <w:sz w:val="20"/>
                <w:szCs w:val="20"/>
                <w:lang w:val="fr-BE" w:eastAsia="en-GB"/>
              </w:rPr>
              <w:t>:</w:t>
            </w:r>
          </w:p>
        </w:tc>
        <w:tc>
          <w:tcPr>
            <w:tcW w:w="6251" w:type="dxa"/>
            <w:tcBorders>
              <w:left w:val="single" w:sz="4" w:space="0" w:color="auto"/>
              <w:bottom w:val="single" w:sz="4" w:space="0" w:color="auto"/>
              <w:right w:val="single" w:sz="4" w:space="0" w:color="auto"/>
            </w:tcBorders>
            <w:shd w:val="clear" w:color="auto" w:fill="auto"/>
          </w:tcPr>
          <w:p w:rsidR="00954C5F" w:rsidRPr="00332F69" w:rsidRDefault="00BA2183" w:rsidP="008914EC">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t>xx</w:t>
            </w:r>
            <w:r w:rsidR="00954C5F">
              <w:rPr>
                <w:rFonts w:ascii="Times New Roman" w:eastAsia="Times New Roman" w:hAnsi="Times New Roman"/>
                <w:b/>
                <w:sz w:val="20"/>
                <w:szCs w:val="20"/>
                <w:lang w:val="fr-BE" w:eastAsia="en-GB"/>
              </w:rPr>
              <w:t xml:space="preserve"> </w:t>
            </w:r>
            <w:r w:rsidR="00954C5F" w:rsidRPr="00332F69">
              <w:rPr>
                <w:rFonts w:ascii="Times New Roman" w:eastAsia="Times New Roman" w:hAnsi="Times New Roman"/>
                <w:b/>
                <w:sz w:val="20"/>
                <w:szCs w:val="20"/>
                <w:lang w:val="fr-BE" w:eastAsia="en-GB"/>
              </w:rPr>
              <w:t>Bru</w:t>
            </w:r>
            <w:r w:rsidR="00954C5F">
              <w:rPr>
                <w:rFonts w:ascii="Times New Roman" w:eastAsia="Times New Roman" w:hAnsi="Times New Roman"/>
                <w:b/>
                <w:sz w:val="20"/>
                <w:szCs w:val="20"/>
                <w:lang w:val="fr-BE" w:eastAsia="en-GB"/>
              </w:rPr>
              <w:t xml:space="preserve">ssels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w:t>
            </w:r>
            <w:proofErr w:type="spellStart"/>
            <w:r w:rsidR="00954C5F">
              <w:rPr>
                <w:rFonts w:ascii="Times New Roman" w:eastAsia="Times New Roman" w:hAnsi="Times New Roman"/>
                <w:b/>
                <w:sz w:val="20"/>
                <w:szCs w:val="20"/>
                <w:lang w:val="fr-BE" w:eastAsia="en-GB"/>
              </w:rPr>
              <w:t>Other</w:t>
            </w:r>
            <w:proofErr w:type="spellEnd"/>
            <w:r w:rsidR="00954C5F">
              <w:rPr>
                <w:rFonts w:ascii="Times New Roman" w:eastAsia="Times New Roman" w:hAnsi="Times New Roman"/>
                <w:b/>
                <w:sz w:val="20"/>
                <w:szCs w:val="20"/>
                <w:lang w:val="fr-BE" w:eastAsia="en-GB"/>
              </w:rPr>
              <w:t>: ………..</w:t>
            </w:r>
            <w:r w:rsidR="00954C5F">
              <w:rPr>
                <w:rFonts w:ascii="Times New Roman" w:eastAsia="Times New Roman" w:hAnsi="Times New Roman"/>
                <w:b/>
                <w:sz w:val="20"/>
                <w:szCs w:val="20"/>
                <w:lang w:val="fr-BE" w:eastAsia="en-GB"/>
              </w:rPr>
              <w:br/>
            </w:r>
          </w:p>
        </w:tc>
      </w:tr>
      <w:tr w:rsidR="00954C5F" w:rsidRPr="00C3694E" w:rsidTr="006268C0">
        <w:trPr>
          <w:trHeight w:val="510"/>
        </w:trPr>
        <w:tc>
          <w:tcPr>
            <w:tcW w:w="392" w:type="dxa"/>
            <w:vMerge w:val="restart"/>
            <w:tcBorders>
              <w:top w:val="single" w:sz="4" w:space="0" w:color="auto"/>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top w:val="single" w:sz="4" w:space="0" w:color="auto"/>
              <w:right w:val="single" w:sz="4" w:space="0" w:color="auto"/>
            </w:tcBorders>
            <w:shd w:val="clear" w:color="auto" w:fill="auto"/>
          </w:tcPr>
          <w:p w:rsidR="00954C5F" w:rsidRPr="00332F69" w:rsidRDefault="006268C0" w:rsidP="008914EC">
            <w:pPr>
              <w:tabs>
                <w:tab w:val="left" w:pos="1697"/>
              </w:tabs>
              <w:spacing w:after="0" w:line="240" w:lineRule="auto"/>
              <w:ind w:right="-1739"/>
              <w:jc w:val="both"/>
              <w:rPr>
                <w:rFonts w:ascii="Times New Roman" w:eastAsia="Times New Roman" w:hAnsi="Times New Roman"/>
                <w:b/>
                <w:sz w:val="20"/>
                <w:szCs w:val="20"/>
                <w:lang w:val="fr-BE" w:eastAsia="en-GB"/>
              </w:rPr>
            </w:pPr>
            <w:proofErr w:type="spellStart"/>
            <w:r>
              <w:rPr>
                <w:rFonts w:ascii="Times New Roman" w:eastAsia="Times New Roman" w:hAnsi="Times New Roman"/>
                <w:b/>
                <w:sz w:val="20"/>
                <w:szCs w:val="20"/>
                <w:lang w:val="fr-BE" w:eastAsia="en-GB"/>
              </w:rPr>
              <w:t>Specificities</w:t>
            </w:r>
            <w:proofErr w:type="spellEnd"/>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Pr="00C3694E" w:rsidRDefault="00BA2183" w:rsidP="008914EC">
            <w:pPr>
              <w:tabs>
                <w:tab w:val="left" w:pos="1697"/>
              </w:tabs>
              <w:spacing w:after="0" w:line="240" w:lineRule="auto"/>
              <w:ind w:right="-1739"/>
              <w:rPr>
                <w:rFonts w:ascii="Times New Roman" w:eastAsia="Times New Roman" w:hAnsi="Times New Roman"/>
                <w:b/>
                <w:sz w:val="20"/>
                <w:szCs w:val="20"/>
                <w:lang w:eastAsia="en-GB"/>
              </w:rPr>
            </w:pPr>
            <w:r w:rsidRPr="00BA2183">
              <w:rPr>
                <w:rFonts w:ascii="Times New Roman" w:eastAsia="Times New Roman" w:hAnsi="Times New Roman"/>
                <w:b/>
                <w:sz w:val="20"/>
                <w:szCs w:val="20"/>
                <w:lang w:eastAsia="en-GB"/>
              </w:rPr>
              <w:t>xx</w:t>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r>
            <w:r w:rsidR="00FA342C"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tc>
      </w:tr>
      <w:tr w:rsidR="00954C5F" w:rsidRPr="00C3694E" w:rsidTr="006268C0">
        <w:trPr>
          <w:trHeight w:val="509"/>
        </w:trPr>
        <w:tc>
          <w:tcPr>
            <w:tcW w:w="392" w:type="dxa"/>
            <w:vMerge/>
            <w:tcBorders>
              <w:left w:val="single" w:sz="4" w:space="0" w:color="auto"/>
            </w:tcBorders>
            <w:shd w:val="clear" w:color="auto" w:fill="auto"/>
          </w:tcPr>
          <w:p w:rsidR="00954C5F" w:rsidRPr="00361696"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361696"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441A99" w:rsidRDefault="00954C5F" w:rsidP="007528B3">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00BA2183">
              <w:rPr>
                <w:rFonts w:ascii="Times New Roman" w:eastAsia="Times New Roman" w:hAnsi="Times New Roman"/>
                <w:b/>
                <w:sz w:val="20"/>
                <w:szCs w:val="20"/>
                <w:lang w:eastAsia="en-GB"/>
              </w:rPr>
              <w:t>xx</w:t>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r w:rsidR="00BA2183">
              <w:rPr>
                <w:rFonts w:ascii="Times New Roman" w:eastAsia="Times New Roman" w:hAnsi="Times New Roman"/>
                <w:b/>
                <w:sz w:val="20"/>
                <w:szCs w:val="20"/>
                <w:lang w:eastAsia="en-GB"/>
              </w:rPr>
              <w:t xml:space="preserve"> OECD</w:t>
            </w: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137B0" w:rsidRPr="0010137E" w:rsidRDefault="00C137B0" w:rsidP="00C137B0">
            <w:pPr>
              <w:spacing w:after="0" w:line="240" w:lineRule="auto"/>
              <w:ind w:left="48" w:right="161"/>
              <w:jc w:val="both"/>
              <w:rPr>
                <w:rFonts w:ascii="Times New Roman" w:eastAsia="Times New Roman" w:hAnsi="Times New Roman"/>
                <w:sz w:val="20"/>
                <w:szCs w:val="20"/>
                <w:lang w:eastAsia="en-GB"/>
              </w:rPr>
            </w:pPr>
            <w:r w:rsidRPr="0010137E">
              <w:rPr>
                <w:rFonts w:ascii="Times New Roman" w:eastAsia="Times New Roman" w:hAnsi="Times New Roman"/>
                <w:sz w:val="20"/>
                <w:szCs w:val="20"/>
                <w:lang w:eastAsia="en-GB"/>
              </w:rPr>
              <w:t>The mission of Unit D</w:t>
            </w:r>
            <w:r>
              <w:rPr>
                <w:rFonts w:ascii="Times New Roman" w:eastAsia="Times New Roman" w:hAnsi="Times New Roman"/>
                <w:sz w:val="20"/>
                <w:szCs w:val="20"/>
                <w:lang w:eastAsia="en-GB"/>
              </w:rPr>
              <w:t>2</w:t>
            </w:r>
            <w:r w:rsidRPr="0010137E">
              <w:rPr>
                <w:rFonts w:ascii="Times New Roman" w:eastAsia="Times New Roman" w:hAnsi="Times New Roman"/>
                <w:sz w:val="20"/>
                <w:szCs w:val="20"/>
                <w:lang w:eastAsia="en-GB"/>
              </w:rPr>
              <w:t xml:space="preserve"> "</w:t>
            </w:r>
            <w:r w:rsidR="004424E6">
              <w:rPr>
                <w:rFonts w:ascii="Times New Roman" w:eastAsia="Times New Roman" w:hAnsi="Times New Roman"/>
                <w:sz w:val="20"/>
                <w:szCs w:val="20"/>
                <w:lang w:eastAsia="en-GB"/>
              </w:rPr>
              <w:t>Direct Tax Policy and Cooperation</w:t>
            </w:r>
            <w:r w:rsidRPr="0010137E">
              <w:rPr>
                <w:rFonts w:ascii="Times New Roman" w:eastAsia="Times New Roman" w:hAnsi="Times New Roman"/>
                <w:sz w:val="20"/>
                <w:szCs w:val="20"/>
                <w:lang w:eastAsia="en-GB"/>
              </w:rPr>
              <w:t>" is to develop and implement Company Taxation policies in line with the Treaty objectives and the needs of the Internal Market. This includes policies aimed at removing obstacles in the Internal Market and promoting transparency, exchange of infor</w:t>
            </w:r>
            <w:r w:rsidR="00131F77">
              <w:rPr>
                <w:rFonts w:ascii="Times New Roman" w:eastAsia="Times New Roman" w:hAnsi="Times New Roman"/>
                <w:sz w:val="20"/>
                <w:szCs w:val="20"/>
                <w:lang w:eastAsia="en-GB"/>
              </w:rPr>
              <w:t>mation and fair tax competition</w:t>
            </w:r>
            <w:r w:rsidRPr="0010137E">
              <w:rPr>
                <w:rFonts w:ascii="Times New Roman" w:eastAsia="Times New Roman" w:hAnsi="Times New Roman"/>
                <w:sz w:val="20"/>
                <w:szCs w:val="20"/>
                <w:lang w:eastAsia="en-GB"/>
              </w:rPr>
              <w:t xml:space="preserve"> within and beyond the EU. Actions include the preparation of policy documents such as Communications, traditional legislative work such as Directives and soft law initiatives. </w:t>
            </w:r>
          </w:p>
          <w:p w:rsidR="00C137B0" w:rsidRPr="0010137E" w:rsidRDefault="00C137B0" w:rsidP="00C137B0">
            <w:pPr>
              <w:spacing w:after="0" w:line="240" w:lineRule="auto"/>
              <w:ind w:left="48" w:right="161"/>
              <w:jc w:val="both"/>
              <w:rPr>
                <w:rFonts w:ascii="Times New Roman" w:eastAsia="Times New Roman" w:hAnsi="Times New Roman"/>
                <w:sz w:val="20"/>
                <w:szCs w:val="20"/>
                <w:lang w:eastAsia="en-GB"/>
              </w:rPr>
            </w:pPr>
          </w:p>
          <w:p w:rsidR="00C137B0" w:rsidRDefault="00C137B0" w:rsidP="00C137B0">
            <w:pPr>
              <w:spacing w:after="0" w:line="240" w:lineRule="auto"/>
              <w:ind w:left="48" w:right="161"/>
              <w:jc w:val="both"/>
              <w:rPr>
                <w:rFonts w:ascii="Times New Roman" w:eastAsia="Times New Roman" w:hAnsi="Times New Roman"/>
                <w:sz w:val="20"/>
                <w:szCs w:val="20"/>
                <w:lang w:eastAsia="en-GB"/>
              </w:rPr>
            </w:pPr>
            <w:r w:rsidRPr="005B0318">
              <w:rPr>
                <w:rFonts w:ascii="Times New Roman" w:eastAsia="Times New Roman" w:hAnsi="Times New Roman"/>
                <w:sz w:val="20"/>
                <w:szCs w:val="20"/>
                <w:lang w:eastAsia="en-GB"/>
              </w:rPr>
              <w:t xml:space="preserve">We are currently looking for a person </w:t>
            </w:r>
            <w:r w:rsidR="005B0318" w:rsidRPr="00900676">
              <w:rPr>
                <w:rFonts w:ascii="Times New Roman" w:eastAsia="Times New Roman" w:hAnsi="Times New Roman"/>
                <w:sz w:val="20"/>
                <w:szCs w:val="20"/>
                <w:lang w:eastAsia="en-GB"/>
              </w:rPr>
              <w:t>with several years' experience in the field of transfer pricing in order to assist in the unit's work as the Secretariat of the EU Joint Transfer Pricing Forum (EU JTPF)</w:t>
            </w:r>
            <w:r w:rsidR="004424E6" w:rsidRPr="005B0318">
              <w:rPr>
                <w:rFonts w:ascii="Times New Roman" w:eastAsia="Times New Roman" w:hAnsi="Times New Roman"/>
                <w:sz w:val="20"/>
                <w:szCs w:val="20"/>
                <w:lang w:eastAsia="en-GB"/>
              </w:rPr>
              <w:t xml:space="preserve">. </w:t>
            </w:r>
            <w:r w:rsidR="005B0318" w:rsidRPr="00900676">
              <w:rPr>
                <w:rFonts w:ascii="Times New Roman" w:eastAsia="Times New Roman" w:hAnsi="Times New Roman"/>
                <w:sz w:val="20"/>
                <w:szCs w:val="20"/>
                <w:lang w:eastAsia="en-GB"/>
              </w:rPr>
              <w:t xml:space="preserve">The incumbent will play a key role in the development of EU transfer pricing policy by working in particular on drafting technical working papers for the JTPF, on ongoing discussion subjects, monitoring of previous JTPF achievements (including follow-up work on the new Directive on dispute resolution, Codes of Conduct on the Arbitration Convention and Transfer Pricing documentation, APAs Guidelines). </w:t>
            </w:r>
            <w:r w:rsidR="004424E6" w:rsidRPr="005B0318">
              <w:rPr>
                <w:rFonts w:ascii="Times New Roman" w:eastAsia="Times New Roman" w:hAnsi="Times New Roman"/>
                <w:sz w:val="20"/>
                <w:szCs w:val="20"/>
                <w:lang w:eastAsia="en-GB"/>
              </w:rPr>
              <w:t>The work also includes assistance in the area of the Commission work on State Aid cases and other BEPS-related topics</w:t>
            </w:r>
            <w:r w:rsidR="00131F77" w:rsidRPr="005B0318">
              <w:rPr>
                <w:rFonts w:ascii="Times New Roman" w:eastAsia="Times New Roman" w:hAnsi="Times New Roman"/>
                <w:sz w:val="20"/>
                <w:szCs w:val="20"/>
                <w:lang w:eastAsia="en-GB"/>
              </w:rPr>
              <w:t xml:space="preserve"> with a link to transfer pricing</w:t>
            </w:r>
            <w:r w:rsidR="004424E6">
              <w:rPr>
                <w:rFonts w:ascii="Times New Roman" w:eastAsia="Times New Roman" w:hAnsi="Times New Roman"/>
                <w:sz w:val="20"/>
                <w:szCs w:val="20"/>
                <w:lang w:eastAsia="en-GB"/>
              </w:rPr>
              <w:t>.</w:t>
            </w:r>
            <w:r>
              <w:rPr>
                <w:rFonts w:ascii="Times New Roman" w:eastAsia="Times New Roman" w:hAnsi="Times New Roman"/>
                <w:sz w:val="20"/>
                <w:szCs w:val="20"/>
                <w:lang w:eastAsia="en-GB"/>
              </w:rPr>
              <w:t xml:space="preserve"> </w:t>
            </w:r>
          </w:p>
          <w:p w:rsidR="00900676" w:rsidRDefault="00900676" w:rsidP="00C137B0">
            <w:pPr>
              <w:spacing w:after="0" w:line="240" w:lineRule="auto"/>
              <w:ind w:left="48" w:right="161"/>
              <w:jc w:val="both"/>
              <w:rPr>
                <w:rFonts w:ascii="Times New Roman" w:eastAsia="Times New Roman" w:hAnsi="Times New Roman"/>
                <w:sz w:val="20"/>
                <w:szCs w:val="20"/>
                <w:lang w:eastAsia="en-GB"/>
              </w:rPr>
            </w:pPr>
          </w:p>
          <w:p w:rsidR="00FA342C" w:rsidRPr="00900676" w:rsidRDefault="005B0318" w:rsidP="00D360BD">
            <w:pPr>
              <w:numPr>
                <w:ilvl w:val="12"/>
                <w:numId w:val="0"/>
              </w:numPr>
              <w:jc w:val="both"/>
              <w:rPr>
                <w:rFonts w:ascii="Times New Roman" w:eastAsia="Times New Roman" w:hAnsi="Times New Roman"/>
                <w:sz w:val="20"/>
                <w:szCs w:val="20"/>
                <w:lang w:eastAsia="en-GB"/>
              </w:rPr>
            </w:pPr>
            <w:r w:rsidRPr="005B0318">
              <w:rPr>
                <w:rFonts w:ascii="Times New Roman" w:eastAsia="Times New Roman" w:hAnsi="Times New Roman"/>
                <w:sz w:val="20"/>
                <w:szCs w:val="20"/>
                <w:lang w:eastAsia="en-GB"/>
              </w:rPr>
              <w:t>The incumbent may also have the opportunity to attend OECD meetings and to participate actively</w:t>
            </w:r>
            <w:r w:rsidR="007528B3">
              <w:rPr>
                <w:rStyle w:val="FootnoteReference"/>
                <w:rFonts w:ascii="Times New Roman" w:eastAsia="Times New Roman" w:hAnsi="Times New Roman"/>
                <w:sz w:val="20"/>
                <w:szCs w:val="20"/>
                <w:lang w:eastAsia="en-GB"/>
              </w:rPr>
              <w:footnoteReference w:id="2"/>
            </w:r>
            <w:r w:rsidRPr="005B0318">
              <w:rPr>
                <w:rFonts w:ascii="Times New Roman" w:eastAsia="Times New Roman" w:hAnsi="Times New Roman"/>
                <w:sz w:val="20"/>
                <w:szCs w:val="20"/>
                <w:lang w:eastAsia="en-GB"/>
              </w:rPr>
              <w:t xml:space="preserve"> in different seminars or conferences.</w:t>
            </w:r>
          </w:p>
        </w:tc>
      </w:tr>
      <w:tr w:rsidR="00BD751C" w:rsidRPr="00E062C6" w:rsidTr="00EB5828">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lastRenderedPageBreak/>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sz w:val="20"/>
                <w:szCs w:val="20"/>
                <w:lang w:eastAsia="en-GB"/>
              </w:rPr>
            </w:pPr>
          </w:p>
          <w:p w:rsidR="00BD751C" w:rsidRPr="00E062C6" w:rsidRDefault="00BD751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 xml:space="preserve">a) </w:t>
            </w:r>
            <w:r w:rsidR="00EB5828" w:rsidRPr="00E062C6">
              <w:rPr>
                <w:rFonts w:ascii="Times New Roman" w:eastAsia="Times New Roman" w:hAnsi="Times New Roman"/>
                <w:sz w:val="20"/>
                <w:szCs w:val="20"/>
                <w:lang w:eastAsia="en-GB"/>
              </w:rPr>
              <w:t>Eligibility criteria</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D23829">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87D78" w:rsidRPr="00332F69">
              <w:rPr>
                <w:rFonts w:ascii="Times New Roman" w:eastAsia="Times New Roman" w:hAnsi="Times New Roman"/>
                <w:sz w:val="20"/>
                <w:szCs w:val="20"/>
                <w:lang w:eastAsia="en-GB"/>
              </w:rPr>
              <w:t>L</w:t>
            </w:r>
            <w:r w:rsidR="00CC0C6C" w:rsidRPr="00332F69">
              <w:rPr>
                <w:rFonts w:ascii="Times New Roman" w:eastAsia="Times New Roman" w:hAnsi="Times New Roman"/>
                <w:sz w:val="20"/>
                <w:szCs w:val="20"/>
                <w:lang w:eastAsia="en-GB"/>
              </w:rPr>
              <w:t>inguistic skills</w:t>
            </w:r>
            <w:r w:rsidRPr="00332F69">
              <w:rPr>
                <w:rFonts w:ascii="Times New Roman" w:eastAsia="Times New Roman" w:hAnsi="Times New Roman"/>
                <w:sz w:val="20"/>
                <w:szCs w:val="20"/>
                <w:lang w:eastAsia="en-GB"/>
              </w:rPr>
              <w:t xml:space="preserve">: </w:t>
            </w:r>
            <w:r w:rsidR="00287D78" w:rsidRPr="00332F69">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w:t>
            </w:r>
            <w:r w:rsidR="00D23829">
              <w:rPr>
                <w:rFonts w:ascii="Times New Roman" w:eastAsia="Times New Roman" w:hAnsi="Times New Roman"/>
                <w:sz w:val="20"/>
                <w:szCs w:val="20"/>
                <w:lang w:eastAsia="en-GB"/>
              </w:rPr>
              <w:t>of the duties.</w:t>
            </w:r>
            <w:r w:rsidR="00C93104" w:rsidRPr="00332F69">
              <w:rPr>
                <w:rFonts w:ascii="Times New Roman" w:eastAsia="Times New Roman" w:hAnsi="Times New Roman"/>
                <w:sz w:val="20"/>
                <w:szCs w:val="20"/>
                <w:lang w:eastAsia="en-GB"/>
              </w:rPr>
              <w:t xml:space="preserve"> An SNE from a non-member country must produce evidence of a thorough knowledge of one </w:t>
            </w:r>
            <w:r w:rsidR="00C93104">
              <w:rPr>
                <w:rFonts w:ascii="Times New Roman" w:eastAsia="Times New Roman" w:hAnsi="Times New Roman"/>
                <w:sz w:val="20"/>
                <w:szCs w:val="20"/>
                <w:lang w:eastAsia="en-GB"/>
              </w:rPr>
              <w:t>EU</w:t>
            </w:r>
            <w:r w:rsidR="00C93104" w:rsidRPr="00332F69">
              <w:rPr>
                <w:rFonts w:ascii="Times New Roman" w:eastAsia="Times New Roman" w:hAnsi="Times New Roman"/>
                <w:sz w:val="20"/>
                <w:szCs w:val="20"/>
                <w:lang w:eastAsia="en-GB"/>
              </w:rPr>
              <w:t xml:space="preserve"> language necessary for the performance of his duties</w:t>
            </w:r>
            <w:r w:rsidR="00C93104">
              <w:rPr>
                <w:rFonts w:ascii="Times New Roman" w:eastAsia="Times New Roman" w:hAnsi="Times New Roman"/>
                <w:sz w:val="20"/>
                <w:szCs w:val="20"/>
                <w:lang w:eastAsia="en-GB"/>
              </w:rPr>
              <w:t>.</w:t>
            </w: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Default="00BD751C" w:rsidP="00CC0C6C">
            <w:pPr>
              <w:spacing w:after="0" w:line="240" w:lineRule="auto"/>
              <w:ind w:right="1317"/>
              <w:jc w:val="both"/>
              <w:rPr>
                <w:rFonts w:ascii="Times New Roman" w:eastAsia="Times New Roman" w:hAnsi="Times New Roman"/>
                <w:sz w:val="20"/>
                <w:szCs w:val="20"/>
                <w:lang w:val="fr-BE" w:eastAsia="en-GB"/>
              </w:rPr>
            </w:pPr>
            <w:r w:rsidRPr="00332F69">
              <w:rPr>
                <w:rFonts w:ascii="Times New Roman" w:eastAsia="Times New Roman" w:hAnsi="Times New Roman"/>
                <w:sz w:val="20"/>
                <w:szCs w:val="20"/>
                <w:lang w:val="fr-BE" w:eastAsia="en-GB"/>
              </w:rPr>
              <w:t xml:space="preserve">b) </w:t>
            </w:r>
            <w:proofErr w:type="spellStart"/>
            <w:r w:rsidR="00CC0C6C" w:rsidRPr="00332F69">
              <w:rPr>
                <w:rFonts w:ascii="Times New Roman" w:eastAsia="Times New Roman" w:hAnsi="Times New Roman"/>
                <w:sz w:val="20"/>
                <w:szCs w:val="20"/>
                <w:lang w:val="fr-BE" w:eastAsia="en-GB"/>
              </w:rPr>
              <w:t>Selection</w:t>
            </w:r>
            <w:proofErr w:type="spellEnd"/>
            <w:r w:rsidR="00CC0C6C" w:rsidRPr="00332F69">
              <w:rPr>
                <w:rFonts w:ascii="Times New Roman" w:eastAsia="Times New Roman" w:hAnsi="Times New Roman"/>
                <w:sz w:val="20"/>
                <w:szCs w:val="20"/>
                <w:lang w:val="fr-BE" w:eastAsia="en-GB"/>
              </w:rPr>
              <w:t xml:space="preserve"> </w:t>
            </w:r>
            <w:proofErr w:type="spellStart"/>
            <w:r w:rsidR="00CC0C6C" w:rsidRPr="00332F69">
              <w:rPr>
                <w:rFonts w:ascii="Times New Roman" w:eastAsia="Times New Roman" w:hAnsi="Times New Roman"/>
                <w:sz w:val="20"/>
                <w:szCs w:val="20"/>
                <w:lang w:val="fr-BE" w:eastAsia="en-GB"/>
              </w:rPr>
              <w:t>criteria</w:t>
            </w:r>
            <w:proofErr w:type="spellEnd"/>
          </w:p>
          <w:p w:rsidR="00FA342C" w:rsidRPr="00332F69" w:rsidRDefault="00FA342C" w:rsidP="00CC0C6C">
            <w:pPr>
              <w:spacing w:after="0" w:line="240" w:lineRule="auto"/>
              <w:ind w:right="1317"/>
              <w:jc w:val="both"/>
              <w:rPr>
                <w:rFonts w:ascii="Times New Roman" w:eastAsia="Times New Roman" w:hAnsi="Times New Roman"/>
                <w:sz w:val="20"/>
                <w:szCs w:val="20"/>
                <w:lang w:val="fr-BE" w:eastAsia="en-GB"/>
              </w:rPr>
            </w:pPr>
          </w:p>
        </w:tc>
      </w:tr>
      <w:tr w:rsidR="00C137B0" w:rsidRPr="00C8629F" w:rsidTr="00EB5828">
        <w:tc>
          <w:tcPr>
            <w:tcW w:w="392" w:type="dxa"/>
            <w:tcBorders>
              <w:left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C137B0" w:rsidRPr="0010137E" w:rsidRDefault="00C137B0" w:rsidP="00900676">
            <w:pPr>
              <w:numPr>
                <w:ilvl w:val="0"/>
                <w:numId w:val="4"/>
              </w:numPr>
              <w:spacing w:after="0" w:line="240" w:lineRule="auto"/>
              <w:ind w:left="317" w:right="175"/>
              <w:jc w:val="both"/>
              <w:rPr>
                <w:rFonts w:ascii="Times New Roman" w:eastAsia="Times New Roman" w:hAnsi="Times New Roman"/>
                <w:sz w:val="20"/>
                <w:szCs w:val="20"/>
                <w:lang w:eastAsia="en-GB"/>
              </w:rPr>
            </w:pPr>
            <w:r w:rsidRPr="0010137E">
              <w:rPr>
                <w:rFonts w:ascii="Times New Roman" w:eastAsia="Times New Roman" w:hAnsi="Times New Roman"/>
                <w:sz w:val="20"/>
                <w:szCs w:val="20"/>
                <w:lang w:eastAsia="en-GB"/>
              </w:rPr>
              <w:t>diploma: University diploma</w:t>
            </w:r>
          </w:p>
          <w:p w:rsidR="00C137B0" w:rsidRPr="0010137E" w:rsidRDefault="00C137B0" w:rsidP="00900676">
            <w:pPr>
              <w:spacing w:after="0" w:line="240" w:lineRule="auto"/>
              <w:ind w:right="175"/>
              <w:jc w:val="both"/>
              <w:rPr>
                <w:rFonts w:ascii="Times New Roman" w:eastAsia="Times New Roman" w:hAnsi="Times New Roman"/>
                <w:sz w:val="20"/>
                <w:szCs w:val="20"/>
                <w:lang w:eastAsia="en-GB"/>
              </w:rPr>
            </w:pPr>
          </w:p>
        </w:tc>
      </w:tr>
      <w:tr w:rsidR="00C137B0" w:rsidRPr="00C8629F" w:rsidTr="00EB5828">
        <w:tc>
          <w:tcPr>
            <w:tcW w:w="392" w:type="dxa"/>
            <w:tcBorders>
              <w:left w:val="single" w:sz="4" w:space="0" w:color="auto"/>
            </w:tcBorders>
            <w:shd w:val="clear" w:color="auto" w:fill="auto"/>
          </w:tcPr>
          <w:p w:rsidR="00C137B0" w:rsidRPr="00C8629F" w:rsidRDefault="00C137B0"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37B0" w:rsidRDefault="00C137B0" w:rsidP="00900676">
            <w:pPr>
              <w:numPr>
                <w:ilvl w:val="0"/>
                <w:numId w:val="4"/>
              </w:numPr>
              <w:spacing w:after="0" w:line="240" w:lineRule="auto"/>
              <w:ind w:left="317" w:right="175"/>
              <w:jc w:val="both"/>
              <w:rPr>
                <w:rFonts w:ascii="Times New Roman" w:eastAsia="Times New Roman" w:hAnsi="Times New Roman"/>
                <w:sz w:val="20"/>
                <w:szCs w:val="20"/>
                <w:lang w:eastAsia="en-GB"/>
              </w:rPr>
            </w:pPr>
            <w:r w:rsidRPr="0010137E">
              <w:rPr>
                <w:rFonts w:ascii="Times New Roman" w:eastAsia="Times New Roman" w:hAnsi="Times New Roman"/>
                <w:sz w:val="20"/>
                <w:szCs w:val="20"/>
                <w:lang w:eastAsia="en-GB"/>
              </w:rPr>
              <w:t>professional experience: at least 2 years in the field of taxation</w:t>
            </w:r>
          </w:p>
          <w:p w:rsidR="00C137B0" w:rsidRPr="0010137E" w:rsidRDefault="00C137B0" w:rsidP="00900676">
            <w:pPr>
              <w:spacing w:after="0" w:line="240" w:lineRule="auto"/>
              <w:ind w:left="317" w:right="175"/>
              <w:jc w:val="both"/>
              <w:rPr>
                <w:rFonts w:ascii="Times New Roman" w:eastAsia="Times New Roman" w:hAnsi="Times New Roman"/>
                <w:sz w:val="20"/>
                <w:szCs w:val="20"/>
                <w:lang w:eastAsia="en-GB"/>
              </w:rPr>
            </w:pPr>
          </w:p>
          <w:p w:rsidR="005B0318" w:rsidRPr="005B0318" w:rsidRDefault="00C137B0" w:rsidP="00900676">
            <w:pPr>
              <w:numPr>
                <w:ilvl w:val="0"/>
                <w:numId w:val="4"/>
              </w:numPr>
              <w:spacing w:after="0" w:line="240" w:lineRule="auto"/>
              <w:ind w:left="317" w:right="175"/>
              <w:jc w:val="both"/>
              <w:rPr>
                <w:rFonts w:ascii="Times New Roman" w:eastAsia="Times New Roman" w:hAnsi="Times New Roman"/>
                <w:sz w:val="20"/>
                <w:szCs w:val="20"/>
                <w:lang w:eastAsia="en-GB"/>
              </w:rPr>
            </w:pPr>
            <w:r w:rsidRPr="0010137E">
              <w:rPr>
                <w:rFonts w:ascii="Times New Roman" w:eastAsia="Times New Roman" w:hAnsi="Times New Roman"/>
                <w:sz w:val="20"/>
                <w:szCs w:val="20"/>
                <w:lang w:eastAsia="en-GB"/>
              </w:rPr>
              <w:t>Knowledge of company taxation issues</w:t>
            </w:r>
            <w:r w:rsidR="00131F77">
              <w:rPr>
                <w:rFonts w:ascii="Times New Roman" w:eastAsia="Times New Roman" w:hAnsi="Times New Roman"/>
                <w:sz w:val="20"/>
                <w:szCs w:val="20"/>
                <w:lang w:eastAsia="en-GB"/>
              </w:rPr>
              <w:t xml:space="preserve"> with a particular focus on transfer pricing</w:t>
            </w:r>
            <w:r w:rsidR="005B0318">
              <w:rPr>
                <w:rFonts w:ascii="Times New Roman" w:eastAsia="Times New Roman" w:hAnsi="Times New Roman"/>
                <w:sz w:val="20"/>
                <w:szCs w:val="20"/>
                <w:lang w:eastAsia="en-GB"/>
              </w:rPr>
              <w:t xml:space="preserve">. </w:t>
            </w:r>
            <w:r w:rsidR="005B0318" w:rsidRPr="005B0318">
              <w:rPr>
                <w:rFonts w:ascii="Times New Roman" w:eastAsia="Times New Roman" w:hAnsi="Times New Roman"/>
                <w:sz w:val="20"/>
                <w:szCs w:val="20"/>
                <w:lang w:eastAsia="en-GB"/>
              </w:rPr>
              <w:t>Excellent knowledge and experience in the field of transfer pricing, knowledge of the OECD Transfer Pricing Guidelines, a detailed knowledge of and practical experience of at least one Member State's company taxation system, including the consequences of economic double taxation. Knowledge of international accounting standards would also be useful. Experience in OECD and/or in a Competent Authority work would be an asset.</w:t>
            </w:r>
          </w:p>
          <w:p w:rsidR="005B0318" w:rsidRPr="005B0318" w:rsidRDefault="005B0318" w:rsidP="00900676">
            <w:pPr>
              <w:spacing w:after="0" w:line="240" w:lineRule="auto"/>
              <w:ind w:left="317" w:right="175"/>
              <w:jc w:val="both"/>
              <w:rPr>
                <w:rFonts w:ascii="Times New Roman" w:eastAsia="Times New Roman" w:hAnsi="Times New Roman"/>
                <w:sz w:val="20"/>
                <w:szCs w:val="20"/>
                <w:lang w:eastAsia="en-GB"/>
              </w:rPr>
            </w:pPr>
          </w:p>
          <w:p w:rsidR="005B0318" w:rsidRPr="005B0318" w:rsidRDefault="005B0318" w:rsidP="00900676">
            <w:pPr>
              <w:numPr>
                <w:ilvl w:val="0"/>
                <w:numId w:val="4"/>
              </w:numPr>
              <w:spacing w:after="0" w:line="240" w:lineRule="auto"/>
              <w:ind w:left="317" w:right="175"/>
              <w:jc w:val="both"/>
              <w:rPr>
                <w:rFonts w:ascii="Times New Roman" w:eastAsia="Times New Roman" w:hAnsi="Times New Roman"/>
                <w:sz w:val="20"/>
                <w:szCs w:val="20"/>
                <w:lang w:eastAsia="en-GB"/>
              </w:rPr>
            </w:pPr>
            <w:r w:rsidRPr="005B0318">
              <w:rPr>
                <w:rFonts w:ascii="Times New Roman" w:eastAsia="Times New Roman" w:hAnsi="Times New Roman"/>
                <w:sz w:val="20"/>
                <w:szCs w:val="20"/>
                <w:lang w:eastAsia="en-GB"/>
              </w:rPr>
              <w:t xml:space="preserve">Successful candidates will be open-minded, will need good analytical, organisational, communication and drafting skills in English and will enjoy working in a team. </w:t>
            </w:r>
          </w:p>
          <w:p w:rsidR="00C137B0" w:rsidRPr="0010137E" w:rsidRDefault="00C137B0" w:rsidP="00900676">
            <w:pPr>
              <w:spacing w:after="0" w:line="240" w:lineRule="auto"/>
              <w:ind w:left="317" w:right="175"/>
              <w:jc w:val="both"/>
              <w:rPr>
                <w:rFonts w:ascii="Times New Roman" w:eastAsia="Times New Roman" w:hAnsi="Times New Roman"/>
                <w:sz w:val="20"/>
                <w:szCs w:val="20"/>
                <w:lang w:eastAsia="en-GB"/>
              </w:rPr>
            </w:pPr>
          </w:p>
          <w:p w:rsidR="00C137B0" w:rsidRPr="003C74DB" w:rsidRDefault="00C137B0" w:rsidP="00743B61">
            <w:pPr>
              <w:numPr>
                <w:ilvl w:val="0"/>
                <w:numId w:val="4"/>
              </w:numPr>
              <w:spacing w:after="0" w:line="240" w:lineRule="auto"/>
              <w:ind w:left="317" w:right="175"/>
              <w:rPr>
                <w:rStyle w:val="Hyperlink"/>
                <w:rFonts w:ascii="Times New Roman" w:eastAsia="Times New Roman" w:hAnsi="Times New Roman"/>
                <w:sz w:val="20"/>
                <w:szCs w:val="20"/>
                <w:lang w:eastAsia="en-GB"/>
              </w:rPr>
            </w:pPr>
            <w:r w:rsidRPr="003C74DB">
              <w:rPr>
                <w:rFonts w:ascii="Times New Roman" w:eastAsia="Times New Roman" w:hAnsi="Times New Roman"/>
                <w:sz w:val="20"/>
                <w:szCs w:val="20"/>
                <w:lang w:eastAsia="en-GB"/>
              </w:rPr>
              <w:t xml:space="preserve">The successful candidate will need good analytical, organisational and communication/drafting skills and should be able to work under pressure in a multi-disciplinary team. He/she needs to be able to take a creative approach to solving complex tax technical issues. Candidates should consult the DG's </w:t>
            </w:r>
            <w:bookmarkStart w:id="0" w:name="_GoBack"/>
            <w:bookmarkEnd w:id="0"/>
            <w:r w:rsidRPr="003C74DB">
              <w:rPr>
                <w:rFonts w:ascii="Times New Roman" w:eastAsia="Times New Roman" w:hAnsi="Times New Roman"/>
                <w:sz w:val="20"/>
                <w:szCs w:val="20"/>
                <w:lang w:eastAsia="en-GB"/>
              </w:rPr>
              <w:t xml:space="preserve">web pages for further information: </w:t>
            </w:r>
            <w:r>
              <w:fldChar w:fldCharType="begin"/>
            </w:r>
            <w:r>
              <w:instrText xml:space="preserve"> HYPERLINK "http://ec.europa.eu/taxation_customs/taxation/company_tax/gen_overview/index_en.htmhttp:/ec.europa.eu/taxation_customs/taxation/company_tax/gen_overview/index_en.htm" </w:instrText>
            </w:r>
            <w:r>
              <w:fldChar w:fldCharType="separate"/>
            </w:r>
            <w:r w:rsidRPr="003C74DB">
              <w:rPr>
                <w:rStyle w:val="Hyperlink"/>
                <w:sz w:val="18"/>
                <w:szCs w:val="18"/>
              </w:rPr>
              <w:t>http://ec.europa.eu/taxation_customs/taxation/company_tax/gen_overview/index_en.htm</w:t>
            </w:r>
          </w:p>
          <w:p w:rsidR="00C137B0" w:rsidRPr="00A71BF6" w:rsidRDefault="00C137B0" w:rsidP="00900676">
            <w:pPr>
              <w:spacing w:after="0" w:line="240" w:lineRule="auto"/>
              <w:ind w:left="317" w:right="175"/>
              <w:jc w:val="both"/>
              <w:rPr>
                <w:rFonts w:ascii="Times New Roman" w:eastAsia="Times New Roman" w:hAnsi="Times New Roman"/>
                <w:sz w:val="20"/>
                <w:szCs w:val="20"/>
                <w:lang w:eastAsia="en-GB"/>
              </w:rPr>
            </w:pPr>
            <w:r>
              <w:fldChar w:fldCharType="end"/>
            </w:r>
          </w:p>
          <w:p w:rsidR="00C137B0" w:rsidRDefault="00C137B0" w:rsidP="00900676">
            <w:pPr>
              <w:numPr>
                <w:ilvl w:val="0"/>
                <w:numId w:val="4"/>
              </w:numPr>
              <w:spacing w:after="0" w:line="240" w:lineRule="auto"/>
              <w:ind w:left="317" w:right="175"/>
              <w:jc w:val="both"/>
              <w:rPr>
                <w:rFonts w:ascii="Times New Roman" w:eastAsia="Times New Roman" w:hAnsi="Times New Roman"/>
                <w:sz w:val="20"/>
                <w:szCs w:val="20"/>
                <w:lang w:eastAsia="en-GB"/>
              </w:rPr>
            </w:pPr>
            <w:r w:rsidRPr="0010137E">
              <w:rPr>
                <w:rFonts w:ascii="Times New Roman" w:eastAsia="Times New Roman" w:hAnsi="Times New Roman"/>
                <w:sz w:val="20"/>
                <w:szCs w:val="20"/>
                <w:lang w:eastAsia="en-GB"/>
              </w:rPr>
              <w:t>Candidates are requested to submit their CVs, together with a one page letter of motivation explaining their main interest and in particular how their qualifications and experience are relevant.</w:t>
            </w:r>
          </w:p>
          <w:p w:rsidR="00C137B0" w:rsidRPr="0010137E" w:rsidRDefault="00C137B0" w:rsidP="00900676">
            <w:pPr>
              <w:spacing w:after="0" w:line="240" w:lineRule="auto"/>
              <w:ind w:left="317" w:right="175"/>
              <w:jc w:val="both"/>
              <w:rPr>
                <w:rFonts w:ascii="Times New Roman" w:eastAsia="Times New Roman" w:hAnsi="Times New Roman"/>
                <w:sz w:val="20"/>
                <w:szCs w:val="20"/>
                <w:lang w:eastAsia="en-GB"/>
              </w:rPr>
            </w:pPr>
          </w:p>
        </w:tc>
      </w:tr>
      <w:tr w:rsidR="00C137B0" w:rsidRPr="00C8629F" w:rsidTr="00EB5828">
        <w:tc>
          <w:tcPr>
            <w:tcW w:w="392" w:type="dxa"/>
            <w:tcBorders>
              <w:left w:val="single" w:sz="4" w:space="0" w:color="auto"/>
            </w:tcBorders>
            <w:shd w:val="clear" w:color="auto" w:fill="auto"/>
          </w:tcPr>
          <w:p w:rsidR="00C137B0" w:rsidRPr="00C8629F" w:rsidRDefault="00C137B0"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C137B0" w:rsidRPr="003C74DB" w:rsidRDefault="00C137B0" w:rsidP="00900676">
            <w:pPr>
              <w:numPr>
                <w:ilvl w:val="0"/>
                <w:numId w:val="4"/>
              </w:numPr>
              <w:spacing w:after="0" w:line="240" w:lineRule="auto"/>
              <w:ind w:left="317" w:right="175"/>
              <w:jc w:val="both"/>
              <w:rPr>
                <w:rFonts w:ascii="Times New Roman" w:eastAsia="Times New Roman" w:hAnsi="Times New Roman"/>
                <w:sz w:val="20"/>
                <w:szCs w:val="20"/>
                <w:lang w:eastAsia="en-GB"/>
              </w:rPr>
            </w:pPr>
            <w:r w:rsidRPr="006F4CD6">
              <w:rPr>
                <w:rFonts w:ascii="Times New Roman" w:eastAsia="Times New Roman" w:hAnsi="Times New Roman"/>
                <w:sz w:val="20"/>
                <w:szCs w:val="20"/>
                <w:lang w:eastAsia="en-GB"/>
              </w:rPr>
              <w:t>language(s) necessary for the performance of duties:</w:t>
            </w:r>
            <w:r>
              <w:rPr>
                <w:rFonts w:ascii="Times New Roman" w:eastAsia="Times New Roman" w:hAnsi="Times New Roman"/>
                <w:sz w:val="20"/>
                <w:szCs w:val="20"/>
                <w:lang w:eastAsia="en-GB"/>
              </w:rPr>
              <w:t xml:space="preserve"> </w:t>
            </w:r>
            <w:r w:rsidRPr="0010137E">
              <w:rPr>
                <w:rFonts w:ascii="Times New Roman" w:eastAsia="Times New Roman" w:hAnsi="Times New Roman"/>
                <w:sz w:val="20"/>
                <w:szCs w:val="20"/>
                <w:lang w:eastAsia="en-GB"/>
              </w:rPr>
              <w:t>An excellent knowledge of English is required, written and spoken, and knowledge of French and/or German would be an advantage</w:t>
            </w:r>
          </w:p>
        </w:tc>
      </w:tr>
      <w:tr w:rsidR="00C137B0" w:rsidRPr="00332F69" w:rsidTr="006F4CD6">
        <w:tc>
          <w:tcPr>
            <w:tcW w:w="392" w:type="dxa"/>
            <w:tcBorders>
              <w:top w:val="single" w:sz="4" w:space="0" w:color="auto"/>
              <w:bottom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eastAsia="en-GB"/>
              </w:rPr>
            </w:pPr>
          </w:p>
        </w:tc>
      </w:tr>
      <w:tr w:rsidR="00C137B0"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37B0" w:rsidRPr="00332F69" w:rsidRDefault="00C137B0"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C137B0" w:rsidRPr="00332F69" w:rsidTr="00EB5828">
        <w:tc>
          <w:tcPr>
            <w:tcW w:w="392" w:type="dxa"/>
            <w:tcBorders>
              <w:top w:val="single" w:sz="4" w:space="0" w:color="auto"/>
              <w:left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7528B3" w:rsidRDefault="007528B3" w:rsidP="00BD751C">
            <w:pPr>
              <w:spacing w:after="0" w:line="240" w:lineRule="auto"/>
              <w:ind w:right="175"/>
              <w:jc w:val="both"/>
              <w:rPr>
                <w:rFonts w:ascii="Times New Roman" w:eastAsia="Times New Roman" w:hAnsi="Times New Roman"/>
                <w:sz w:val="20"/>
                <w:szCs w:val="20"/>
                <w:lang w:eastAsia="en-GB"/>
              </w:rPr>
            </w:pPr>
          </w:p>
          <w:p w:rsidR="00C137B0" w:rsidRPr="007D5339" w:rsidRDefault="00C137B0"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should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Europass</w:t>
            </w:r>
            <w:proofErr w:type="spellEnd"/>
            <w:r w:rsidRPr="00453D9E">
              <w:rPr>
                <w:rFonts w:ascii="Times New Roman" w:eastAsia="Times New Roman" w:hAnsi="Times New Roman"/>
                <w:b/>
                <w:sz w:val="20"/>
                <w:szCs w:val="20"/>
                <w:lang w:eastAsia="en-GB"/>
              </w:rPr>
              <w:t xml:space="preserve"> CV format</w:t>
            </w:r>
            <w:r>
              <w:rPr>
                <w:rFonts w:ascii="Times New Roman" w:eastAsia="Times New Roman" w:hAnsi="Times New Roman"/>
                <w:b/>
                <w:color w:val="FF0000"/>
                <w:sz w:val="20"/>
                <w:szCs w:val="20"/>
                <w:lang w:eastAsia="en-GB"/>
              </w:rPr>
              <w:t xml:space="preserve"> </w:t>
            </w:r>
            <w:r w:rsidRPr="00453D9E">
              <w:rPr>
                <w:rFonts w:ascii="Times New Roman" w:eastAsia="Times New Roman" w:hAnsi="Times New Roman"/>
                <w:sz w:val="20"/>
                <w:szCs w:val="20"/>
                <w:lang w:eastAsia="en-GB"/>
              </w:rPr>
              <w:t>(</w:t>
            </w:r>
            <w:r w:rsidRPr="00E062C6">
              <w:rPr>
                <w:rFonts w:ascii="Times New Roman" w:eastAsia="Times New Roman" w:hAnsi="Times New Roman"/>
                <w:sz w:val="20"/>
                <w:szCs w:val="20"/>
                <w:lang w:eastAsia="en-GB"/>
              </w:rPr>
              <w:t>http://europass.cedefop.europa.eu/en/documents/curriculum-vitae</w:t>
            </w:r>
            <w:r w:rsidRPr="00860D8E">
              <w:rPr>
                <w:rFonts w:ascii="Times New Roman" w:eastAsia="Times New Roman" w:hAnsi="Times New Roman"/>
                <w:sz w:val="20"/>
                <w:szCs w:val="20"/>
                <w:lang w:eastAsia="en-GB"/>
              </w:rPr>
              <w:t>) in English, French or German</w:t>
            </w:r>
            <w:r>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Pr>
                <w:rFonts w:ascii="Times New Roman" w:eastAsia="Times New Roman" w:hAnsi="Times New Roman"/>
                <w:b/>
                <w:sz w:val="20"/>
                <w:szCs w:val="20"/>
                <w:u w:val="single"/>
                <w:lang w:eastAsia="en-GB"/>
              </w:rPr>
              <w:t xml:space="preserve"> / Diplomatic </w:t>
            </w:r>
            <w:r w:rsidRPr="007D5339">
              <w:rPr>
                <w:rFonts w:ascii="Times New Roman" w:eastAsia="Times New Roman" w:hAnsi="Times New Roman"/>
                <w:b/>
                <w:sz w:val="20"/>
                <w:szCs w:val="20"/>
                <w:u w:val="single"/>
                <w:lang w:eastAsia="en-GB"/>
              </w:rPr>
              <w:t>Mission to the EU of their country</w:t>
            </w:r>
            <w:r w:rsidRPr="00453D9E">
              <w:rPr>
                <w:rFonts w:ascii="Times New Roman" w:eastAsia="Times New Roman" w:hAnsi="Times New Roman"/>
                <w:sz w:val="20"/>
                <w:szCs w:val="20"/>
                <w:lang w:eastAsia="en-GB"/>
              </w:rPr>
              <w:t>, which will forward the applications to the competent services of the Commission within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C137B0" w:rsidRPr="007528B3" w:rsidRDefault="00C137B0" w:rsidP="00E021F8">
            <w:pPr>
              <w:tabs>
                <w:tab w:val="left" w:pos="8539"/>
              </w:tabs>
              <w:spacing w:after="0" w:line="240" w:lineRule="auto"/>
              <w:ind w:right="161"/>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certificate of professional experience, </w:t>
            </w:r>
            <w:proofErr w:type="spellStart"/>
            <w:r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C137B0" w:rsidRPr="00332F69" w:rsidTr="007528B3">
        <w:tc>
          <w:tcPr>
            <w:tcW w:w="392" w:type="dxa"/>
            <w:tcBorders>
              <w:left w:val="single" w:sz="4" w:space="0" w:color="auto"/>
              <w:bottom w:val="single" w:sz="4" w:space="0" w:color="auto"/>
            </w:tcBorders>
            <w:shd w:val="clear" w:color="auto" w:fill="auto"/>
          </w:tcPr>
          <w:p w:rsidR="00C137B0" w:rsidRPr="007528B3" w:rsidRDefault="00C137B0"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C137B0" w:rsidRPr="007528B3" w:rsidRDefault="00C137B0"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Candidates will be informed of the follow-up of their application by the unit concerned.</w:t>
            </w:r>
          </w:p>
        </w:tc>
      </w:tr>
      <w:tr w:rsidR="00C137B0" w:rsidRPr="00332F69" w:rsidTr="007528B3">
        <w:tc>
          <w:tcPr>
            <w:tcW w:w="392" w:type="dxa"/>
            <w:tcBorders>
              <w:top w:val="single" w:sz="4" w:space="0" w:color="auto"/>
              <w:bottom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C137B0" w:rsidRPr="00332F69" w:rsidRDefault="00C137B0" w:rsidP="00BD751C">
            <w:pPr>
              <w:spacing w:after="0" w:line="240" w:lineRule="auto"/>
              <w:ind w:right="175"/>
              <w:jc w:val="both"/>
              <w:rPr>
                <w:rFonts w:ascii="Times New Roman" w:eastAsia="Times New Roman" w:hAnsi="Times New Roman"/>
                <w:b/>
                <w:sz w:val="20"/>
                <w:szCs w:val="20"/>
                <w:lang w:eastAsia="en-GB"/>
              </w:rPr>
            </w:pPr>
          </w:p>
        </w:tc>
      </w:tr>
      <w:tr w:rsidR="00C137B0" w:rsidRPr="00332F69" w:rsidTr="007528B3">
        <w:tc>
          <w:tcPr>
            <w:tcW w:w="392" w:type="dxa"/>
            <w:tcBorders>
              <w:top w:val="single" w:sz="4" w:space="0" w:color="auto"/>
              <w:left w:val="single" w:sz="4" w:space="0" w:color="auto"/>
              <w:bottom w:val="single" w:sz="4" w:space="0" w:color="auto"/>
              <w:right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lastRenderedPageBreak/>
              <w:t>4</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37B0" w:rsidRPr="00332F69" w:rsidRDefault="00C137B0"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of the </w:t>
            </w:r>
            <w:proofErr w:type="spellStart"/>
            <w:r w:rsidRPr="00332F69">
              <w:rPr>
                <w:rFonts w:ascii="Times New Roman" w:eastAsia="Times New Roman" w:hAnsi="Times New Roman"/>
                <w:b/>
                <w:sz w:val="20"/>
                <w:szCs w:val="20"/>
                <w:lang w:val="fr-BE" w:eastAsia="en-GB"/>
              </w:rPr>
              <w:t>secondment</w:t>
            </w:r>
            <w:proofErr w:type="spellEnd"/>
          </w:p>
        </w:tc>
      </w:tr>
      <w:tr w:rsidR="00C137B0" w:rsidRPr="00332F69" w:rsidTr="00EB5828">
        <w:tc>
          <w:tcPr>
            <w:tcW w:w="392" w:type="dxa"/>
            <w:tcBorders>
              <w:top w:val="single" w:sz="4" w:space="0" w:color="auto"/>
              <w:left w:val="single" w:sz="4" w:space="0" w:color="auto"/>
              <w:bottom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C137B0" w:rsidRDefault="00C137B0" w:rsidP="008B3217">
            <w:pPr>
              <w:spacing w:after="0" w:line="240" w:lineRule="auto"/>
              <w:ind w:right="175"/>
              <w:jc w:val="both"/>
              <w:rPr>
                <w:rFonts w:ascii="Times New Roman" w:eastAsia="Times New Roman" w:hAnsi="Times New Roman"/>
                <w:sz w:val="20"/>
                <w:szCs w:val="20"/>
                <w:lang w:eastAsia="en-GB"/>
              </w:rPr>
            </w:pPr>
          </w:p>
          <w:p w:rsidR="00C137B0" w:rsidRPr="00332F69" w:rsidRDefault="00C137B0"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Decision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Pr>
                <w:rFonts w:ascii="Times New Roman" w:eastAsia="Times New Roman" w:hAnsi="Times New Roman"/>
                <w:sz w:val="20"/>
                <w:szCs w:val="20"/>
                <w:lang w:eastAsia="en-GB"/>
              </w:rPr>
              <w:t xml:space="preserve">. This decision is available on </w:t>
            </w:r>
            <w:hyperlink r:id="rId10"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C137B0" w:rsidRPr="007528B3" w:rsidRDefault="00C137B0"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C137B0" w:rsidRPr="007528B3" w:rsidRDefault="00C137B0"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C137B0" w:rsidRDefault="00C137B0"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During the secondment, SNEs are subject to confidentiality, loyalty and absence of conflict of interest obligations, as provided for in Art. 6 and 7 of the SNE Decision.</w:t>
            </w:r>
          </w:p>
          <w:p w:rsidR="00C137B0" w:rsidRPr="00332F69" w:rsidRDefault="00C137B0"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C137B0" w:rsidRPr="00332F69" w:rsidRDefault="00C137B0" w:rsidP="008B3217">
            <w:pPr>
              <w:spacing w:after="0" w:line="240" w:lineRule="auto"/>
              <w:ind w:right="175"/>
              <w:jc w:val="both"/>
              <w:rPr>
                <w:rFonts w:ascii="Times New Roman" w:eastAsia="Times New Roman" w:hAnsi="Times New Roman"/>
                <w:sz w:val="20"/>
                <w:szCs w:val="20"/>
                <w:lang w:eastAsia="en-GB"/>
              </w:rPr>
            </w:pPr>
          </w:p>
        </w:tc>
      </w:tr>
      <w:tr w:rsidR="00C137B0" w:rsidRPr="00332F69" w:rsidTr="002935BA">
        <w:tc>
          <w:tcPr>
            <w:tcW w:w="392" w:type="dxa"/>
            <w:tcBorders>
              <w:bottom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tcBorders>
            <w:shd w:val="clear" w:color="auto" w:fill="auto"/>
          </w:tcPr>
          <w:p w:rsidR="00C137B0" w:rsidRPr="00332F69" w:rsidRDefault="00C137B0" w:rsidP="00BD751C">
            <w:pPr>
              <w:spacing w:after="0" w:line="240" w:lineRule="auto"/>
              <w:ind w:left="473"/>
              <w:jc w:val="both"/>
              <w:rPr>
                <w:rFonts w:ascii="Times New Roman" w:eastAsia="Times New Roman" w:hAnsi="Times New Roman"/>
                <w:sz w:val="20"/>
                <w:szCs w:val="20"/>
                <w:lang w:eastAsia="en-GB"/>
              </w:rPr>
            </w:pPr>
          </w:p>
        </w:tc>
      </w:tr>
      <w:tr w:rsidR="00C137B0"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C137B0" w:rsidRPr="00332F69" w:rsidRDefault="00C137B0"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C137B0" w:rsidRPr="00332F69" w:rsidTr="002935BA">
        <w:tc>
          <w:tcPr>
            <w:tcW w:w="392" w:type="dxa"/>
            <w:tcBorders>
              <w:top w:val="single" w:sz="4" w:space="0" w:color="auto"/>
              <w:left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top w:val="single" w:sz="4" w:space="0" w:color="auto"/>
              <w:right w:val="single" w:sz="4" w:space="0" w:color="auto"/>
            </w:tcBorders>
            <w:shd w:val="clear" w:color="auto" w:fill="auto"/>
          </w:tcPr>
          <w:p w:rsidR="00C137B0" w:rsidRPr="003B19B6" w:rsidRDefault="00C137B0" w:rsidP="00573CF3">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Pr>
                <w:rFonts w:ascii="Times New Roman" w:eastAsia="Times New Roman" w:hAnsi="Times New Roman"/>
                <w:sz w:val="20"/>
                <w:szCs w:val="20"/>
                <w:lang w:eastAsia="en-GB"/>
              </w:rPr>
              <w:t>4</w:t>
            </w:r>
            <w:r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C137B0" w:rsidRPr="003B19B6" w:rsidRDefault="00C137B0" w:rsidP="00573CF3">
            <w:pPr>
              <w:spacing w:after="0"/>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C137B0" w:rsidRPr="003B19B6" w:rsidRDefault="00C137B0" w:rsidP="00573CF3">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Data subjects may exercise their right of access to data concerning them and the right to rectify such data by applying to the controller, in accordance with Article 13 of the Regulation on the processing of personal data. The candidate may send complaints to the European Data Protection Supervisor </w:t>
            </w:r>
            <w:hyperlink r:id="rId11" w:history="1">
              <w:r w:rsidRPr="003B19B6">
                <w:rPr>
                  <w:rStyle w:val="Hyperlink"/>
                  <w:rFonts w:ascii="Times New Roman" w:hAnsi="Times New Roman"/>
                  <w:sz w:val="20"/>
                  <w:szCs w:val="20"/>
                  <w:lang w:eastAsia="en-GB"/>
                </w:rPr>
                <w:t>edps@edps.europa.eu</w:t>
              </w:r>
            </w:hyperlink>
            <w:r w:rsidRPr="003B19B6">
              <w:rPr>
                <w:rFonts w:ascii="Times New Roman" w:eastAsia="Times New Roman" w:hAnsi="Times New Roman"/>
                <w:sz w:val="20"/>
                <w:szCs w:val="20"/>
                <w:lang w:eastAsia="en-GB"/>
              </w:rPr>
              <w:t>.</w:t>
            </w:r>
          </w:p>
          <w:p w:rsidR="00C137B0" w:rsidRPr="003B19B6" w:rsidRDefault="00C137B0" w:rsidP="00573CF3">
            <w:pPr>
              <w:tabs>
                <w:tab w:val="center" w:pos="4153"/>
                <w:tab w:val="right" w:pos="8306"/>
              </w:tabs>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Pr="003B19B6">
              <w:rPr>
                <w:rStyle w:val="Hyperlink"/>
                <w:rFonts w:ascii="Times New Roman" w:hAnsi="Times New Roman"/>
                <w:color w:val="auto"/>
                <w:sz w:val="20"/>
                <w:szCs w:val="20"/>
                <w:u w:val="none"/>
              </w:rPr>
              <w:t>.</w:t>
            </w:r>
          </w:p>
        </w:tc>
      </w:tr>
      <w:tr w:rsidR="00C137B0" w:rsidRPr="00332F69" w:rsidTr="002935BA">
        <w:trPr>
          <w:trHeight w:val="473"/>
        </w:trPr>
        <w:tc>
          <w:tcPr>
            <w:tcW w:w="392" w:type="dxa"/>
            <w:vMerge w:val="restart"/>
            <w:tcBorders>
              <w:left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C137B0" w:rsidRPr="00332F69" w:rsidRDefault="00C137B0" w:rsidP="00573CF3">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Information on data protection for candidates to a JRC post is available on: </w:t>
            </w:r>
            <w:hyperlink r:id="rId13" w:history="1">
              <w:r w:rsidRPr="003B19B6">
                <w:rPr>
                  <w:rStyle w:val="Hyperlink"/>
                  <w:rFonts w:ascii="Times New Roman" w:hAnsi="Times New Roman"/>
                  <w:sz w:val="20"/>
                  <w:szCs w:val="20"/>
                </w:rPr>
                <w:t>http://ec.europa.eu/dgs/jrc/index.cfm?id=6270</w:t>
              </w:r>
            </w:hyperlink>
            <w:r w:rsidRPr="003B19B6">
              <w:rPr>
                <w:rStyle w:val="Hyperlink"/>
                <w:rFonts w:ascii="Times New Roman" w:hAnsi="Times New Roman"/>
                <w:color w:val="auto"/>
                <w:sz w:val="20"/>
                <w:szCs w:val="20"/>
                <w:u w:val="none"/>
              </w:rPr>
              <w:t>.</w:t>
            </w:r>
          </w:p>
        </w:tc>
      </w:tr>
      <w:tr w:rsidR="00C137B0" w:rsidRPr="00332F69" w:rsidTr="00453D9E">
        <w:trPr>
          <w:trHeight w:val="64"/>
        </w:trPr>
        <w:tc>
          <w:tcPr>
            <w:tcW w:w="392" w:type="dxa"/>
            <w:vMerge/>
            <w:tcBorders>
              <w:left w:val="single" w:sz="4" w:space="0" w:color="auto"/>
              <w:bottom w:val="single" w:sz="4" w:space="0" w:color="auto"/>
            </w:tcBorders>
            <w:shd w:val="clear" w:color="auto" w:fill="auto"/>
          </w:tcPr>
          <w:p w:rsidR="00C137B0" w:rsidRPr="00332F69" w:rsidRDefault="00C137B0"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C137B0" w:rsidRPr="00332F69" w:rsidRDefault="00C137B0"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sectPr w:rsidR="0048678D" w:rsidRPr="00CC0C6C" w:rsidSect="007528B3">
      <w:headerReference w:type="default" r:id="rId14"/>
      <w:footerReference w:type="default" r:id="rId15"/>
      <w:pgSz w:w="11906" w:h="16838" w:code="9"/>
      <w:pgMar w:top="1440" w:right="238" w:bottom="1440" w:left="1797" w:header="51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4F35" w:rsidRDefault="00974F35" w:rsidP="00BD751C">
      <w:pPr>
        <w:spacing w:after="0" w:line="240" w:lineRule="auto"/>
      </w:pPr>
      <w:r>
        <w:separator/>
      </w:r>
    </w:p>
  </w:endnote>
  <w:endnote w:type="continuationSeparator" w:id="0">
    <w:p w:rsidR="00974F35" w:rsidRDefault="00974F35"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935" w:rsidRDefault="00684935" w:rsidP="00684935">
    <w:pPr>
      <w:pStyle w:val="Footer"/>
      <w:jc w:val="right"/>
      <w:rPr>
        <w:rFonts w:ascii="Times New Roman" w:hAnsi="Times New Roman"/>
        <w:sz w:val="20"/>
        <w:szCs w:val="20"/>
        <w:lang w:val="fr-BE"/>
      </w:rPr>
    </w:pPr>
    <w:r w:rsidRPr="00684935">
      <w:rPr>
        <w:rFonts w:ascii="Times New Roman" w:hAnsi="Times New Roman"/>
        <w:sz w:val="20"/>
        <w:szCs w:val="20"/>
        <w:lang w:val="fr-BE"/>
      </w:rPr>
      <w:t>Version 2017-0</w:t>
    </w:r>
    <w:r>
      <w:rPr>
        <w:rFonts w:ascii="Times New Roman" w:hAnsi="Times New Roman"/>
        <w:sz w:val="20"/>
        <w:szCs w:val="20"/>
        <w:lang w:val="fr-BE"/>
      </w:rPr>
      <w:t xml:space="preserve">4                .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4F35" w:rsidRDefault="00974F35" w:rsidP="00BD751C">
      <w:pPr>
        <w:spacing w:after="0" w:line="240" w:lineRule="auto"/>
      </w:pPr>
      <w:r>
        <w:separator/>
      </w:r>
    </w:p>
  </w:footnote>
  <w:footnote w:type="continuationSeparator" w:id="0">
    <w:p w:rsidR="00974F35" w:rsidRDefault="00974F35"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 w:id="2">
    <w:p w:rsidR="007528B3" w:rsidRPr="007528B3" w:rsidRDefault="007528B3">
      <w:pPr>
        <w:pStyle w:val="FootnoteText"/>
        <w:rPr>
          <w:lang w:val="en-GB"/>
        </w:rPr>
      </w:pPr>
      <w:r>
        <w:rPr>
          <w:rStyle w:val="FootnoteReference"/>
        </w:rPr>
        <w:footnoteRef/>
      </w:r>
      <w:r w:rsidRPr="007528B3">
        <w:rPr>
          <w:lang w:val="en-GB"/>
        </w:rPr>
        <w:t xml:space="preserve"> According to ART.6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2">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2E0FFE"/>
    <w:multiLevelType w:val="hybridMultilevel"/>
    <w:tmpl w:val="9126F292"/>
    <w:lvl w:ilvl="0" w:tplc="65BA093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57F4F"/>
    <w:rsid w:val="000A7427"/>
    <w:rsid w:val="000E138F"/>
    <w:rsid w:val="00131F77"/>
    <w:rsid w:val="001371CF"/>
    <w:rsid w:val="0014188F"/>
    <w:rsid w:val="00180557"/>
    <w:rsid w:val="001B04F5"/>
    <w:rsid w:val="001F14C1"/>
    <w:rsid w:val="002209E5"/>
    <w:rsid w:val="00261EF9"/>
    <w:rsid w:val="00287D78"/>
    <w:rsid w:val="002935BA"/>
    <w:rsid w:val="002D5940"/>
    <w:rsid w:val="002E34CE"/>
    <w:rsid w:val="002E66AB"/>
    <w:rsid w:val="00332F69"/>
    <w:rsid w:val="00342D8C"/>
    <w:rsid w:val="00361696"/>
    <w:rsid w:val="00387C71"/>
    <w:rsid w:val="003A4276"/>
    <w:rsid w:val="003B19B6"/>
    <w:rsid w:val="003C0504"/>
    <w:rsid w:val="00404B82"/>
    <w:rsid w:val="00441A99"/>
    <w:rsid w:val="004424E6"/>
    <w:rsid w:val="004506F7"/>
    <w:rsid w:val="00453D9E"/>
    <w:rsid w:val="0048678D"/>
    <w:rsid w:val="004B040B"/>
    <w:rsid w:val="005277BE"/>
    <w:rsid w:val="00536898"/>
    <w:rsid w:val="005516E0"/>
    <w:rsid w:val="00570D71"/>
    <w:rsid w:val="00573CF3"/>
    <w:rsid w:val="005B0318"/>
    <w:rsid w:val="005B40EF"/>
    <w:rsid w:val="00616596"/>
    <w:rsid w:val="006268C0"/>
    <w:rsid w:val="006271DA"/>
    <w:rsid w:val="00651369"/>
    <w:rsid w:val="0065789A"/>
    <w:rsid w:val="006647E7"/>
    <w:rsid w:val="00684935"/>
    <w:rsid w:val="00686216"/>
    <w:rsid w:val="006C37C7"/>
    <w:rsid w:val="006D6539"/>
    <w:rsid w:val="006E030E"/>
    <w:rsid w:val="006F4CD6"/>
    <w:rsid w:val="00737799"/>
    <w:rsid w:val="00743B61"/>
    <w:rsid w:val="00745410"/>
    <w:rsid w:val="007528B3"/>
    <w:rsid w:val="00781ECE"/>
    <w:rsid w:val="007A5ECA"/>
    <w:rsid w:val="007D5339"/>
    <w:rsid w:val="007F2035"/>
    <w:rsid w:val="008366EA"/>
    <w:rsid w:val="008419C9"/>
    <w:rsid w:val="00856333"/>
    <w:rsid w:val="00860D8E"/>
    <w:rsid w:val="0087662B"/>
    <w:rsid w:val="00881495"/>
    <w:rsid w:val="008914EC"/>
    <w:rsid w:val="00895145"/>
    <w:rsid w:val="008B3217"/>
    <w:rsid w:val="008C0597"/>
    <w:rsid w:val="008D1100"/>
    <w:rsid w:val="008F0B81"/>
    <w:rsid w:val="00900676"/>
    <w:rsid w:val="009505A9"/>
    <w:rsid w:val="00954C5F"/>
    <w:rsid w:val="00974F35"/>
    <w:rsid w:val="009813D0"/>
    <w:rsid w:val="00985DBD"/>
    <w:rsid w:val="009C2850"/>
    <w:rsid w:val="009F4E8C"/>
    <w:rsid w:val="00A07B15"/>
    <w:rsid w:val="00A119F9"/>
    <w:rsid w:val="00A17E3E"/>
    <w:rsid w:val="00A65F14"/>
    <w:rsid w:val="00A859C6"/>
    <w:rsid w:val="00A96978"/>
    <w:rsid w:val="00AD7EB6"/>
    <w:rsid w:val="00AE1BE9"/>
    <w:rsid w:val="00AF65A6"/>
    <w:rsid w:val="00B075F5"/>
    <w:rsid w:val="00B1174B"/>
    <w:rsid w:val="00BA2183"/>
    <w:rsid w:val="00BB2457"/>
    <w:rsid w:val="00BD751C"/>
    <w:rsid w:val="00BE1AE6"/>
    <w:rsid w:val="00BF1B0E"/>
    <w:rsid w:val="00BF50E6"/>
    <w:rsid w:val="00C137B0"/>
    <w:rsid w:val="00C23619"/>
    <w:rsid w:val="00C3694E"/>
    <w:rsid w:val="00C45BDC"/>
    <w:rsid w:val="00C576B5"/>
    <w:rsid w:val="00C61183"/>
    <w:rsid w:val="00C8629F"/>
    <w:rsid w:val="00C87A97"/>
    <w:rsid w:val="00C93104"/>
    <w:rsid w:val="00C9554A"/>
    <w:rsid w:val="00CA71F8"/>
    <w:rsid w:val="00CB1296"/>
    <w:rsid w:val="00CB3E07"/>
    <w:rsid w:val="00CC0C6C"/>
    <w:rsid w:val="00CE3DBA"/>
    <w:rsid w:val="00D23829"/>
    <w:rsid w:val="00D360BD"/>
    <w:rsid w:val="00D4186B"/>
    <w:rsid w:val="00D47D64"/>
    <w:rsid w:val="00D65031"/>
    <w:rsid w:val="00DB3746"/>
    <w:rsid w:val="00E021F8"/>
    <w:rsid w:val="00E062C6"/>
    <w:rsid w:val="00E934A5"/>
    <w:rsid w:val="00E9672F"/>
    <w:rsid w:val="00EA29AF"/>
    <w:rsid w:val="00EB1D45"/>
    <w:rsid w:val="00EB5828"/>
    <w:rsid w:val="00F27AE0"/>
    <w:rsid w:val="00F9050F"/>
    <w:rsid w:val="00FA342C"/>
    <w:rsid w:val="00FA406B"/>
    <w:rsid w:val="00FA7D14"/>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7528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8B3"/>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7528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28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dgs/jrc/index.cfm?id=627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dgs/personnel_administration/security_en.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ps@edps.europa.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641BA4-EA9E-4C67-8EF0-BD04150C9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1292</Words>
  <Characters>7371</Characters>
  <Application>Microsoft Office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8646</CharactersWithSpaces>
  <SharedDoc>false</SharedDoc>
  <HLinks>
    <vt:vector size="30" baseType="variant">
      <vt:variant>
        <vt:i4>6094933</vt:i4>
      </vt:variant>
      <vt:variant>
        <vt:i4>15</vt:i4>
      </vt:variant>
      <vt:variant>
        <vt:i4>0</vt:i4>
      </vt:variant>
      <vt:variant>
        <vt:i4>5</vt:i4>
      </vt:variant>
      <vt:variant>
        <vt:lpwstr>http://ec.europa.eu/dgs/jrc/index.cfm?id=6270</vt:lpwstr>
      </vt:variant>
      <vt:variant>
        <vt:lpwstr/>
      </vt:variant>
      <vt:variant>
        <vt:i4>983110</vt:i4>
      </vt:variant>
      <vt:variant>
        <vt:i4>12</vt:i4>
      </vt:variant>
      <vt:variant>
        <vt:i4>0</vt:i4>
      </vt:variant>
      <vt:variant>
        <vt:i4>5</vt:i4>
      </vt:variant>
      <vt:variant>
        <vt:lpwstr>http://ec.europa.eu/dgs/personnel_administration/security_en.htm</vt:lpwstr>
      </vt:variant>
      <vt:variant>
        <vt:lpwstr/>
      </vt:variant>
      <vt:variant>
        <vt:i4>1835128</vt:i4>
      </vt:variant>
      <vt:variant>
        <vt:i4>9</vt:i4>
      </vt:variant>
      <vt:variant>
        <vt:i4>0</vt:i4>
      </vt:variant>
      <vt:variant>
        <vt:i4>5</vt:i4>
      </vt:variant>
      <vt:variant>
        <vt:lpwstr>mailto:edps@edps.europa.eu</vt:lpwstr>
      </vt:variant>
      <vt:variant>
        <vt:lpwstr/>
      </vt:variant>
      <vt:variant>
        <vt:i4>7274614</vt:i4>
      </vt:variant>
      <vt:variant>
        <vt:i4>6</vt:i4>
      </vt:variant>
      <vt:variant>
        <vt:i4>0</vt:i4>
      </vt:variant>
      <vt:variant>
        <vt:i4>5</vt:i4>
      </vt:variant>
      <vt:variant>
        <vt:lpwstr>http://ec.europa.eu/civil_service/job/sne/index_en.htm</vt:lpwstr>
      </vt:variant>
      <vt:variant>
        <vt:lpwstr/>
      </vt:variant>
      <vt:variant>
        <vt:i4>852047</vt:i4>
      </vt:variant>
      <vt:variant>
        <vt:i4>3</vt:i4>
      </vt:variant>
      <vt:variant>
        <vt:i4>0</vt:i4>
      </vt:variant>
      <vt:variant>
        <vt:i4>5</vt:i4>
      </vt:variant>
      <vt:variant>
        <vt:lpwstr>http://ec.europa.eu/taxation_customs/taxation/company_tax/gen_overview/index_en.htmhttp:/ec.europa.eu/taxation_customs/taxation/company_tax/gen_overview/index_en.htm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HEERE Sandra (REGIO)</dc:creator>
  <cp:lastModifiedBy>PESANT Marianne (CNECT)</cp:lastModifiedBy>
  <cp:revision>2</cp:revision>
  <cp:lastPrinted>2013-01-11T13:28:00Z</cp:lastPrinted>
  <dcterms:created xsi:type="dcterms:W3CDTF">2017-06-28T11:16:00Z</dcterms:created>
  <dcterms:modified xsi:type="dcterms:W3CDTF">2017-06-28T11:16:00Z</dcterms:modified>
</cp:coreProperties>
</file>