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CC4" w:rsidRPr="00917A55" w:rsidRDefault="00425CC4" w:rsidP="00425CC4">
      <w:pPr>
        <w:spacing w:after="120"/>
        <w:jc w:val="right"/>
        <w:rPr>
          <w:rFonts w:asciiTheme="majorHAnsi" w:hAnsiTheme="majorHAnsi"/>
          <w:b/>
          <w:bCs/>
          <w:i/>
          <w:iCs/>
          <w:lang w:val="bg-BG"/>
        </w:rPr>
      </w:pPr>
      <w:r w:rsidRPr="00281BDF">
        <w:rPr>
          <w:rFonts w:asciiTheme="majorHAnsi" w:hAnsiTheme="majorHAnsi"/>
          <w:b/>
          <w:bCs/>
          <w:i/>
          <w:iCs/>
        </w:rPr>
        <w:t xml:space="preserve">OБРАЗЕЦ № </w:t>
      </w:r>
      <w:r w:rsidR="00917A55">
        <w:rPr>
          <w:rFonts w:asciiTheme="majorHAnsi" w:hAnsiTheme="majorHAnsi"/>
          <w:b/>
          <w:bCs/>
          <w:i/>
          <w:iCs/>
          <w:lang w:val="bg-BG"/>
        </w:rPr>
        <w:t>7</w:t>
      </w:r>
    </w:p>
    <w:p w:rsidR="00425CC4" w:rsidRPr="00281BDF" w:rsidRDefault="00425CC4" w:rsidP="00425CC4">
      <w:pPr>
        <w:spacing w:after="120"/>
        <w:jc w:val="right"/>
        <w:rPr>
          <w:rFonts w:asciiTheme="majorHAnsi" w:hAnsiTheme="majorHAnsi"/>
          <w:b/>
          <w:bCs/>
          <w:i/>
          <w:iCs/>
        </w:rPr>
      </w:pPr>
    </w:p>
    <w:p w:rsidR="00425CC4" w:rsidRPr="00281BDF" w:rsidRDefault="00425CC4" w:rsidP="00425CC4">
      <w:pPr>
        <w:spacing w:after="120"/>
        <w:rPr>
          <w:rFonts w:asciiTheme="majorHAnsi" w:hAnsiTheme="majorHAnsi"/>
          <w:b/>
          <w:bCs/>
          <w:i/>
          <w:iCs/>
        </w:rPr>
      </w:pPr>
      <w:r w:rsidRPr="00281BDF">
        <w:rPr>
          <w:rFonts w:asciiTheme="majorHAnsi" w:hAnsiTheme="majorHAnsi"/>
          <w:b/>
          <w:bCs/>
          <w:i/>
          <w:iCs/>
        </w:rPr>
        <w:t>...................................................................................................................................................</w:t>
      </w:r>
    </w:p>
    <w:p w:rsidR="00425CC4" w:rsidRPr="00281BDF" w:rsidRDefault="00425CC4" w:rsidP="00425CC4">
      <w:pPr>
        <w:spacing w:after="120"/>
        <w:jc w:val="center"/>
        <w:rPr>
          <w:rFonts w:asciiTheme="majorHAnsi" w:hAnsiTheme="majorHAnsi"/>
          <w:b/>
          <w:bCs/>
          <w:i/>
          <w:iCs/>
        </w:rPr>
      </w:pPr>
      <w:r w:rsidRPr="00281BDF">
        <w:rPr>
          <w:rFonts w:asciiTheme="majorHAnsi" w:hAnsiTheme="majorHAnsi"/>
          <w:b/>
          <w:bCs/>
          <w:i/>
          <w:iCs/>
        </w:rPr>
        <w:t>(</w:t>
      </w:r>
      <w:proofErr w:type="gramStart"/>
      <w:r w:rsidRPr="00281BDF">
        <w:rPr>
          <w:rFonts w:asciiTheme="majorHAnsi" w:hAnsiTheme="majorHAnsi"/>
          <w:b/>
          <w:bCs/>
          <w:i/>
          <w:iCs/>
        </w:rPr>
        <w:t>наименование</w:t>
      </w:r>
      <w:proofErr w:type="gramEnd"/>
      <w:r w:rsidRPr="00281BDF">
        <w:rPr>
          <w:rFonts w:asciiTheme="majorHAnsi" w:hAnsiTheme="majorHAnsi"/>
          <w:b/>
          <w:bCs/>
          <w:i/>
          <w:iCs/>
        </w:rPr>
        <w:t xml:space="preserve"> на участника)</w:t>
      </w:r>
    </w:p>
    <w:p w:rsidR="00425CC4" w:rsidRPr="00281BDF" w:rsidRDefault="00425CC4" w:rsidP="00425CC4">
      <w:pPr>
        <w:spacing w:after="120"/>
        <w:jc w:val="center"/>
        <w:rPr>
          <w:rFonts w:asciiTheme="majorHAnsi" w:hAnsiTheme="majorHAnsi"/>
          <w:b/>
          <w:bCs/>
          <w:i/>
          <w:iCs/>
        </w:rPr>
      </w:pPr>
      <w:r w:rsidRPr="00281BDF">
        <w:rPr>
          <w:rFonts w:asciiTheme="majorHAnsi" w:hAnsiTheme="majorHAnsi"/>
          <w:b/>
          <w:bCs/>
          <w:i/>
          <w:iCs/>
        </w:rPr>
        <w:t>ПРЕДЛОЖЕНИЕ ЗА ИЗПЪЛНЕНИЕ НА ПОРЪЧКАТА</w:t>
      </w:r>
    </w:p>
    <w:p w:rsidR="00425CC4" w:rsidRPr="00281BDF" w:rsidRDefault="00425CC4" w:rsidP="00425CC4">
      <w:pPr>
        <w:spacing w:after="120"/>
        <w:jc w:val="both"/>
        <w:rPr>
          <w:rFonts w:asciiTheme="majorHAnsi" w:hAnsiTheme="majorHAnsi"/>
          <w:b/>
          <w:bCs/>
          <w:i/>
          <w:iCs/>
        </w:rPr>
      </w:pPr>
    </w:p>
    <w:p w:rsidR="00425CC4" w:rsidRPr="00CD6FFC" w:rsidRDefault="00425CC4" w:rsidP="00425CC4">
      <w:pPr>
        <w:spacing w:after="120"/>
        <w:jc w:val="both"/>
        <w:rPr>
          <w:rFonts w:asciiTheme="majorHAnsi" w:hAnsiTheme="majorHAnsi"/>
          <w:bCs/>
          <w:iCs/>
        </w:rPr>
      </w:pPr>
      <w:r w:rsidRPr="00CD6FFC">
        <w:rPr>
          <w:rFonts w:asciiTheme="majorHAnsi" w:hAnsiTheme="majorHAnsi"/>
          <w:bCs/>
          <w:iCs/>
        </w:rPr>
        <w:t>Долуподписаният/</w:t>
      </w:r>
      <w:proofErr w:type="gramStart"/>
      <w:r w:rsidRPr="00CD6FFC">
        <w:rPr>
          <w:rFonts w:asciiTheme="majorHAnsi" w:hAnsiTheme="majorHAnsi"/>
          <w:bCs/>
          <w:iCs/>
        </w:rPr>
        <w:t>ата .............................................................................................................</w:t>
      </w:r>
      <w:r w:rsidR="00CD6FFC">
        <w:rPr>
          <w:rFonts w:asciiTheme="majorHAnsi" w:hAnsiTheme="majorHAnsi"/>
          <w:bCs/>
          <w:iCs/>
        </w:rPr>
        <w:t>......................</w:t>
      </w:r>
      <w:proofErr w:type="gramEnd"/>
    </w:p>
    <w:p w:rsidR="00425CC4" w:rsidRPr="00CD6FFC" w:rsidRDefault="00425CC4" w:rsidP="00425CC4">
      <w:pPr>
        <w:spacing w:after="120"/>
        <w:jc w:val="both"/>
        <w:rPr>
          <w:rFonts w:asciiTheme="majorHAnsi" w:hAnsiTheme="majorHAnsi"/>
          <w:bCs/>
          <w:iCs/>
        </w:rPr>
      </w:pPr>
      <w:r w:rsidRPr="00CD6FFC">
        <w:rPr>
          <w:rFonts w:asciiTheme="majorHAnsi" w:hAnsiTheme="majorHAnsi"/>
          <w:bCs/>
          <w:iCs/>
        </w:rPr>
        <w:t xml:space="preserve">                                                                     (</w:t>
      </w:r>
      <w:proofErr w:type="gramStart"/>
      <w:r w:rsidRPr="00CD6FFC">
        <w:rPr>
          <w:rFonts w:asciiTheme="majorHAnsi" w:hAnsiTheme="majorHAnsi"/>
          <w:bCs/>
          <w:iCs/>
        </w:rPr>
        <w:t>трите</w:t>
      </w:r>
      <w:proofErr w:type="gramEnd"/>
      <w:r w:rsidRPr="00CD6FFC">
        <w:rPr>
          <w:rFonts w:asciiTheme="majorHAnsi" w:hAnsiTheme="majorHAnsi"/>
          <w:bCs/>
          <w:iCs/>
        </w:rPr>
        <w:t xml:space="preserve"> имена)</w:t>
      </w:r>
    </w:p>
    <w:p w:rsidR="00425CC4" w:rsidRPr="00CD6FFC" w:rsidRDefault="00425CC4" w:rsidP="00425CC4">
      <w:pPr>
        <w:spacing w:after="120"/>
        <w:jc w:val="both"/>
        <w:rPr>
          <w:rFonts w:asciiTheme="majorHAnsi" w:hAnsiTheme="majorHAnsi"/>
          <w:bCs/>
          <w:iCs/>
        </w:rPr>
      </w:pPr>
      <w:proofErr w:type="gramStart"/>
      <w:r w:rsidRPr="00CD6FFC">
        <w:rPr>
          <w:rFonts w:asciiTheme="majorHAnsi" w:hAnsiTheme="majorHAnsi"/>
          <w:bCs/>
          <w:iCs/>
        </w:rPr>
        <w:t>в</w:t>
      </w:r>
      <w:proofErr w:type="gramEnd"/>
      <w:r w:rsidRPr="00CD6FFC">
        <w:rPr>
          <w:rFonts w:asciiTheme="majorHAnsi" w:hAnsiTheme="majorHAnsi"/>
          <w:bCs/>
          <w:iCs/>
        </w:rPr>
        <w:t xml:space="preserve"> качеството си на ........................... в/на .................................................., ЕИК (БУЛСТАТ)........................, със седалище и адрес на управление ..............................................................................,</w:t>
      </w:r>
      <w:r w:rsidR="00CD6FFC">
        <w:rPr>
          <w:rFonts w:asciiTheme="majorHAnsi" w:hAnsiTheme="majorHAnsi"/>
          <w:bCs/>
          <w:iCs/>
        </w:rPr>
        <w:t xml:space="preserve"> </w:t>
      </w:r>
      <w:r w:rsidRPr="00CD6FFC">
        <w:rPr>
          <w:rFonts w:asciiTheme="majorHAnsi" w:hAnsiTheme="majorHAnsi"/>
          <w:bCs/>
          <w:iCs/>
        </w:rPr>
        <w:t>участник</w:t>
      </w:r>
      <w:r w:rsidRPr="0066488B">
        <w:rPr>
          <w:rFonts w:asciiTheme="majorHAnsi" w:hAnsiTheme="majorHAnsi"/>
          <w:b/>
          <w:bCs/>
          <w:i/>
          <w:iCs/>
        </w:rPr>
        <w:t xml:space="preserve"> </w:t>
      </w:r>
      <w:r w:rsidRPr="00CD6FFC">
        <w:rPr>
          <w:rFonts w:asciiTheme="majorHAnsi" w:hAnsiTheme="majorHAnsi"/>
          <w:bCs/>
          <w:iCs/>
        </w:rPr>
        <w:t xml:space="preserve">в </w:t>
      </w:r>
      <w:r w:rsidR="0077421F">
        <w:rPr>
          <w:rFonts w:asciiTheme="majorHAnsi" w:hAnsiTheme="majorHAnsi"/>
          <w:bCs/>
          <w:iCs/>
          <w:lang w:val="bg-BG"/>
        </w:rPr>
        <w:t>публично състезание</w:t>
      </w:r>
      <w:r w:rsidRPr="00CD6FFC">
        <w:rPr>
          <w:rFonts w:asciiTheme="majorHAnsi" w:hAnsiTheme="majorHAnsi"/>
          <w:bCs/>
          <w:iCs/>
        </w:rPr>
        <w:t xml:space="preserve"> за възлагане на обществена поръчка с предмет:</w:t>
      </w:r>
      <w:r w:rsidRPr="0066488B">
        <w:rPr>
          <w:rFonts w:asciiTheme="majorHAnsi" w:hAnsiTheme="majorHAnsi"/>
          <w:b/>
          <w:bCs/>
          <w:i/>
          <w:iCs/>
        </w:rPr>
        <w:t xml:space="preserve"> </w:t>
      </w:r>
      <w:r w:rsidRPr="0066488B">
        <w:rPr>
          <w:rFonts w:ascii="Cambria" w:hAnsi="Cambria"/>
          <w:b/>
        </w:rPr>
        <w:t>„</w:t>
      </w:r>
      <w:r w:rsidRPr="0066488B">
        <w:rPr>
          <w:rFonts w:ascii="Cambria" w:hAnsi="Cambria"/>
          <w:b/>
          <w:lang w:val="bg-BG"/>
        </w:rPr>
        <w:t>Преустройство и ремонт на асансь</w:t>
      </w:r>
      <w:r w:rsidRPr="0066488B">
        <w:rPr>
          <w:rFonts w:ascii="Cambria" w:hAnsi="Cambria"/>
          <w:b/>
          <w:lang w:val="en-US"/>
        </w:rPr>
        <w:t>o</w:t>
      </w:r>
      <w:r w:rsidRPr="0066488B">
        <w:rPr>
          <w:rFonts w:ascii="Cambria" w:hAnsi="Cambria"/>
          <w:b/>
          <w:lang w:val="bg-BG"/>
        </w:rPr>
        <w:t>ри в Централно управление на Министерство на външните работи</w:t>
      </w:r>
      <w:r w:rsidRPr="0066488B">
        <w:rPr>
          <w:rFonts w:ascii="Cambria" w:hAnsi="Cambria"/>
          <w:b/>
        </w:rPr>
        <w:t>”</w:t>
      </w:r>
    </w:p>
    <w:p w:rsidR="00425CC4" w:rsidRPr="0066488B" w:rsidRDefault="00425CC4" w:rsidP="00425CC4">
      <w:pPr>
        <w:spacing w:after="120"/>
        <w:jc w:val="both"/>
        <w:rPr>
          <w:rFonts w:asciiTheme="majorHAnsi" w:hAnsiTheme="majorHAnsi"/>
          <w:b/>
          <w:bCs/>
          <w:u w:val="single"/>
          <w:lang w:val="bg-BG" w:eastAsia="ar-SA"/>
        </w:rPr>
      </w:pPr>
    </w:p>
    <w:p w:rsidR="0071242A" w:rsidRDefault="0071242A" w:rsidP="00425CC4">
      <w:pPr>
        <w:suppressAutoHyphens/>
        <w:spacing w:before="60" w:after="60"/>
        <w:ind w:firstLine="720"/>
        <w:rPr>
          <w:rFonts w:asciiTheme="majorHAnsi" w:hAnsiTheme="majorHAnsi"/>
          <w:b/>
          <w:bCs/>
          <w:lang w:val="bg-BG" w:eastAsia="ar-SA"/>
        </w:rPr>
      </w:pPr>
    </w:p>
    <w:p w:rsidR="00425CC4" w:rsidRDefault="00425CC4" w:rsidP="00425CC4">
      <w:pPr>
        <w:suppressAutoHyphens/>
        <w:spacing w:before="60" w:after="60"/>
        <w:ind w:firstLine="720"/>
        <w:rPr>
          <w:rFonts w:asciiTheme="majorHAnsi" w:hAnsiTheme="majorHAnsi"/>
          <w:b/>
          <w:bCs/>
          <w:lang w:val="bg-BG" w:eastAsia="ar-SA"/>
        </w:rPr>
      </w:pPr>
      <w:r w:rsidRPr="00281BDF">
        <w:rPr>
          <w:rFonts w:asciiTheme="majorHAnsi" w:hAnsiTheme="majorHAnsi"/>
          <w:b/>
          <w:bCs/>
          <w:lang w:eastAsia="ar-SA"/>
        </w:rPr>
        <w:t>УВАЖАЕМИ ДАМИ И ГОСПОДА,</w:t>
      </w:r>
    </w:p>
    <w:p w:rsidR="0071242A" w:rsidRDefault="0071242A" w:rsidP="00425CC4">
      <w:pPr>
        <w:suppressAutoHyphens/>
        <w:spacing w:before="60" w:after="60"/>
        <w:ind w:firstLine="720"/>
        <w:rPr>
          <w:rFonts w:asciiTheme="majorHAnsi" w:hAnsiTheme="majorHAnsi"/>
          <w:b/>
          <w:bCs/>
          <w:lang w:val="bg-BG" w:eastAsia="ar-SA"/>
        </w:rPr>
      </w:pPr>
    </w:p>
    <w:p w:rsidR="0071242A" w:rsidRPr="0071242A" w:rsidRDefault="0071242A" w:rsidP="00425CC4">
      <w:pPr>
        <w:suppressAutoHyphens/>
        <w:spacing w:before="60" w:after="60"/>
        <w:ind w:firstLine="720"/>
        <w:rPr>
          <w:rFonts w:asciiTheme="majorHAnsi" w:hAnsiTheme="majorHAnsi"/>
          <w:lang w:val="bg-BG" w:eastAsia="ar-SA"/>
        </w:rPr>
      </w:pPr>
    </w:p>
    <w:p w:rsidR="00425CC4" w:rsidRPr="00281BDF" w:rsidRDefault="00425CC4" w:rsidP="0071242A">
      <w:pPr>
        <w:spacing w:after="120" w:line="276" w:lineRule="auto"/>
        <w:ind w:firstLine="708"/>
        <w:jc w:val="both"/>
        <w:rPr>
          <w:rFonts w:asciiTheme="majorHAnsi" w:hAnsiTheme="majorHAnsi"/>
          <w:bCs/>
          <w:iCs/>
        </w:rPr>
      </w:pPr>
      <w:proofErr w:type="gramStart"/>
      <w:r w:rsidRPr="00281BDF">
        <w:rPr>
          <w:rFonts w:asciiTheme="majorHAnsi" w:hAnsiTheme="majorHAnsi"/>
          <w:bCs/>
          <w:iCs/>
        </w:rPr>
        <w:t>С настоящото представяме нашето предложение за изпълнение на обществената поръчка по обявената от Вас процедура с горепосочения предмет, съобразено с Техническата спецификация.</w:t>
      </w:r>
      <w:proofErr w:type="gramEnd"/>
    </w:p>
    <w:p w:rsidR="00425CC4" w:rsidRPr="00281BDF" w:rsidRDefault="00425CC4" w:rsidP="0071242A">
      <w:pPr>
        <w:spacing w:line="276" w:lineRule="auto"/>
        <w:jc w:val="both"/>
        <w:rPr>
          <w:rFonts w:ascii="Cambria" w:hAnsi="Cambria"/>
          <w:b/>
        </w:rPr>
      </w:pPr>
      <w:r w:rsidRPr="00281BDF">
        <w:rPr>
          <w:rFonts w:asciiTheme="majorHAnsi" w:hAnsiTheme="majorHAnsi"/>
          <w:b/>
          <w:bCs/>
          <w:i/>
          <w:iCs/>
        </w:rPr>
        <w:tab/>
        <w:t xml:space="preserve"> След като получихме и проучихме документацията за участие с настоящата техническа оферта, правим следното обвързващо предложение за изпълнение на обществената поръчка</w:t>
      </w:r>
      <w:r>
        <w:rPr>
          <w:rFonts w:asciiTheme="majorHAnsi" w:hAnsiTheme="majorHAnsi"/>
          <w:b/>
          <w:bCs/>
          <w:i/>
          <w:iCs/>
        </w:rPr>
        <w:t xml:space="preserve">: </w:t>
      </w:r>
      <w:r w:rsidRPr="00281BDF">
        <w:rPr>
          <w:rFonts w:ascii="Cambria" w:hAnsi="Cambria"/>
          <w:b/>
        </w:rPr>
        <w:t>„Преустройство и ремонт на асансь</w:t>
      </w:r>
      <w:r w:rsidRPr="00281BDF">
        <w:rPr>
          <w:rFonts w:ascii="Cambria" w:hAnsi="Cambria"/>
          <w:b/>
          <w:lang w:val="en-US"/>
        </w:rPr>
        <w:t>o</w:t>
      </w:r>
      <w:r w:rsidRPr="00281BDF">
        <w:rPr>
          <w:rFonts w:ascii="Cambria" w:hAnsi="Cambria"/>
          <w:b/>
        </w:rPr>
        <w:t>ри в Централно управление на Министерство на външните работи”</w:t>
      </w:r>
    </w:p>
    <w:p w:rsidR="00425CC4" w:rsidRPr="0071242A" w:rsidRDefault="00425CC4" w:rsidP="0071242A">
      <w:pPr>
        <w:spacing w:line="276" w:lineRule="auto"/>
        <w:ind w:firstLine="708"/>
        <w:jc w:val="both"/>
        <w:rPr>
          <w:rFonts w:asciiTheme="majorHAnsi" w:hAnsiTheme="majorHAnsi"/>
          <w:lang w:val="bg-BG"/>
        </w:rPr>
      </w:pPr>
      <w:r w:rsidRPr="00281BDF">
        <w:rPr>
          <w:rFonts w:asciiTheme="majorHAnsi" w:hAnsiTheme="majorHAnsi"/>
          <w:b/>
          <w:bCs/>
        </w:rPr>
        <w:t>1.</w:t>
      </w:r>
      <w:r w:rsidRPr="00281BDF">
        <w:rPr>
          <w:rFonts w:asciiTheme="majorHAnsi" w:hAnsiTheme="majorHAnsi"/>
        </w:rPr>
        <w:t xml:space="preserve"> </w:t>
      </w:r>
      <w:r w:rsidR="0071242A">
        <w:rPr>
          <w:rFonts w:asciiTheme="majorHAnsi" w:hAnsiTheme="majorHAnsi"/>
          <w:lang w:val="bg-BG"/>
        </w:rPr>
        <w:t xml:space="preserve">Декларираме, че </w:t>
      </w:r>
      <w:r w:rsidR="0071242A" w:rsidRPr="00281BDF">
        <w:rPr>
          <w:rFonts w:asciiTheme="majorHAnsi" w:hAnsiTheme="majorHAnsi"/>
        </w:rPr>
        <w:t xml:space="preserve">се </w:t>
      </w:r>
      <w:r w:rsidR="0071242A">
        <w:rPr>
          <w:rFonts w:asciiTheme="majorHAnsi" w:hAnsiTheme="majorHAnsi"/>
          <w:lang w:val="bg-BG"/>
        </w:rPr>
        <w:t>з</w:t>
      </w:r>
      <w:r w:rsidRPr="00281BDF">
        <w:rPr>
          <w:rFonts w:asciiTheme="majorHAnsi" w:hAnsiTheme="majorHAnsi"/>
        </w:rPr>
        <w:t>апознахме с изискванията към участниците и към изпълнението на поръчката, с изискванията за изготвяне и представяне на офертата и заявяваме, че ги приемаме.</w:t>
      </w:r>
      <w:r w:rsidR="009945D2" w:rsidRPr="009945D2">
        <w:rPr>
          <w:rFonts w:asciiTheme="majorHAnsi" w:hAnsiTheme="majorHAnsi"/>
          <w:lang w:val="bg-BG"/>
        </w:rPr>
        <w:t xml:space="preserve"> </w:t>
      </w:r>
      <w:r w:rsidR="009945D2">
        <w:rPr>
          <w:rFonts w:asciiTheme="majorHAnsi" w:hAnsiTheme="majorHAnsi"/>
          <w:lang w:val="bg-BG"/>
        </w:rPr>
        <w:t>Декларираме, че</w:t>
      </w:r>
      <w:r w:rsidR="00E35807">
        <w:rPr>
          <w:lang w:val="bg-BG"/>
        </w:rPr>
        <w:t xml:space="preserve"> като УЧАСТНИК </w:t>
      </w:r>
      <w:r w:rsidR="009945D2" w:rsidRPr="00F11733">
        <w:rPr>
          <w:lang w:val="bg-BG"/>
        </w:rPr>
        <w:t>сме запознати с условията</w:t>
      </w:r>
      <w:r w:rsidR="00E35807">
        <w:rPr>
          <w:lang w:val="bg-BG"/>
        </w:rPr>
        <w:t xml:space="preserve"> и спецификите </w:t>
      </w:r>
      <w:r w:rsidR="009945D2" w:rsidRPr="00F11733">
        <w:rPr>
          <w:lang w:val="bg-BG"/>
        </w:rPr>
        <w:t>на</w:t>
      </w:r>
      <w:r w:rsidR="00E35807">
        <w:rPr>
          <w:lang w:val="bg-BG"/>
        </w:rPr>
        <w:t xml:space="preserve"> обекта</w:t>
      </w:r>
      <w:r w:rsidR="009945D2" w:rsidRPr="00F11733">
        <w:rPr>
          <w:lang w:val="bg-BG"/>
        </w:rPr>
        <w:t>, на което ще се извърш</w:t>
      </w:r>
      <w:r w:rsidR="009945D2">
        <w:rPr>
          <w:lang w:val="bg-BG"/>
        </w:rPr>
        <w:t>ат дейностите обект на поръчката</w:t>
      </w:r>
      <w:r w:rsidR="009945D2" w:rsidRPr="00F11733">
        <w:rPr>
          <w:lang w:val="bg-BG"/>
        </w:rPr>
        <w:t xml:space="preserve"> и сме взели предвид всички фактори</w:t>
      </w:r>
      <w:r w:rsidR="009945D2" w:rsidRPr="00F11733" w:rsidDel="00B66277">
        <w:rPr>
          <w:lang w:val="bg-BG"/>
        </w:rPr>
        <w:t xml:space="preserve"> </w:t>
      </w:r>
      <w:r w:rsidR="009945D2" w:rsidRPr="00F11733">
        <w:rPr>
          <w:lang w:val="bg-BG"/>
        </w:rPr>
        <w:t>в подготвената от нас</w:t>
      </w:r>
      <w:r w:rsidR="009945D2">
        <w:rPr>
          <w:lang w:val="bg-BG"/>
        </w:rPr>
        <w:t xml:space="preserve"> оферта за обществената поръчка.</w:t>
      </w:r>
    </w:p>
    <w:p w:rsidR="00A70E90" w:rsidRPr="00265981" w:rsidRDefault="00A70E90" w:rsidP="0071242A">
      <w:pPr>
        <w:pStyle w:val="ListParagraph"/>
        <w:spacing w:line="276" w:lineRule="auto"/>
        <w:ind w:left="0" w:firstLine="709"/>
        <w:jc w:val="both"/>
        <w:rPr>
          <w:rFonts w:asciiTheme="majorHAnsi" w:hAnsiTheme="majorHAnsi"/>
          <w:lang w:val="bg-BG"/>
        </w:rPr>
      </w:pPr>
      <w:r>
        <w:rPr>
          <w:rFonts w:asciiTheme="majorHAnsi" w:hAnsiTheme="majorHAnsi"/>
          <w:b/>
          <w:bCs/>
        </w:rPr>
        <w:t>2</w:t>
      </w:r>
      <w:r w:rsidR="00425CC4" w:rsidRPr="00281BDF">
        <w:rPr>
          <w:rFonts w:asciiTheme="majorHAnsi" w:hAnsiTheme="majorHAnsi"/>
          <w:b/>
          <w:bCs/>
        </w:rPr>
        <w:t>.</w:t>
      </w:r>
      <w:r w:rsidR="00425CC4">
        <w:rPr>
          <w:rFonts w:ascii="Cambria" w:hAnsi="Cambria"/>
          <w:b/>
        </w:rPr>
        <w:t xml:space="preserve"> </w:t>
      </w:r>
      <w:r w:rsidRPr="00265981">
        <w:rPr>
          <w:rFonts w:asciiTheme="majorHAnsi" w:hAnsiTheme="majorHAnsi"/>
        </w:rPr>
        <w:t>Нашето конкретно предложение за изпълнение на поръчката е както следва:</w:t>
      </w:r>
    </w:p>
    <w:p w:rsidR="00A70E90" w:rsidRDefault="00A70E90" w:rsidP="00425CC4">
      <w:pPr>
        <w:jc w:val="both"/>
        <w:rPr>
          <w:rFonts w:ascii="Cambria" w:hAnsi="Cambria"/>
          <w:b/>
        </w:rPr>
      </w:pPr>
    </w:p>
    <w:p w:rsidR="00A70E90" w:rsidRDefault="00A70E90" w:rsidP="00425CC4">
      <w:pPr>
        <w:jc w:val="both"/>
        <w:rPr>
          <w:rFonts w:ascii="Cambria" w:hAnsi="Cambria"/>
          <w:b/>
        </w:rPr>
      </w:pPr>
    </w:p>
    <w:p w:rsidR="00A70E90" w:rsidRDefault="00A70E90" w:rsidP="00425CC4">
      <w:pPr>
        <w:jc w:val="both"/>
        <w:rPr>
          <w:rFonts w:ascii="Cambria" w:hAnsi="Cambria"/>
          <w:b/>
        </w:rPr>
      </w:pPr>
    </w:p>
    <w:p w:rsidR="00A70E90" w:rsidRDefault="00A70E90" w:rsidP="00425CC4">
      <w:pPr>
        <w:jc w:val="both"/>
        <w:rPr>
          <w:rFonts w:ascii="Cambria" w:hAnsi="Cambria"/>
          <w:b/>
        </w:rPr>
      </w:pPr>
    </w:p>
    <w:p w:rsidR="00A70E90" w:rsidRDefault="00A70E90" w:rsidP="00425CC4">
      <w:pPr>
        <w:jc w:val="both"/>
        <w:rPr>
          <w:rFonts w:ascii="Cambria" w:hAnsi="Cambria"/>
          <w:b/>
        </w:rPr>
      </w:pPr>
    </w:p>
    <w:p w:rsidR="00A70E90" w:rsidRDefault="00A70E90" w:rsidP="00425CC4">
      <w:pPr>
        <w:jc w:val="both"/>
        <w:rPr>
          <w:rFonts w:ascii="Cambria" w:hAnsi="Cambria"/>
          <w:b/>
        </w:rPr>
      </w:pPr>
    </w:p>
    <w:p w:rsidR="00304255" w:rsidRDefault="00304255">
      <w:pPr>
        <w:spacing w:after="200" w:line="276" w:lineRule="auto"/>
        <w:rPr>
          <w:rFonts w:asciiTheme="majorHAnsi" w:hAnsiTheme="majorHAnsi"/>
          <w:lang w:val="bg-BG"/>
        </w:rPr>
      </w:pPr>
      <w:r>
        <w:rPr>
          <w:rFonts w:asciiTheme="majorHAnsi" w:hAnsiTheme="majorHAnsi"/>
          <w:lang w:val="bg-BG"/>
        </w:rPr>
        <w:br w:type="page"/>
      </w:r>
    </w:p>
    <w:p w:rsidR="00304255" w:rsidRDefault="00304255" w:rsidP="00425CC4">
      <w:pPr>
        <w:rPr>
          <w:rFonts w:asciiTheme="majorHAnsi" w:hAnsiTheme="majorHAnsi"/>
          <w:lang w:val="bg-BG"/>
        </w:rPr>
        <w:sectPr w:rsidR="00304255" w:rsidSect="009E44FE">
          <w:footerReference w:type="default" r:id="rId8"/>
          <w:pgSz w:w="11906" w:h="16838"/>
          <w:pgMar w:top="1417" w:right="1417" w:bottom="1417" w:left="1417" w:header="708" w:footer="708" w:gutter="0"/>
          <w:cols w:space="708"/>
          <w:docGrid w:linePitch="360"/>
        </w:sectPr>
      </w:pPr>
    </w:p>
    <w:p w:rsidR="00425CC4" w:rsidRDefault="00425CC4" w:rsidP="00425CC4">
      <w:pPr>
        <w:rPr>
          <w:rFonts w:asciiTheme="majorHAnsi" w:hAnsiTheme="majorHAnsi"/>
          <w:lang w:val="bg-BG"/>
        </w:rPr>
      </w:pPr>
    </w:p>
    <w:p w:rsidR="00425CC4" w:rsidRPr="00281BDF" w:rsidRDefault="00425CC4" w:rsidP="00425CC4">
      <w:pPr>
        <w:jc w:val="both"/>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27"/>
        <w:gridCol w:w="1784"/>
        <w:gridCol w:w="472"/>
        <w:gridCol w:w="1371"/>
        <w:gridCol w:w="4111"/>
        <w:gridCol w:w="4536"/>
      </w:tblGrid>
      <w:tr w:rsidR="00304255" w:rsidRPr="00AB2815" w:rsidTr="00C74A34">
        <w:tc>
          <w:tcPr>
            <w:tcW w:w="2327" w:type="dxa"/>
          </w:tcPr>
          <w:p w:rsidR="00304255" w:rsidRPr="00AB2815" w:rsidRDefault="00304255" w:rsidP="00E50BFA">
            <w:pPr>
              <w:jc w:val="both"/>
              <w:rPr>
                <w:rFonts w:ascii="Cambria" w:hAnsi="Cambria"/>
                <w:b/>
              </w:rPr>
            </w:pPr>
            <w:r w:rsidRPr="00AB2815">
              <w:rPr>
                <w:rFonts w:ascii="Cambria" w:hAnsi="Cambria"/>
                <w:b/>
              </w:rPr>
              <w:t xml:space="preserve">Наименование на възела </w:t>
            </w:r>
          </w:p>
        </w:tc>
        <w:tc>
          <w:tcPr>
            <w:tcW w:w="3627" w:type="dxa"/>
            <w:gridSpan w:val="3"/>
          </w:tcPr>
          <w:p w:rsidR="00304255" w:rsidRPr="00AB2815" w:rsidRDefault="00304255" w:rsidP="00E50BFA">
            <w:pPr>
              <w:jc w:val="both"/>
              <w:rPr>
                <w:rFonts w:ascii="Cambria" w:hAnsi="Cambria"/>
                <w:b/>
              </w:rPr>
            </w:pPr>
            <w:r w:rsidRPr="00AB2815">
              <w:rPr>
                <w:rFonts w:ascii="Cambria" w:hAnsi="Cambria"/>
                <w:b/>
              </w:rPr>
              <w:t>Подробности:</w:t>
            </w:r>
          </w:p>
        </w:tc>
        <w:tc>
          <w:tcPr>
            <w:tcW w:w="4111" w:type="dxa"/>
          </w:tcPr>
          <w:p w:rsidR="00304255" w:rsidRPr="00AB2815" w:rsidRDefault="00304255" w:rsidP="00E50BFA">
            <w:pPr>
              <w:jc w:val="both"/>
              <w:rPr>
                <w:rFonts w:ascii="Cambria" w:hAnsi="Cambria"/>
                <w:b/>
              </w:rPr>
            </w:pPr>
            <w:r w:rsidRPr="00AB2815">
              <w:rPr>
                <w:rFonts w:ascii="Cambria" w:hAnsi="Cambria"/>
                <w:b/>
              </w:rPr>
              <w:t xml:space="preserve">Спецификации и функции на новия възел. </w:t>
            </w:r>
          </w:p>
        </w:tc>
        <w:tc>
          <w:tcPr>
            <w:tcW w:w="4536" w:type="dxa"/>
          </w:tcPr>
          <w:p w:rsidR="00304255" w:rsidRPr="00304255" w:rsidRDefault="00304255" w:rsidP="00E50BFA">
            <w:pPr>
              <w:jc w:val="both"/>
              <w:rPr>
                <w:rFonts w:ascii="Cambria" w:hAnsi="Cambria"/>
                <w:b/>
                <w:lang w:val="bg-BG"/>
              </w:rPr>
            </w:pPr>
            <w:r>
              <w:rPr>
                <w:rFonts w:ascii="Cambria" w:hAnsi="Cambria"/>
                <w:b/>
                <w:lang w:val="bg-BG"/>
              </w:rPr>
              <w:t>Предложение на участника</w:t>
            </w: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t>1. Табло за управление на асансьора:</w:t>
            </w:r>
          </w:p>
          <w:p w:rsidR="00304255" w:rsidRPr="00AB2815" w:rsidRDefault="00304255" w:rsidP="00E50BFA">
            <w:pPr>
              <w:jc w:val="both"/>
              <w:rPr>
                <w:rFonts w:ascii="Cambria" w:hAnsi="Cambria"/>
                <w:b/>
              </w:rPr>
            </w:pPr>
          </w:p>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t>Тип на таблото: Електронно, микропроцесорно, отговарящо на състоянието на развитие на техниката в момента</w:t>
            </w:r>
          </w:p>
        </w:tc>
        <w:tc>
          <w:tcPr>
            <w:tcW w:w="1843" w:type="dxa"/>
            <w:gridSpan w:val="2"/>
          </w:tcPr>
          <w:p w:rsidR="00304255" w:rsidRPr="00AB2815" w:rsidRDefault="00304255" w:rsidP="00E50BFA">
            <w:pPr>
              <w:jc w:val="both"/>
              <w:rPr>
                <w:rFonts w:ascii="Cambria" w:hAnsi="Cambria"/>
              </w:rPr>
            </w:pPr>
            <w:r w:rsidRPr="00AB2815">
              <w:rPr>
                <w:rFonts w:ascii="Cambria" w:hAnsi="Cambria"/>
              </w:rPr>
              <w:t xml:space="preserve">Доставка на фабрично ново табло. Съгласно НБЕТНА дейността представлява преустройство. </w:t>
            </w:r>
          </w:p>
        </w:tc>
        <w:tc>
          <w:tcPr>
            <w:tcW w:w="4111" w:type="dxa"/>
          </w:tcPr>
          <w:p w:rsidR="00304255" w:rsidRPr="00AB2815" w:rsidRDefault="00304255" w:rsidP="00E50BFA">
            <w:pPr>
              <w:jc w:val="both"/>
              <w:rPr>
                <w:rFonts w:ascii="Cambria" w:hAnsi="Cambria"/>
              </w:rPr>
            </w:pPr>
            <w:r w:rsidRPr="00AB2815">
              <w:rPr>
                <w:rFonts w:ascii="Cambria" w:hAnsi="Cambria"/>
              </w:rPr>
              <w:t>Таблото за управление е в пълно съответствие и без отклонения от БДС EN 81-1;БДС EN 12015 и БДС EN 12016;</w:t>
            </w:r>
          </w:p>
          <w:p w:rsidR="00304255" w:rsidRPr="00AB2815" w:rsidRDefault="00304255" w:rsidP="00E50BFA">
            <w:pPr>
              <w:jc w:val="both"/>
              <w:rPr>
                <w:rFonts w:ascii="Cambria" w:hAnsi="Cambria"/>
              </w:rPr>
            </w:pPr>
            <w:r w:rsidRPr="00AB2815">
              <w:rPr>
                <w:rFonts w:ascii="Cambria" w:hAnsi="Cambria"/>
              </w:rPr>
              <w:t xml:space="preserve">На етап оферта, доказването на това изискване се осъществява с представяне на копие на сертификат/и (или еквивалентен документ), съдържащ информация за производител на таблото и дъжавата, в която е съответния производител, тип, модел и обозначение на таблото за управление. </w:t>
            </w:r>
          </w:p>
          <w:p w:rsidR="00304255" w:rsidRPr="00AB2815" w:rsidRDefault="00304255" w:rsidP="004076B0">
            <w:pPr>
              <w:jc w:val="both"/>
              <w:rPr>
                <w:rFonts w:ascii="Cambria" w:hAnsi="Cambria"/>
              </w:rPr>
            </w:pPr>
            <w:r w:rsidRPr="00AB2815">
              <w:rPr>
                <w:rFonts w:ascii="Cambria" w:hAnsi="Cambria"/>
              </w:rPr>
              <w:t xml:space="preserve">При изпълнение на поръчката, сертификатите следва да придружават доставяния възел, придружен с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номер на сертификата и лице, което го издава. </w:t>
            </w:r>
            <w:r w:rsidRPr="00AB2815">
              <w:rPr>
                <w:rFonts w:ascii="Cambria" w:hAnsi="Cambria"/>
              </w:rPr>
              <w:lastRenderedPageBreak/>
              <w:t>Декларацията трябва да е на български</w:t>
            </w:r>
            <w:r w:rsidR="004076B0">
              <w:rPr>
                <w:rFonts w:ascii="Cambria" w:hAnsi="Cambria"/>
              </w:rPr>
              <w:t xml:space="preserve"> език или в превод, придружаващ</w:t>
            </w:r>
            <w:r w:rsidR="004076B0">
              <w:rPr>
                <w:rFonts w:ascii="Cambria" w:hAnsi="Cambria"/>
                <w:lang w:val="bg-BG"/>
              </w:rPr>
              <w:t xml:space="preserve"> </w:t>
            </w:r>
            <w:r w:rsidRPr="00AB2815">
              <w:rPr>
                <w:rFonts w:ascii="Cambria" w:hAnsi="Cambria"/>
              </w:rPr>
              <w:t xml:space="preserve">оригиналния документ. </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t>Вид на управлението:</w:t>
            </w:r>
          </w:p>
        </w:tc>
        <w:tc>
          <w:tcPr>
            <w:tcW w:w="1843" w:type="dxa"/>
            <w:gridSpan w:val="2"/>
          </w:tcPr>
          <w:p w:rsidR="00304255" w:rsidRPr="00AB2815" w:rsidRDefault="00304255" w:rsidP="00E50BFA">
            <w:pPr>
              <w:jc w:val="both"/>
              <w:rPr>
                <w:rFonts w:ascii="Cambria" w:hAnsi="Cambria"/>
              </w:rPr>
            </w:pPr>
            <w:r w:rsidRPr="00AB2815">
              <w:rPr>
                <w:rFonts w:ascii="Cambria" w:hAnsi="Cambria"/>
              </w:rPr>
              <w:t xml:space="preserve">За групата от 4 </w:t>
            </w:r>
            <w:r w:rsidR="00200FA1">
              <w:rPr>
                <w:rFonts w:ascii="Cambria" w:hAnsi="Cambria"/>
                <w:lang w:val="bg-BG"/>
              </w:rPr>
              <w:t xml:space="preserve">пътнически </w:t>
            </w:r>
            <w:r w:rsidRPr="00AB2815">
              <w:rPr>
                <w:rFonts w:ascii="Cambria" w:hAnsi="Cambria"/>
              </w:rPr>
              <w:t>асансьора: Групово селективно (квадруплекс), събирателно в двете посоки.</w:t>
            </w:r>
          </w:p>
          <w:p w:rsidR="00304255" w:rsidRPr="00AB2815" w:rsidRDefault="00304255" w:rsidP="00E50BFA">
            <w:pPr>
              <w:jc w:val="both"/>
              <w:rPr>
                <w:rFonts w:ascii="Cambria" w:hAnsi="Cambria"/>
              </w:rPr>
            </w:pPr>
            <w:r w:rsidRPr="00AB2815">
              <w:rPr>
                <w:rFonts w:ascii="Cambria" w:hAnsi="Cambria"/>
              </w:rPr>
              <w:t>За останалите асансьори: събирателно в двете посоки.</w:t>
            </w:r>
          </w:p>
        </w:tc>
        <w:tc>
          <w:tcPr>
            <w:tcW w:w="4111" w:type="dxa"/>
          </w:tcPr>
          <w:p w:rsidR="00304255" w:rsidRPr="00AB2815" w:rsidRDefault="00304255" w:rsidP="00E50BFA">
            <w:pPr>
              <w:jc w:val="both"/>
              <w:rPr>
                <w:rFonts w:ascii="Cambria" w:hAnsi="Cambria"/>
              </w:rPr>
            </w:pPr>
            <w:r w:rsidRPr="00AB2815">
              <w:rPr>
                <w:rFonts w:ascii="Cambria" w:hAnsi="Cambria"/>
              </w:rPr>
              <w:t>Функция за работа при пожар- фаза 1</w:t>
            </w:r>
            <w:r w:rsidRPr="00AB2815">
              <w:rPr>
                <w:rStyle w:val="FootnoteReference"/>
                <w:rFonts w:ascii="Cambria" w:hAnsi="Cambria"/>
              </w:rPr>
              <w:footnoteReference w:id="1"/>
            </w:r>
            <w:r w:rsidRPr="00AB2815">
              <w:rPr>
                <w:rStyle w:val="FootnoteReference"/>
                <w:rFonts w:ascii="Cambria" w:hAnsi="Cambria"/>
              </w:rPr>
              <w:footnoteReference w:id="2"/>
            </w:r>
            <w:r w:rsidRPr="00AB2815">
              <w:rPr>
                <w:rFonts w:ascii="Cambria" w:hAnsi="Cambria"/>
              </w:rPr>
              <w:t>- при подаване на сигнал от сградната пожароизвестителна система или ръчно подаден еквивалентен сигнал кабините на асансьорите прекратяват изпълняването на заявки и се паркират на предварително зададен етаж с отворени врати и остават в това състояние до прекъсване на този сигнал, след което продължават нормалната си работа;</w:t>
            </w:r>
          </w:p>
          <w:p w:rsidR="00304255" w:rsidRPr="00AB2815" w:rsidRDefault="00304255" w:rsidP="00E50BFA">
            <w:pPr>
              <w:jc w:val="both"/>
              <w:rPr>
                <w:rFonts w:ascii="Cambria" w:hAnsi="Cambria"/>
              </w:rPr>
            </w:pPr>
            <w:r w:rsidRPr="00AB2815">
              <w:rPr>
                <w:rFonts w:ascii="Cambria" w:hAnsi="Cambria"/>
              </w:rPr>
              <w:t>Функция “прегряване на двигателя” при наличие на датчик в намотките на двигателя- при задействане на този датчик асансьора изпълнява текущата заявка, след което остава на етаж до възстановяването на температурата на намотките на двигателя в нормални граници;</w:t>
            </w:r>
          </w:p>
          <w:p w:rsidR="00304255" w:rsidRPr="00AB2815" w:rsidRDefault="00304255" w:rsidP="00E50BFA">
            <w:pPr>
              <w:jc w:val="both"/>
              <w:rPr>
                <w:rFonts w:ascii="Cambria" w:hAnsi="Cambria"/>
              </w:rPr>
            </w:pPr>
            <w:r w:rsidRPr="00AB2815">
              <w:rPr>
                <w:rFonts w:ascii="Cambria" w:hAnsi="Cambria"/>
              </w:rPr>
              <w:t xml:space="preserve">Функция „пълен товар”- когато устройството за контрол на товара в кабината отчете 80% и повече от </w:t>
            </w:r>
            <w:r w:rsidRPr="00AB2815">
              <w:rPr>
                <w:rFonts w:ascii="Cambria" w:hAnsi="Cambria"/>
              </w:rPr>
              <w:lastRenderedPageBreak/>
              <w:t>номиналния товар на асансьора, управлението прекратява изпълнение на етажни заявки от този асансьор. Това продължава до момента в който товара в кабината спадне под 80%;</w:t>
            </w:r>
          </w:p>
          <w:p w:rsidR="00304255" w:rsidRPr="00AB2815" w:rsidRDefault="00304255" w:rsidP="00E50BFA">
            <w:pPr>
              <w:jc w:val="both"/>
              <w:rPr>
                <w:rFonts w:ascii="Cambria" w:hAnsi="Cambria"/>
              </w:rPr>
            </w:pPr>
            <w:r w:rsidRPr="00AB2815">
              <w:rPr>
                <w:rFonts w:ascii="Cambria" w:hAnsi="Cambria"/>
              </w:rPr>
              <w:t>Функция „претоварване”- в случай на регистрирано претоварване на кабината от устройството за контрол на товара асансьора не потегля и остава с отворена врата, като сигнализира визуално и акустично за това;</w:t>
            </w:r>
          </w:p>
          <w:p w:rsidR="00304255" w:rsidRPr="00AB2815" w:rsidRDefault="00304255" w:rsidP="00E50BFA">
            <w:pPr>
              <w:jc w:val="both"/>
              <w:rPr>
                <w:rFonts w:ascii="Cambria" w:hAnsi="Cambria"/>
              </w:rPr>
            </w:pPr>
            <w:r w:rsidRPr="00AB2815">
              <w:rPr>
                <w:rFonts w:ascii="Cambria" w:hAnsi="Cambria"/>
              </w:rPr>
              <w:t>Функция за „независимо управление от кабината” ”- при задействане на специален превключвател с ключ в кабината асансьора прекратява приемането на етажни заявки и приема само заявки от кабината. В този режим кабината остава с отворена врата по етажите до подаване на кабинна заявка. Ключа не може да бъде изваден от ключалката в задействано положение.</w:t>
            </w:r>
          </w:p>
          <w:p w:rsidR="00304255" w:rsidRPr="00AB2815" w:rsidRDefault="00304255" w:rsidP="00E50BFA">
            <w:pPr>
              <w:jc w:val="both"/>
              <w:rPr>
                <w:rFonts w:ascii="Cambria" w:hAnsi="Cambria"/>
              </w:rPr>
            </w:pPr>
            <w:r w:rsidRPr="00AB2815">
              <w:rPr>
                <w:rFonts w:ascii="Cambria" w:hAnsi="Cambria"/>
              </w:rPr>
              <w:t>Откриване и регистриране на грешки по време на работа;</w:t>
            </w:r>
          </w:p>
          <w:p w:rsidR="00304255" w:rsidRPr="00AB2815" w:rsidRDefault="00304255" w:rsidP="00E50BFA">
            <w:pPr>
              <w:jc w:val="both"/>
              <w:rPr>
                <w:rFonts w:ascii="Cambria" w:hAnsi="Cambria"/>
              </w:rPr>
            </w:pPr>
            <w:r w:rsidRPr="00AB2815">
              <w:rPr>
                <w:rFonts w:ascii="Cambria" w:hAnsi="Cambria"/>
              </w:rPr>
              <w:t>Самодиагностика;</w:t>
            </w:r>
          </w:p>
          <w:p w:rsidR="00304255" w:rsidRPr="00AB2815" w:rsidRDefault="00304255" w:rsidP="00E50BFA">
            <w:pPr>
              <w:jc w:val="both"/>
              <w:rPr>
                <w:rFonts w:ascii="Cambria" w:hAnsi="Cambria"/>
              </w:rPr>
            </w:pPr>
            <w:r w:rsidRPr="00AB2815">
              <w:rPr>
                <w:rFonts w:ascii="Cambria" w:hAnsi="Cambria"/>
              </w:rPr>
              <w:t>Функция за откриване на шунтирани електрически блокировки;</w:t>
            </w:r>
          </w:p>
          <w:p w:rsidR="00304255" w:rsidRPr="00AB2815" w:rsidRDefault="00304255" w:rsidP="00E50BFA">
            <w:pPr>
              <w:jc w:val="both"/>
              <w:rPr>
                <w:rFonts w:ascii="Cambria" w:hAnsi="Cambria"/>
              </w:rPr>
            </w:pPr>
            <w:r w:rsidRPr="00AB2815">
              <w:rPr>
                <w:rFonts w:ascii="Cambria" w:hAnsi="Cambria"/>
              </w:rPr>
              <w:t xml:space="preserve">Връзка и комуникация със </w:t>
            </w:r>
            <w:r w:rsidRPr="00AB2815">
              <w:rPr>
                <w:rFonts w:ascii="Cambria" w:hAnsi="Cambria"/>
              </w:rPr>
              <w:lastRenderedPageBreak/>
              <w:t>специалната система за мониторинг и управление на асансьорите в сградата (виж по-надолу);</w:t>
            </w:r>
          </w:p>
          <w:p w:rsidR="00304255" w:rsidRPr="00AB2815" w:rsidRDefault="00304255" w:rsidP="00E50BFA">
            <w:pPr>
              <w:jc w:val="both"/>
              <w:rPr>
                <w:rFonts w:ascii="Cambria" w:hAnsi="Cambria"/>
              </w:rPr>
            </w:pPr>
            <w:r w:rsidRPr="00AB2815">
              <w:rPr>
                <w:rFonts w:ascii="Cambria" w:hAnsi="Cambria"/>
              </w:rPr>
              <w:t>Функция „режим на готовност” за пестене на енергия- всеки асансьор консумира мощност под 10 вата в този режим, изключват се всички консуматори по асансьора- осветление, VVVF задвижване и т.н.;</w:t>
            </w:r>
          </w:p>
          <w:p w:rsidR="00304255" w:rsidRPr="00AB2815" w:rsidRDefault="00304255" w:rsidP="00E50BFA">
            <w:pPr>
              <w:jc w:val="both"/>
              <w:rPr>
                <w:rFonts w:ascii="Cambria" w:hAnsi="Cambria"/>
              </w:rPr>
            </w:pPr>
            <w:r w:rsidRPr="00AB2815">
              <w:rPr>
                <w:rFonts w:ascii="Cambria" w:hAnsi="Cambria"/>
              </w:rPr>
              <w:t>Време за преминаване от „режим на готовност” в „работен режим” под 1 секунда;</w:t>
            </w:r>
          </w:p>
          <w:p w:rsidR="00304255" w:rsidRPr="00AB2815" w:rsidRDefault="00304255" w:rsidP="00E50BFA">
            <w:pPr>
              <w:jc w:val="both"/>
              <w:rPr>
                <w:rFonts w:ascii="Cambria" w:hAnsi="Cambria"/>
              </w:rPr>
            </w:pPr>
            <w:r w:rsidRPr="00AB2815">
              <w:rPr>
                <w:rFonts w:ascii="Cambria" w:hAnsi="Cambria"/>
              </w:rPr>
              <w:t>Предвидено за VVVF задвижване на асансьора- мин. 180 вкл./час;</w:t>
            </w:r>
          </w:p>
          <w:p w:rsidR="00304255" w:rsidRPr="00AB2815" w:rsidRDefault="00304255" w:rsidP="00E50BFA">
            <w:pPr>
              <w:jc w:val="both"/>
              <w:rPr>
                <w:rFonts w:ascii="Cambria" w:hAnsi="Cambria"/>
              </w:rPr>
            </w:pPr>
            <w:r w:rsidRPr="00AB2815">
              <w:rPr>
                <w:rFonts w:ascii="Cambria" w:hAnsi="Cambria"/>
              </w:rPr>
              <w:t>Точност на позициониране в рамките на ±10мм при всеки случай на натоварване;</w:t>
            </w:r>
          </w:p>
          <w:p w:rsidR="00304255" w:rsidRPr="00AB2815" w:rsidRDefault="00304255" w:rsidP="00E50BFA">
            <w:pPr>
              <w:jc w:val="both"/>
              <w:rPr>
                <w:rFonts w:ascii="Cambria" w:hAnsi="Cambria"/>
              </w:rPr>
            </w:pPr>
            <w:r w:rsidRPr="00AB2815">
              <w:rPr>
                <w:rFonts w:ascii="Cambria" w:hAnsi="Cambria"/>
              </w:rPr>
              <w:t>Функция за дорегулиране с отворени врати спрямо нивото на етажната площадка;</w:t>
            </w:r>
          </w:p>
          <w:p w:rsidR="00304255" w:rsidRPr="00AB2815" w:rsidRDefault="00304255" w:rsidP="00E50BFA">
            <w:pPr>
              <w:jc w:val="both"/>
              <w:rPr>
                <w:rFonts w:ascii="Cambria" w:hAnsi="Cambria"/>
              </w:rPr>
            </w:pPr>
            <w:r w:rsidRPr="00AB2815">
              <w:rPr>
                <w:rFonts w:ascii="Cambria" w:hAnsi="Cambria"/>
              </w:rPr>
              <w:t>Функция за предварително отваряне на вратите с възможност за активиране и деактивиране- вратите започват да се отварят преди кабината да е спряла на етажната площадка;</w:t>
            </w:r>
          </w:p>
          <w:p w:rsidR="00304255" w:rsidRPr="00AB2815" w:rsidRDefault="00304255" w:rsidP="00E50BFA">
            <w:pPr>
              <w:jc w:val="both"/>
              <w:rPr>
                <w:rFonts w:ascii="Cambria" w:hAnsi="Cambria"/>
              </w:rPr>
            </w:pPr>
            <w:r w:rsidRPr="00AB2815">
              <w:rPr>
                <w:rFonts w:ascii="Cambria" w:hAnsi="Cambria"/>
              </w:rPr>
              <w:t xml:space="preserve">Функция за принудително затваряне на вратите- в случай на задържана врата същата преминава в режим на </w:t>
            </w:r>
            <w:r w:rsidRPr="00AB2815">
              <w:rPr>
                <w:rFonts w:ascii="Cambria" w:hAnsi="Cambria"/>
              </w:rPr>
              <w:lastRenderedPageBreak/>
              <w:t>принудително затваряне с понижена скорост, увеличена сила и звуков сигнал. При неуспешно принудително затваряне асансьора отваря вратата напълно и остава в покой до намеса на сервизен техник;</w:t>
            </w:r>
          </w:p>
          <w:p w:rsidR="00304255" w:rsidRPr="00AB2815" w:rsidRDefault="00304255" w:rsidP="00E50BFA">
            <w:pPr>
              <w:jc w:val="both"/>
              <w:rPr>
                <w:rFonts w:ascii="Cambria" w:hAnsi="Cambria"/>
              </w:rPr>
            </w:pPr>
            <w:r w:rsidRPr="00AB2815">
              <w:rPr>
                <w:rFonts w:ascii="Cambria" w:hAnsi="Cambria"/>
              </w:rPr>
              <w:t>Функции за задаване на режими на работа за различните часови зони и свързаните с тях особености на трафика.</w:t>
            </w:r>
          </w:p>
          <w:p w:rsidR="00304255" w:rsidRPr="00AB2815" w:rsidRDefault="00304255" w:rsidP="00E50BFA">
            <w:pPr>
              <w:jc w:val="both"/>
              <w:rPr>
                <w:rFonts w:ascii="Cambria" w:hAnsi="Cambria"/>
              </w:rPr>
            </w:pPr>
            <w:r w:rsidRPr="00AB2815">
              <w:rPr>
                <w:rFonts w:ascii="Cambria" w:hAnsi="Cambria"/>
              </w:rPr>
              <w:t>Функция за контрол на товара в кабината с необходимите допълнителни устройства.</w:t>
            </w:r>
          </w:p>
          <w:p w:rsidR="00304255" w:rsidRPr="00AB2815" w:rsidRDefault="00304255" w:rsidP="00E50BFA">
            <w:pPr>
              <w:jc w:val="both"/>
              <w:rPr>
                <w:rFonts w:ascii="Cambria" w:hAnsi="Cambria"/>
              </w:rPr>
            </w:pPr>
            <w:r w:rsidRPr="00AB2815">
              <w:rPr>
                <w:rFonts w:ascii="Cambria" w:hAnsi="Cambria"/>
              </w:rPr>
              <w:t>Подготвено за работа със система за контрол на достъпа с карточетец в кабината.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t>Система за позициониране</w:t>
            </w:r>
          </w:p>
        </w:tc>
        <w:tc>
          <w:tcPr>
            <w:tcW w:w="1843" w:type="dxa"/>
            <w:gridSpan w:val="2"/>
          </w:tcPr>
          <w:p w:rsidR="00304255" w:rsidRPr="00AB2815" w:rsidRDefault="00304255" w:rsidP="00E50BFA">
            <w:pPr>
              <w:jc w:val="both"/>
              <w:rPr>
                <w:rFonts w:ascii="Cambria" w:hAnsi="Cambria"/>
              </w:rPr>
            </w:pPr>
            <w:r w:rsidRPr="00AB2815">
              <w:rPr>
                <w:rFonts w:ascii="Cambria" w:hAnsi="Cambria"/>
              </w:rPr>
              <w:t>С магнитни контакти (ампули) и магнити. Допускат се системи с индуктивно задействане или със светлинни датчици при същите изисквания</w:t>
            </w:r>
          </w:p>
        </w:tc>
        <w:tc>
          <w:tcPr>
            <w:tcW w:w="4111" w:type="dxa"/>
          </w:tcPr>
          <w:p w:rsidR="00304255" w:rsidRPr="00AB2815" w:rsidRDefault="00304255" w:rsidP="00E50BFA">
            <w:pPr>
              <w:jc w:val="both"/>
              <w:rPr>
                <w:rFonts w:ascii="Cambria" w:hAnsi="Cambria"/>
              </w:rPr>
            </w:pPr>
            <w:r w:rsidRPr="00AB2815">
              <w:rPr>
                <w:rFonts w:ascii="Cambria" w:hAnsi="Cambria"/>
              </w:rPr>
              <w:t>Магнитни ампули (четяща глава/глави) за позициониране на кабината по височината на шахтата, неподвижно и надеждно закрепени към кабината/рамката на кабината. Магнити (пътни датчици) на всеки етаж, надеждно осигурени срещу самоволно или неволно преместване (напр. индустриална двустранно залепваща лента или подходящо лепило).</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tcPr>
          <w:p w:rsidR="00304255" w:rsidRPr="00AB2815" w:rsidRDefault="00304255" w:rsidP="00E50BFA">
            <w:pPr>
              <w:jc w:val="both"/>
              <w:rPr>
                <w:rFonts w:ascii="Cambria" w:hAnsi="Cambria"/>
                <w:b/>
              </w:rPr>
            </w:pPr>
            <w:r w:rsidRPr="00AB2815">
              <w:rPr>
                <w:rFonts w:ascii="Cambria" w:hAnsi="Cambria"/>
                <w:b/>
              </w:rPr>
              <w:t xml:space="preserve">2. Устройство за контрол на </w:t>
            </w:r>
            <w:r w:rsidRPr="00AB2815">
              <w:rPr>
                <w:rFonts w:ascii="Cambria" w:hAnsi="Cambria"/>
                <w:b/>
              </w:rPr>
              <w:lastRenderedPageBreak/>
              <w:t>товара</w:t>
            </w:r>
          </w:p>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lastRenderedPageBreak/>
              <w:t xml:space="preserve">Устройство за контрол на </w:t>
            </w:r>
            <w:r w:rsidRPr="00AB2815">
              <w:rPr>
                <w:rFonts w:ascii="Cambria" w:hAnsi="Cambria"/>
              </w:rPr>
              <w:lastRenderedPageBreak/>
              <w:t>товара. Тензометрично или друг тип устройство, осигуряващо тази функция</w:t>
            </w:r>
          </w:p>
        </w:tc>
        <w:tc>
          <w:tcPr>
            <w:tcW w:w="1843" w:type="dxa"/>
            <w:gridSpan w:val="2"/>
          </w:tcPr>
          <w:p w:rsidR="00304255" w:rsidRPr="00AB2815" w:rsidRDefault="00304255" w:rsidP="00E50BFA">
            <w:pPr>
              <w:jc w:val="both"/>
              <w:rPr>
                <w:rFonts w:ascii="Cambria" w:hAnsi="Cambria"/>
              </w:rPr>
            </w:pPr>
            <w:r w:rsidRPr="00AB2815">
              <w:rPr>
                <w:rFonts w:ascii="Cambria" w:hAnsi="Cambria"/>
              </w:rPr>
              <w:lastRenderedPageBreak/>
              <w:t xml:space="preserve"> Съгласно НБЕТНА </w:t>
            </w:r>
            <w:r w:rsidRPr="00AB2815">
              <w:rPr>
                <w:rFonts w:ascii="Cambria" w:hAnsi="Cambria"/>
              </w:rPr>
              <w:lastRenderedPageBreak/>
              <w:t xml:space="preserve">дейността представлява преустройство </w:t>
            </w:r>
          </w:p>
        </w:tc>
        <w:tc>
          <w:tcPr>
            <w:tcW w:w="4111" w:type="dxa"/>
          </w:tcPr>
          <w:p w:rsidR="00304255" w:rsidRPr="00AB2815" w:rsidRDefault="00304255" w:rsidP="00E50BFA">
            <w:pPr>
              <w:jc w:val="both"/>
              <w:rPr>
                <w:rFonts w:ascii="Cambria" w:hAnsi="Cambria"/>
              </w:rPr>
            </w:pPr>
            <w:r w:rsidRPr="00AB2815">
              <w:rPr>
                <w:rFonts w:ascii="Cambria" w:hAnsi="Cambria"/>
              </w:rPr>
              <w:lastRenderedPageBreak/>
              <w:t xml:space="preserve">Тензометрично или еквивалентно устройство, което е предназначено </w:t>
            </w:r>
            <w:r w:rsidRPr="00AB2815">
              <w:rPr>
                <w:rFonts w:ascii="Cambria" w:hAnsi="Cambria"/>
              </w:rPr>
              <w:lastRenderedPageBreak/>
              <w:t>да не допуска потегляне на кабината при претоварване. Тензометрично или еквивалентно устройство трябва да е в пълно съответствие и без отклонения от БДС EN 81-1; БДС EN 12015 и БДС EN 12016.</w:t>
            </w:r>
          </w:p>
          <w:p w:rsidR="00304255" w:rsidRPr="00AB2815" w:rsidRDefault="00304255" w:rsidP="00E50BFA">
            <w:pPr>
              <w:jc w:val="both"/>
              <w:rPr>
                <w:rFonts w:ascii="Cambria" w:hAnsi="Cambria"/>
              </w:rPr>
            </w:pPr>
            <w:r w:rsidRPr="00AB2815">
              <w:rPr>
                <w:rFonts w:ascii="Cambria" w:hAnsi="Cambria"/>
              </w:rPr>
              <w:t>На етап оферта, доказването на това изискване се осъществява с представяне на копие на сертификат/и (или еквивалентен документ), съдържащ информация за производител на таблото и дъжавата, в която е съответния производител, тип, модел и обозначение на тензометричното или еквивалентното устройство.</w:t>
            </w:r>
          </w:p>
          <w:p w:rsidR="00304255" w:rsidRPr="00AB2815" w:rsidRDefault="00304255" w:rsidP="00E50BFA">
            <w:pPr>
              <w:jc w:val="both"/>
              <w:rPr>
                <w:rFonts w:ascii="Cambria" w:hAnsi="Cambria"/>
              </w:rPr>
            </w:pPr>
            <w:r w:rsidRPr="00AB2815">
              <w:rPr>
                <w:rFonts w:ascii="Cambria" w:hAnsi="Cambria"/>
              </w:rPr>
              <w:t xml:space="preserve">При изпълнение на поръчката, сертификатите следва да придружават доставяното тензометрично или еквивалентно устройство, придружено с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които се прилагат, номер хна </w:t>
            </w:r>
            <w:r w:rsidRPr="00AB2815">
              <w:rPr>
                <w:rFonts w:ascii="Cambria" w:hAnsi="Cambria"/>
              </w:rPr>
              <w:lastRenderedPageBreak/>
              <w:t>сертификата и лице, което го издава. Декларацията трябва да е на български език или в превод, придружаващ оригиналния документ.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lastRenderedPageBreak/>
              <w:t>3. Електрическа инсталация</w:t>
            </w:r>
          </w:p>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t>В машинното помещение</w:t>
            </w:r>
          </w:p>
        </w:tc>
        <w:tc>
          <w:tcPr>
            <w:tcW w:w="1843" w:type="dxa"/>
            <w:gridSpan w:val="2"/>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rPr>
            </w:pPr>
            <w:r w:rsidRPr="00AB2815">
              <w:rPr>
                <w:rFonts w:ascii="Cambria" w:hAnsi="Cambria"/>
              </w:rPr>
              <w:t xml:space="preserve">Подходяща нова електрическа инсталация в машиннното помещение в съответствие с нуждите на новомонтираните устройства и компоненти. Осигурява пълната функционалност на асансьора и периферните му устройства и функции, както и описаните допълнителни функции и опции. Полага се само и единствено в кабел канали или тръби, вкл. </w:t>
            </w:r>
            <w:proofErr w:type="gramStart"/>
            <w:r w:rsidRPr="00AB2815">
              <w:rPr>
                <w:rFonts w:ascii="Cambria" w:hAnsi="Cambria"/>
              </w:rPr>
              <w:t>по</w:t>
            </w:r>
            <w:proofErr w:type="gramEnd"/>
            <w:r w:rsidRPr="00AB2815">
              <w:rPr>
                <w:rFonts w:ascii="Cambria" w:hAnsi="Cambria"/>
              </w:rPr>
              <w:t xml:space="preserve"> пода на машинното помещение. Открит монтаж не се допуска. Старата електрическа инсталация се демонтира.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1784" w:type="dxa"/>
          </w:tcPr>
          <w:p w:rsidR="00304255" w:rsidRPr="00AB2815" w:rsidRDefault="00304255" w:rsidP="00E50BFA">
            <w:pPr>
              <w:jc w:val="both"/>
              <w:rPr>
                <w:rFonts w:ascii="Cambria" w:hAnsi="Cambria"/>
              </w:rPr>
            </w:pPr>
            <w:r w:rsidRPr="00AB2815">
              <w:rPr>
                <w:rFonts w:ascii="Cambria" w:hAnsi="Cambria"/>
              </w:rPr>
              <w:t>В шахтата</w:t>
            </w:r>
          </w:p>
        </w:tc>
        <w:tc>
          <w:tcPr>
            <w:tcW w:w="1843" w:type="dxa"/>
            <w:gridSpan w:val="2"/>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rPr>
            </w:pPr>
            <w:r w:rsidRPr="00AB2815">
              <w:rPr>
                <w:rFonts w:ascii="Cambria" w:hAnsi="Cambria"/>
              </w:rPr>
              <w:t xml:space="preserve">Подходяща нова електрическа инсталация в шахтата и гъвкави кабели от машинното помещение до кабината в съответствие с нуждите на новомонтираните устройства и компоненти. Инсталацията се изпълнява в тръби или кабел канали. Открито положена инсталация не се допуска. Гъвкавият кабел се огъва от самосебе си в </w:t>
            </w:r>
            <w:proofErr w:type="gramStart"/>
            <w:r w:rsidRPr="00AB2815">
              <w:rPr>
                <w:rFonts w:ascii="Cambria" w:hAnsi="Cambria"/>
              </w:rPr>
              <w:t>равномерна  дъга</w:t>
            </w:r>
            <w:proofErr w:type="gramEnd"/>
            <w:r w:rsidRPr="00AB2815">
              <w:rPr>
                <w:rFonts w:ascii="Cambria" w:hAnsi="Cambria"/>
              </w:rPr>
              <w:t xml:space="preserve"> </w:t>
            </w:r>
            <w:r w:rsidRPr="00AB2815">
              <w:rPr>
                <w:rFonts w:ascii="Cambria" w:hAnsi="Cambria"/>
              </w:rPr>
              <w:lastRenderedPageBreak/>
              <w:t>на всяко положение на кабината по височината на шахтата. Окачен е единствено на специални клинови конзоли в двата си края. Други начини на окачване не се допускат. Осигурява пълната функционалност на асансьора и периферните му устройства и функции. Старата електрическа инсталация се демонтира.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lastRenderedPageBreak/>
              <w:t>4. Мониторинг на управлението:</w:t>
            </w:r>
          </w:p>
          <w:p w:rsidR="00304255" w:rsidRPr="00AB2815" w:rsidRDefault="00304255" w:rsidP="00E50BFA">
            <w:pPr>
              <w:jc w:val="both"/>
              <w:rPr>
                <w:rFonts w:ascii="Cambria" w:hAnsi="Cambria"/>
                <w:b/>
              </w:rPr>
            </w:pPr>
          </w:p>
        </w:tc>
        <w:tc>
          <w:tcPr>
            <w:tcW w:w="3627" w:type="dxa"/>
            <w:gridSpan w:val="3"/>
          </w:tcPr>
          <w:p w:rsidR="00304255" w:rsidRPr="00AB2815" w:rsidRDefault="00304255" w:rsidP="00E50BFA">
            <w:pPr>
              <w:jc w:val="both"/>
              <w:rPr>
                <w:rFonts w:ascii="Cambria" w:hAnsi="Cambria"/>
              </w:rPr>
            </w:pPr>
            <w:r w:rsidRPr="00AB2815">
              <w:rPr>
                <w:rFonts w:ascii="Cambria" w:hAnsi="Cambria"/>
              </w:rPr>
              <w:t>Интеренет базирана система за наблюдение на управлението на асансьорите.</w:t>
            </w:r>
          </w:p>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rPr>
            </w:pPr>
            <w:r w:rsidRPr="00AB2815">
              <w:rPr>
                <w:rFonts w:ascii="Cambria" w:hAnsi="Cambria"/>
              </w:rPr>
              <w:t xml:space="preserve">Централизирана напълно функционална с всичко необходимо за работа система. Достъп през интернет до системата. Неограничено време на ползване без лицензионни и/или периодични и/или каквито и да било други такси за сметка на Възложителя. </w:t>
            </w:r>
          </w:p>
          <w:p w:rsidR="00304255" w:rsidRPr="00AB2815" w:rsidRDefault="00304255" w:rsidP="00E50BFA">
            <w:pPr>
              <w:jc w:val="both"/>
              <w:rPr>
                <w:rFonts w:ascii="Cambria" w:hAnsi="Cambria"/>
              </w:rPr>
            </w:pPr>
            <w:r w:rsidRPr="00AB2815">
              <w:rPr>
                <w:rFonts w:ascii="Cambria" w:hAnsi="Cambria"/>
              </w:rPr>
              <w:t>Необходимото окабеляване за тази система се извършва от и за сметка на Възложителя.</w:t>
            </w:r>
          </w:p>
          <w:p w:rsidR="00304255" w:rsidRPr="00AB2815" w:rsidRDefault="00304255" w:rsidP="00E50BFA">
            <w:pPr>
              <w:jc w:val="both"/>
              <w:rPr>
                <w:rFonts w:ascii="Cambria" w:hAnsi="Cambria"/>
              </w:rPr>
            </w:pPr>
            <w:r w:rsidRPr="00AB2815">
              <w:rPr>
                <w:rFonts w:ascii="Cambria" w:hAnsi="Cambria"/>
              </w:rPr>
              <w:t xml:space="preserve">Осигурява възможности за наблюдение на асансьорите в реално време- състояние, изпълнявано действие, активни функции, предстоящи за изпълнение кабинни и външни заявки и др. </w:t>
            </w:r>
          </w:p>
          <w:p w:rsidR="00304255" w:rsidRPr="00AB2815" w:rsidRDefault="00304255" w:rsidP="00E50BFA">
            <w:pPr>
              <w:jc w:val="both"/>
              <w:rPr>
                <w:rFonts w:ascii="Cambria" w:hAnsi="Cambria"/>
              </w:rPr>
            </w:pPr>
            <w:r w:rsidRPr="00AB2815">
              <w:rPr>
                <w:rFonts w:ascii="Cambria" w:hAnsi="Cambria"/>
              </w:rPr>
              <w:t xml:space="preserve">Възможности за анализи и статистика на работата и натовареността на всеки асансьор. </w:t>
            </w:r>
          </w:p>
          <w:p w:rsidR="00304255" w:rsidRPr="00AB2815" w:rsidRDefault="00304255" w:rsidP="00E50BFA">
            <w:pPr>
              <w:jc w:val="both"/>
              <w:rPr>
                <w:rFonts w:ascii="Cambria" w:hAnsi="Cambria"/>
              </w:rPr>
            </w:pPr>
            <w:r w:rsidRPr="00AB2815">
              <w:rPr>
                <w:rFonts w:ascii="Cambria" w:hAnsi="Cambria"/>
              </w:rPr>
              <w:lastRenderedPageBreak/>
              <w:t xml:space="preserve">Възможности за следене на работни параметри и грешки при работата. </w:t>
            </w:r>
          </w:p>
          <w:p w:rsidR="00304255" w:rsidRPr="00AB2815" w:rsidRDefault="00304255" w:rsidP="00E50BFA">
            <w:pPr>
              <w:jc w:val="both"/>
              <w:rPr>
                <w:rFonts w:ascii="Cambria" w:hAnsi="Cambria"/>
              </w:rPr>
            </w:pPr>
            <w:r w:rsidRPr="00AB2815">
              <w:rPr>
                <w:rFonts w:ascii="Cambria" w:hAnsi="Cambria"/>
              </w:rPr>
              <w:t>Сигнализация за блокирана кабина.</w:t>
            </w:r>
          </w:p>
          <w:p w:rsidR="00304255" w:rsidRPr="00AB2815" w:rsidRDefault="00304255" w:rsidP="00E50BFA">
            <w:pPr>
              <w:jc w:val="both"/>
              <w:rPr>
                <w:rFonts w:ascii="Cambria" w:hAnsi="Cambria"/>
              </w:rPr>
            </w:pPr>
            <w:r w:rsidRPr="00AB2815">
              <w:rPr>
                <w:rFonts w:ascii="Cambria" w:hAnsi="Cambria"/>
              </w:rPr>
              <w:t>Сигнализация при отказ на асансьор.</w:t>
            </w:r>
          </w:p>
          <w:p w:rsidR="00304255" w:rsidRPr="00AB2815" w:rsidRDefault="00304255" w:rsidP="00E50BFA">
            <w:pPr>
              <w:jc w:val="both"/>
              <w:rPr>
                <w:rFonts w:ascii="Cambria" w:hAnsi="Cambria"/>
              </w:rPr>
            </w:pPr>
            <w:r w:rsidRPr="00AB2815">
              <w:rPr>
                <w:rFonts w:ascii="Cambria" w:hAnsi="Cambria"/>
              </w:rPr>
              <w:t>Инструкции за използване и експлоатация на български език.</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3627" w:type="dxa"/>
            <w:gridSpan w:val="3"/>
          </w:tcPr>
          <w:p w:rsidR="00304255" w:rsidRPr="00AB2815" w:rsidRDefault="00304255" w:rsidP="00E50BFA">
            <w:pPr>
              <w:jc w:val="both"/>
              <w:rPr>
                <w:rFonts w:ascii="Cambria" w:hAnsi="Cambria"/>
              </w:rPr>
            </w:pPr>
            <w:r w:rsidRPr="00AB2815">
              <w:rPr>
                <w:rFonts w:ascii="Cambria" w:hAnsi="Cambria"/>
              </w:rPr>
              <w:t>I/O интерфейс на системата</w:t>
            </w:r>
          </w:p>
        </w:tc>
        <w:tc>
          <w:tcPr>
            <w:tcW w:w="4111" w:type="dxa"/>
          </w:tcPr>
          <w:p w:rsidR="00304255" w:rsidRPr="00AB2815" w:rsidRDefault="00304255" w:rsidP="00E50BFA">
            <w:pPr>
              <w:jc w:val="both"/>
              <w:rPr>
                <w:rFonts w:ascii="Cambria" w:hAnsi="Cambria"/>
              </w:rPr>
            </w:pPr>
            <w:r w:rsidRPr="00AB2815">
              <w:rPr>
                <w:rFonts w:ascii="Cambria" w:hAnsi="Cambria"/>
              </w:rPr>
              <w:t>За обмен на данни и управление до всеки асансьор по отделно- двупосочно в реално време. Необходимото окабеляване се извършва от Възложителя.</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tcPr>
          <w:p w:rsidR="00304255" w:rsidRPr="00AB2815" w:rsidRDefault="00304255" w:rsidP="00E50BFA">
            <w:pPr>
              <w:jc w:val="both"/>
              <w:rPr>
                <w:rFonts w:ascii="Cambria" w:hAnsi="Cambria"/>
                <w:b/>
              </w:rPr>
            </w:pPr>
            <w:r w:rsidRPr="00AB2815">
              <w:rPr>
                <w:rFonts w:ascii="Cambria" w:hAnsi="Cambria"/>
                <w:b/>
              </w:rPr>
              <w:t>5. Честотно регулируемо задвижване:</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Тип:</w:t>
            </w:r>
          </w:p>
        </w:tc>
        <w:tc>
          <w:tcPr>
            <w:tcW w:w="1371" w:type="dxa"/>
          </w:tcPr>
          <w:p w:rsidR="00304255" w:rsidRPr="00AB2815" w:rsidRDefault="00304255" w:rsidP="00E50BFA">
            <w:pPr>
              <w:jc w:val="both"/>
              <w:rPr>
                <w:rFonts w:ascii="Cambria" w:hAnsi="Cambria"/>
              </w:rPr>
            </w:pPr>
            <w:r w:rsidRPr="00AB2815">
              <w:rPr>
                <w:rFonts w:ascii="Cambria" w:hAnsi="Cambria"/>
              </w:rPr>
              <w:t>VVVF</w:t>
            </w:r>
          </w:p>
        </w:tc>
        <w:tc>
          <w:tcPr>
            <w:tcW w:w="4111" w:type="dxa"/>
          </w:tcPr>
          <w:p w:rsidR="00304255" w:rsidRPr="00AB2815" w:rsidRDefault="00304255" w:rsidP="00E50BFA">
            <w:pPr>
              <w:jc w:val="both"/>
              <w:rPr>
                <w:rFonts w:ascii="Cambria" w:hAnsi="Cambria"/>
              </w:rPr>
            </w:pPr>
            <w:r w:rsidRPr="00AB2815">
              <w:rPr>
                <w:rFonts w:ascii="Cambria" w:hAnsi="Cambria"/>
              </w:rPr>
              <w:t>Със запас по мощност най- малко 20% спрямо номиналната мощност на двигателя.</w:t>
            </w:r>
          </w:p>
          <w:p w:rsidR="00304255" w:rsidRPr="00AB2815" w:rsidRDefault="00304255" w:rsidP="00E50BFA">
            <w:pPr>
              <w:jc w:val="both"/>
              <w:rPr>
                <w:rFonts w:ascii="Cambria" w:hAnsi="Cambria"/>
              </w:rPr>
            </w:pPr>
            <w:r w:rsidRPr="00AB2815">
              <w:rPr>
                <w:rFonts w:ascii="Cambria" w:hAnsi="Cambria"/>
              </w:rPr>
              <w:t>Предвиден за тежък режим на работа с най- малко 180 вкл</w:t>
            </w:r>
            <w:proofErr w:type="gramStart"/>
            <w:r w:rsidRPr="00AB2815">
              <w:rPr>
                <w:rFonts w:ascii="Cambria" w:hAnsi="Cambria"/>
              </w:rPr>
              <w:t>./</w:t>
            </w:r>
            <w:proofErr w:type="gramEnd"/>
            <w:r w:rsidRPr="00AB2815">
              <w:rPr>
                <w:rFonts w:ascii="Cambria" w:hAnsi="Cambria"/>
              </w:rPr>
              <w:t>час и ОПР мин. 60%.</w:t>
            </w:r>
          </w:p>
          <w:p w:rsidR="00304255" w:rsidRPr="00AB2815" w:rsidRDefault="00304255" w:rsidP="00E50BFA">
            <w:pPr>
              <w:jc w:val="both"/>
              <w:rPr>
                <w:rFonts w:ascii="Cambria" w:hAnsi="Cambria"/>
              </w:rPr>
            </w:pPr>
            <w:r w:rsidRPr="00AB2815">
              <w:rPr>
                <w:rFonts w:ascii="Cambria" w:hAnsi="Cambria"/>
              </w:rPr>
              <w:t>Принудителна автоматична вентилация на елементите на устройството.</w:t>
            </w:r>
          </w:p>
          <w:p w:rsidR="00304255" w:rsidRPr="00AB2815" w:rsidRDefault="00304255" w:rsidP="00E50BFA">
            <w:pPr>
              <w:jc w:val="both"/>
              <w:rPr>
                <w:rFonts w:ascii="Cambria" w:hAnsi="Cambria"/>
              </w:rPr>
            </w:pPr>
            <w:r w:rsidRPr="00AB2815">
              <w:rPr>
                <w:rFonts w:ascii="Cambria" w:hAnsi="Cambria"/>
              </w:rPr>
              <w:t>Обратна връзка с енкодер на вала на двигателя за прецизни преходни процеси.</w:t>
            </w:r>
          </w:p>
          <w:p w:rsidR="00304255" w:rsidRPr="00AB2815" w:rsidRDefault="00304255" w:rsidP="00E50BFA">
            <w:pPr>
              <w:jc w:val="both"/>
              <w:rPr>
                <w:rFonts w:ascii="Cambria" w:hAnsi="Cambria"/>
              </w:rPr>
            </w:pPr>
            <w:r w:rsidRPr="00AB2815">
              <w:rPr>
                <w:rFonts w:ascii="Cambria" w:hAnsi="Cambria"/>
              </w:rPr>
              <w:t>Допустима стойност на ускорението 0.8 м/сек</w:t>
            </w:r>
            <w:r w:rsidRPr="00AB2815">
              <w:rPr>
                <w:rFonts w:ascii="Cambria" w:hAnsi="Cambria"/>
                <w:vertAlign w:val="superscript"/>
              </w:rPr>
              <w:t>2</w:t>
            </w:r>
            <w:r w:rsidRPr="00AB2815">
              <w:rPr>
                <w:rFonts w:ascii="Cambria" w:hAnsi="Cambria"/>
              </w:rPr>
              <w:t>.</w:t>
            </w:r>
          </w:p>
          <w:p w:rsidR="00304255" w:rsidRPr="00AB2815" w:rsidRDefault="00304255" w:rsidP="00E50BFA">
            <w:pPr>
              <w:jc w:val="both"/>
              <w:rPr>
                <w:rFonts w:ascii="Cambria" w:hAnsi="Cambria"/>
              </w:rPr>
            </w:pPr>
            <w:r w:rsidRPr="00AB2815">
              <w:rPr>
                <w:rFonts w:ascii="Cambria" w:hAnsi="Cambria"/>
              </w:rPr>
              <w:t xml:space="preserve">Допустима стойност на производната на ускорението: </w:t>
            </w:r>
            <w:proofErr w:type="gramStart"/>
            <w:r w:rsidRPr="00AB2815">
              <w:rPr>
                <w:rFonts w:ascii="Cambria" w:hAnsi="Cambria"/>
              </w:rPr>
              <w:t>1.6 м/сек</w:t>
            </w:r>
            <w:r w:rsidRPr="00AB2815">
              <w:rPr>
                <w:rFonts w:ascii="Cambria" w:hAnsi="Cambria"/>
                <w:vertAlign w:val="superscript"/>
              </w:rPr>
              <w:t>3</w:t>
            </w:r>
            <w:proofErr w:type="gramEnd"/>
            <w:r w:rsidRPr="00AB2815">
              <w:rPr>
                <w:rFonts w:ascii="Cambria" w:hAnsi="Cambria"/>
              </w:rPr>
              <w:t>.</w:t>
            </w:r>
          </w:p>
          <w:p w:rsidR="00304255" w:rsidRPr="00AB2815" w:rsidRDefault="00304255" w:rsidP="00E50BFA">
            <w:pPr>
              <w:jc w:val="both"/>
              <w:rPr>
                <w:rFonts w:ascii="Cambria" w:hAnsi="Cambria"/>
              </w:rPr>
            </w:pPr>
            <w:r w:rsidRPr="00AB2815">
              <w:rPr>
                <w:rFonts w:ascii="Cambria" w:hAnsi="Cambria"/>
              </w:rPr>
              <w:t xml:space="preserve">Честотното регулируемо </w:t>
            </w:r>
            <w:r w:rsidRPr="00AB2815">
              <w:rPr>
                <w:rFonts w:ascii="Cambria" w:hAnsi="Cambria"/>
              </w:rPr>
              <w:lastRenderedPageBreak/>
              <w:t>задвижване трябва да е в пълно съответствие и без отклонения от БДС EN 12015 и БДС EN 12016.</w:t>
            </w:r>
          </w:p>
          <w:p w:rsidR="00304255" w:rsidRPr="00AB2815" w:rsidRDefault="00304255" w:rsidP="00E50BFA">
            <w:pPr>
              <w:jc w:val="both"/>
              <w:rPr>
                <w:rFonts w:ascii="Cambria" w:hAnsi="Cambria"/>
              </w:rPr>
            </w:pPr>
            <w:r w:rsidRPr="00AB2815">
              <w:rPr>
                <w:rFonts w:ascii="Cambria" w:hAnsi="Cambria"/>
              </w:rPr>
              <w:t>На етап оферта, доказването на това изискване се осъществява с представяне на копие на сертификат/и (или еквивалентен документ), съдържащ информация за производител на таблото и дъжавата, в която е съответния производител, тип, модел и обозначение на честотното регулируемо задвижване.</w:t>
            </w:r>
          </w:p>
          <w:p w:rsidR="00304255" w:rsidRPr="00AB2815" w:rsidRDefault="00304255" w:rsidP="00E50BFA">
            <w:pPr>
              <w:jc w:val="both"/>
              <w:rPr>
                <w:rFonts w:ascii="Cambria" w:hAnsi="Cambria"/>
              </w:rPr>
            </w:pPr>
            <w:r w:rsidRPr="00AB2815">
              <w:rPr>
                <w:rFonts w:ascii="Cambria" w:hAnsi="Cambria"/>
              </w:rPr>
              <w:t>При изпълнение на поръчката, сертификатите следва да придружават доставяниото устройство, придружено с декларация за съответствие, съдържаща следните задължителни реквизити: име и адрес на производителя на устройството, описание, тип, сериен номер (когато има такъв) на устройството, година на производство, приложени хармонизирани стандарти, които се прилагат, номер хна сертификата и лице, което го издава. Декларацията трябва да е на български език или в превод, придружаващ оригиналния документ.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tcPr>
          <w:p w:rsidR="00304255" w:rsidRPr="00AB2815" w:rsidRDefault="00304255" w:rsidP="00E50BFA">
            <w:pPr>
              <w:jc w:val="both"/>
              <w:rPr>
                <w:rFonts w:ascii="Cambria" w:hAnsi="Cambria"/>
                <w:b/>
              </w:rPr>
            </w:pPr>
            <w:r w:rsidRPr="00AB2815">
              <w:rPr>
                <w:rFonts w:ascii="Cambria" w:hAnsi="Cambria"/>
                <w:b/>
              </w:rPr>
              <w:lastRenderedPageBreak/>
              <w:t>6. Подвигателен механизъм:</w:t>
            </w:r>
          </w:p>
          <w:p w:rsidR="00304255" w:rsidRPr="00AB2815" w:rsidRDefault="00304255" w:rsidP="00E50BFA">
            <w:pPr>
              <w:jc w:val="both"/>
              <w:rPr>
                <w:rFonts w:ascii="Cambria" w:hAnsi="Cambria"/>
                <w:b/>
              </w:rPr>
            </w:pPr>
          </w:p>
        </w:tc>
        <w:tc>
          <w:tcPr>
            <w:tcW w:w="3627" w:type="dxa"/>
            <w:gridSpan w:val="3"/>
          </w:tcPr>
          <w:p w:rsidR="00304255" w:rsidRPr="00AB2815" w:rsidRDefault="00304255" w:rsidP="00E50BFA">
            <w:pPr>
              <w:jc w:val="both"/>
              <w:rPr>
                <w:rFonts w:ascii="Cambria" w:hAnsi="Cambria"/>
              </w:rPr>
            </w:pPr>
            <w:r w:rsidRPr="00AB2815">
              <w:rPr>
                <w:rFonts w:ascii="Cambria" w:hAnsi="Cambria"/>
              </w:rPr>
              <w:t>Редукторен с червячна предавка и триеща шайба, работна спирачка на входящия вал на редуктора, трифазен асинхронен двускоростен електрически двигател - 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Асансьор №3 от групата от 4 асансьора: Ремонт на съединението на вентилаторната перка на двигателя към вала на двигателя.</w:t>
            </w:r>
          </w:p>
          <w:p w:rsidR="00304255" w:rsidRPr="00AB2815" w:rsidRDefault="00304255" w:rsidP="00E50BFA">
            <w:pPr>
              <w:jc w:val="both"/>
              <w:rPr>
                <w:rFonts w:ascii="Cambria" w:hAnsi="Cambria"/>
              </w:rPr>
            </w:pPr>
            <w:r w:rsidRPr="00AB2815">
              <w:rPr>
                <w:rFonts w:ascii="Cambria" w:hAnsi="Cambria"/>
              </w:rPr>
              <w:t>Смяна на маслото в редукторите на всички асансьори със специфицираното от производителя на редукторите.</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t>7. Кабинна врата:</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Тип на вратата: Автоматична, двупанелна, телескопично отваряща се, с електрическо задвижване</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rPr>
            </w:pPr>
            <w:r w:rsidRPr="00AB2815">
              <w:rPr>
                <w:rFonts w:ascii="Cambria" w:hAnsi="Cambria"/>
              </w:rPr>
              <w:t>Светлият отвор на вратите се запазва. Вратата е предвидена за средно тежък режим на работа (силно натоварени офисни и административни сгради) за не по- малко от 1 000 000 цикъла без наличие на износване на елементите на вратата при напълно запазена функционалност и работни параметри.</w:t>
            </w:r>
          </w:p>
          <w:p w:rsidR="00304255" w:rsidRPr="00AB2815" w:rsidRDefault="00304255" w:rsidP="00E50BFA">
            <w:pPr>
              <w:jc w:val="both"/>
              <w:rPr>
                <w:rFonts w:ascii="Cambria" w:hAnsi="Cambria"/>
              </w:rPr>
            </w:pPr>
            <w:r w:rsidRPr="00AB2815">
              <w:rPr>
                <w:rFonts w:ascii="Cambria" w:hAnsi="Cambria"/>
              </w:rPr>
              <w:t>Кабинната врата е оборудвана със заключващо устройство- когато вратата е затворена и кабината е извън зоната на отключване кабинната врата е заключена.</w:t>
            </w:r>
          </w:p>
          <w:p w:rsidR="00304255" w:rsidRPr="00AB2815" w:rsidRDefault="00304255" w:rsidP="00E50BFA">
            <w:pPr>
              <w:jc w:val="both"/>
              <w:rPr>
                <w:rFonts w:ascii="Cambria" w:hAnsi="Cambria"/>
              </w:rPr>
            </w:pPr>
            <w:r w:rsidRPr="00AB2815">
              <w:rPr>
                <w:rFonts w:ascii="Cambria" w:hAnsi="Cambria"/>
              </w:rPr>
              <w:t>Отключващото устройство за шахтните врати (ригел) осигурява предварително отключване и отваряне на шахтните врати преди кабината да е достигнала нивото на съответната етажната площадка.</w:t>
            </w:r>
          </w:p>
          <w:p w:rsidR="00304255" w:rsidRPr="00AB2815" w:rsidRDefault="00304255" w:rsidP="00E50BFA">
            <w:pPr>
              <w:jc w:val="both"/>
              <w:rPr>
                <w:rFonts w:ascii="Cambria" w:hAnsi="Cambria"/>
              </w:rPr>
            </w:pPr>
            <w:r w:rsidRPr="00AB2815">
              <w:rPr>
                <w:rFonts w:ascii="Cambria" w:hAnsi="Cambria"/>
              </w:rPr>
              <w:t xml:space="preserve">В горният си край крилата на </w:t>
            </w:r>
            <w:r w:rsidRPr="00AB2815">
              <w:rPr>
                <w:rFonts w:ascii="Cambria" w:hAnsi="Cambria"/>
              </w:rPr>
              <w:lastRenderedPageBreak/>
              <w:t>вратата се водят по релсовия път само на лагерувани на търкалящи лагери ролки, предвидени за тежък режим на работа. Твърди ограничители или опори във воденето по релсовия път не се допускат.</w:t>
            </w:r>
          </w:p>
          <w:p w:rsidR="00304255" w:rsidRPr="00AB2815" w:rsidRDefault="00304255" w:rsidP="00E50BFA">
            <w:pPr>
              <w:jc w:val="both"/>
              <w:rPr>
                <w:rFonts w:ascii="Cambria" w:hAnsi="Cambria"/>
              </w:rPr>
            </w:pPr>
            <w:r w:rsidRPr="00AB2815">
              <w:rPr>
                <w:rFonts w:ascii="Cambria" w:hAnsi="Cambria"/>
              </w:rPr>
              <w:t>Алуминиев водещ профил в долния края на вратата. Крилата на вратата се водят посредством нискошумящи плъзгачи в този профил.</w:t>
            </w:r>
          </w:p>
          <w:p w:rsidR="00304255" w:rsidRPr="00AB2815" w:rsidRDefault="00304255" w:rsidP="00E50BFA">
            <w:pPr>
              <w:jc w:val="both"/>
              <w:rPr>
                <w:rFonts w:ascii="Cambria" w:hAnsi="Cambria"/>
              </w:rPr>
            </w:pPr>
            <w:r w:rsidRPr="00AB2815">
              <w:rPr>
                <w:rFonts w:ascii="Cambria" w:hAnsi="Cambria"/>
              </w:rPr>
              <w:t>Светлите размери на вратите се запазват.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vMerge w:val="restart"/>
          </w:tcPr>
          <w:p w:rsidR="00304255" w:rsidRPr="00AB2815" w:rsidRDefault="00304255" w:rsidP="00E50BFA">
            <w:pPr>
              <w:jc w:val="both"/>
              <w:rPr>
                <w:rFonts w:ascii="Cambria" w:hAnsi="Cambria"/>
              </w:rPr>
            </w:pPr>
            <w:r w:rsidRPr="00AB2815">
              <w:rPr>
                <w:rFonts w:ascii="Cambria" w:hAnsi="Cambria"/>
              </w:rPr>
              <w:t>Задвижване на вратата:</w:t>
            </w:r>
          </w:p>
        </w:tc>
        <w:tc>
          <w:tcPr>
            <w:tcW w:w="1371" w:type="dxa"/>
          </w:tcPr>
          <w:p w:rsidR="00304255" w:rsidRPr="00AB2815" w:rsidRDefault="00304255" w:rsidP="00E50BFA">
            <w:pPr>
              <w:jc w:val="both"/>
              <w:rPr>
                <w:rFonts w:ascii="Cambria" w:hAnsi="Cambria"/>
              </w:rPr>
            </w:pPr>
            <w:r w:rsidRPr="00AB2815">
              <w:rPr>
                <w:rFonts w:ascii="Cambria" w:hAnsi="Cambria"/>
              </w:rPr>
              <w:t>Допуска се използването на постоянно токов двигател с обратна връзка с енкодер и редуктор. Може да се приложи и безредукторно задвижва</w:t>
            </w:r>
            <w:r w:rsidRPr="00AB2815">
              <w:rPr>
                <w:rFonts w:ascii="Cambria" w:hAnsi="Cambria"/>
              </w:rPr>
              <w:lastRenderedPageBreak/>
              <w:t>не посредством трифазен асинхронен двигател с честотно регулируемо задвижване</w:t>
            </w:r>
          </w:p>
        </w:tc>
        <w:tc>
          <w:tcPr>
            <w:tcW w:w="4111" w:type="dxa"/>
          </w:tcPr>
          <w:p w:rsidR="00304255" w:rsidRPr="00AB2815" w:rsidRDefault="00304255" w:rsidP="00E50BFA">
            <w:pPr>
              <w:jc w:val="both"/>
              <w:rPr>
                <w:rFonts w:ascii="Cambria" w:hAnsi="Cambria"/>
              </w:rPr>
            </w:pPr>
            <w:r w:rsidRPr="00AB2815">
              <w:rPr>
                <w:rFonts w:ascii="Cambria" w:hAnsi="Cambria"/>
              </w:rPr>
              <w:lastRenderedPageBreak/>
              <w:t>Редукторно задвижване с постоянно токов двигател с обратна връзка към контролера- енкодер, за среднотежък режим на работа. Допускат се зъбно- ремъчни предавки при задвижването на изпълнителните механизми. Задвижването на вратата трябва да е в пълно съответствие и без отклонения от БДС EN 12015 и БДС EN 12016.</w:t>
            </w:r>
          </w:p>
          <w:p w:rsidR="00304255" w:rsidRPr="00AB2815" w:rsidRDefault="00304255" w:rsidP="00E50BFA">
            <w:pPr>
              <w:jc w:val="both"/>
              <w:rPr>
                <w:rFonts w:ascii="Cambria" w:hAnsi="Cambria"/>
              </w:rPr>
            </w:pPr>
            <w:r w:rsidRPr="00AB2815">
              <w:rPr>
                <w:rFonts w:ascii="Cambria" w:hAnsi="Cambria"/>
              </w:rPr>
              <w:t xml:space="preserve">При изпълнение на поръчката, доказването на това изискване се осъществява с представяне на декларация за съответствие, съдържаща следните задължителни реквизити: име и адрес на производителя на </w:t>
            </w:r>
            <w:r w:rsidRPr="00AB2815">
              <w:rPr>
                <w:rFonts w:ascii="Cambria" w:hAnsi="Cambria"/>
              </w:rPr>
              <w:lastRenderedPageBreak/>
              <w:t>устройството, описани, тип, сериен номер (когато има такъв) на устройството, година на производство, приложени хармонизирани стандарти, които се прилагат. Декларацията трябва да е на български език или в превод, придружаващ оригиналния документ.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vMerge/>
          </w:tcPr>
          <w:p w:rsidR="00304255" w:rsidRPr="00AB2815" w:rsidRDefault="00304255" w:rsidP="00E50BFA">
            <w:pPr>
              <w:jc w:val="both"/>
              <w:rPr>
                <w:rFonts w:ascii="Cambria" w:hAnsi="Cambria"/>
              </w:rPr>
            </w:pPr>
          </w:p>
        </w:tc>
        <w:tc>
          <w:tcPr>
            <w:tcW w:w="1371" w:type="dxa"/>
          </w:tcPr>
          <w:p w:rsidR="00304255" w:rsidRPr="00AB2815" w:rsidRDefault="00304255" w:rsidP="00E50BFA">
            <w:pPr>
              <w:jc w:val="both"/>
              <w:rPr>
                <w:rFonts w:ascii="Cambria" w:hAnsi="Cambria"/>
              </w:rPr>
            </w:pPr>
            <w:r w:rsidRPr="00AB2815">
              <w:rPr>
                <w:rFonts w:ascii="Cambria" w:hAnsi="Cambria"/>
              </w:rPr>
              <w:t>Контролер</w:t>
            </w:r>
          </w:p>
        </w:tc>
        <w:tc>
          <w:tcPr>
            <w:tcW w:w="4111" w:type="dxa"/>
          </w:tcPr>
          <w:p w:rsidR="00304255" w:rsidRPr="00AB2815" w:rsidRDefault="00304255" w:rsidP="00E50BFA">
            <w:pPr>
              <w:jc w:val="both"/>
              <w:rPr>
                <w:rFonts w:ascii="Cambria" w:hAnsi="Cambria"/>
              </w:rPr>
            </w:pPr>
            <w:r w:rsidRPr="00AB2815">
              <w:rPr>
                <w:rFonts w:ascii="Cambria" w:hAnsi="Cambria"/>
              </w:rPr>
              <w:t>Постоянно токов контролер с обратна връзка от двигателя, за среднотежък режим на работа (400 вкл</w:t>
            </w:r>
            <w:proofErr w:type="gramStart"/>
            <w:r w:rsidRPr="00AB2815">
              <w:rPr>
                <w:rFonts w:ascii="Cambria" w:hAnsi="Cambria"/>
              </w:rPr>
              <w:t>./</w:t>
            </w:r>
            <w:proofErr w:type="gramEnd"/>
            <w:r w:rsidRPr="00AB2815">
              <w:rPr>
                <w:rFonts w:ascii="Cambria" w:hAnsi="Cambria"/>
              </w:rPr>
              <w:t>час), когато се използва постояннотоков двигател. При използване на безредукторно задвижване с трифазен асинхронен двигател се използва честотно регулируем контролер за среднотежък режим на работа- 400 вкл./час</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Дизайн/покритие на панелите на вратата: Неръждаема стомана Korn220 до Korn320 или еквивалентна</w:t>
            </w:r>
          </w:p>
        </w:tc>
        <w:tc>
          <w:tcPr>
            <w:tcW w:w="1371" w:type="dxa"/>
          </w:tcPr>
          <w:p w:rsidR="00304255" w:rsidRPr="00AB2815" w:rsidRDefault="00304255" w:rsidP="00E50BFA">
            <w:pPr>
              <w:jc w:val="both"/>
              <w:rPr>
                <w:rFonts w:ascii="Cambria" w:hAnsi="Cambria"/>
              </w:rPr>
            </w:pPr>
            <w:r w:rsidRPr="00AB2815">
              <w:rPr>
                <w:rFonts w:ascii="Cambria" w:hAnsi="Cambria"/>
              </w:rPr>
              <w:t xml:space="preserve">Съгласно НБЕТНА дейността представлява преустройство </w:t>
            </w:r>
          </w:p>
          <w:p w:rsidR="00304255" w:rsidRPr="00AB2815" w:rsidRDefault="00304255" w:rsidP="00E50BFA">
            <w:pPr>
              <w:jc w:val="both"/>
              <w:rPr>
                <w:rFonts w:ascii="Cambria" w:hAnsi="Cambria"/>
                <w:color w:val="FF0000"/>
              </w:rPr>
            </w:pPr>
            <w:r w:rsidRPr="00AB2815">
              <w:rPr>
                <w:rFonts w:ascii="Cambria" w:hAnsi="Cambria"/>
              </w:rPr>
              <w:t xml:space="preserve"> </w:t>
            </w:r>
          </w:p>
        </w:tc>
        <w:tc>
          <w:tcPr>
            <w:tcW w:w="4111" w:type="dxa"/>
          </w:tcPr>
          <w:p w:rsidR="00304255" w:rsidRPr="00AB2815" w:rsidRDefault="00304255" w:rsidP="00E50BFA">
            <w:pPr>
              <w:jc w:val="both"/>
              <w:rPr>
                <w:rFonts w:ascii="Cambria" w:hAnsi="Cambria"/>
              </w:rPr>
            </w:pPr>
            <w:r w:rsidRPr="00AB2815">
              <w:rPr>
                <w:rFonts w:ascii="Cambria" w:hAnsi="Cambria"/>
              </w:rPr>
              <w:t>Панели от листова неръждаема стомана с дебелина най- малко 1.2 мм. Оребряване по цялата височина от задната страна на панелите. Без остри ръбове, достъпни за пътници и техници по поддръжката.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 xml:space="preserve">Защита на </w:t>
            </w:r>
            <w:r w:rsidRPr="00AB2815">
              <w:rPr>
                <w:rFonts w:ascii="Cambria" w:hAnsi="Cambria"/>
              </w:rPr>
              <w:lastRenderedPageBreak/>
              <w:t>пътниците: Инфрачервена завеса;</w:t>
            </w:r>
          </w:p>
          <w:p w:rsidR="00304255" w:rsidRPr="00AB2815" w:rsidRDefault="00304255" w:rsidP="00E50BFA">
            <w:pPr>
              <w:jc w:val="both"/>
              <w:rPr>
                <w:rFonts w:ascii="Cambria" w:hAnsi="Cambria"/>
              </w:rPr>
            </w:pPr>
            <w:r w:rsidRPr="00AB2815">
              <w:rPr>
                <w:rFonts w:ascii="Cambria" w:hAnsi="Cambria"/>
              </w:rPr>
              <w:t>Контакт „Натиск” при затваряне на вратата</w:t>
            </w:r>
          </w:p>
        </w:tc>
        <w:tc>
          <w:tcPr>
            <w:tcW w:w="1371" w:type="dxa"/>
          </w:tcPr>
          <w:p w:rsidR="00304255" w:rsidRPr="00AB2815" w:rsidRDefault="00304255" w:rsidP="00E50BFA">
            <w:pPr>
              <w:jc w:val="both"/>
              <w:rPr>
                <w:rFonts w:ascii="Cambria" w:hAnsi="Cambria"/>
              </w:rPr>
            </w:pPr>
            <w:r w:rsidRPr="00AB2815">
              <w:rPr>
                <w:rFonts w:ascii="Cambria" w:hAnsi="Cambria"/>
              </w:rPr>
              <w:lastRenderedPageBreak/>
              <w:t xml:space="preserve">Съгласно </w:t>
            </w:r>
            <w:r w:rsidRPr="00AB2815">
              <w:rPr>
                <w:rFonts w:ascii="Cambria" w:hAnsi="Cambria"/>
              </w:rPr>
              <w:lastRenderedPageBreak/>
              <w:t>НБЕТНА дейността представлява преустройство</w:t>
            </w:r>
          </w:p>
          <w:p w:rsidR="00304255" w:rsidRPr="00AB2815" w:rsidRDefault="00304255" w:rsidP="00E50BFA">
            <w:pPr>
              <w:jc w:val="both"/>
              <w:rPr>
                <w:rFonts w:ascii="Cambria" w:hAnsi="Cambria"/>
                <w:color w:val="FF0000"/>
              </w:rPr>
            </w:pPr>
          </w:p>
        </w:tc>
        <w:tc>
          <w:tcPr>
            <w:tcW w:w="4111" w:type="dxa"/>
          </w:tcPr>
          <w:p w:rsidR="00304255" w:rsidRPr="00AB2815" w:rsidRDefault="00304255" w:rsidP="00E50BFA">
            <w:pPr>
              <w:jc w:val="both"/>
              <w:rPr>
                <w:rFonts w:ascii="Cambria" w:hAnsi="Cambria"/>
              </w:rPr>
            </w:pPr>
            <w:r w:rsidRPr="00AB2815">
              <w:rPr>
                <w:rFonts w:ascii="Cambria" w:hAnsi="Cambria"/>
              </w:rPr>
              <w:lastRenderedPageBreak/>
              <w:t xml:space="preserve">Инфрачервена завеса по цялата </w:t>
            </w:r>
            <w:r w:rsidRPr="00AB2815">
              <w:rPr>
                <w:rFonts w:ascii="Cambria" w:hAnsi="Cambria"/>
              </w:rPr>
              <w:lastRenderedPageBreak/>
              <w:t>височина на светлия отвор на вратите за контрол на зоната на вратите съгласно БДС EN 81-20. При изпълнение на поръчката, доказването на това изискване се осъществява с представяне на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които се прилагат. Декларацията трябва да е на български език или в превод, придружаващ оригиналния документ.</w:t>
            </w:r>
          </w:p>
          <w:p w:rsidR="00304255" w:rsidRPr="00AB2815" w:rsidRDefault="00304255" w:rsidP="00E50BFA">
            <w:pPr>
              <w:jc w:val="both"/>
              <w:rPr>
                <w:rFonts w:ascii="Cambria" w:hAnsi="Cambria"/>
              </w:rPr>
            </w:pPr>
            <w:r w:rsidRPr="00AB2815">
              <w:rPr>
                <w:rFonts w:ascii="Cambria" w:hAnsi="Cambria"/>
              </w:rPr>
              <w:t>Ограничение на силата при затваряне на вратите съгласно БДС EN 81-20</w:t>
            </w:r>
            <w:r w:rsidRPr="00AB2815">
              <w:rPr>
                <w:rStyle w:val="FootnoteReference"/>
                <w:rFonts w:ascii="Cambria" w:hAnsi="Cambria"/>
              </w:rPr>
              <w:footnoteReference w:id="3"/>
            </w:r>
            <w:r w:rsidRPr="00AB2815">
              <w:rPr>
                <w:rFonts w:ascii="Cambria" w:hAnsi="Cambria"/>
              </w:rPr>
              <w:t xml:space="preserve"> – доказва се при тестването чрез измерване</w:t>
            </w:r>
          </w:p>
          <w:p w:rsidR="00304255" w:rsidRPr="00AB2815" w:rsidRDefault="00304255" w:rsidP="00E50BFA">
            <w:pPr>
              <w:jc w:val="both"/>
              <w:rPr>
                <w:rFonts w:ascii="Cambria" w:hAnsi="Cambria"/>
              </w:rPr>
            </w:pPr>
            <w:r w:rsidRPr="00AB2815">
              <w:rPr>
                <w:rFonts w:ascii="Cambria" w:hAnsi="Cambria"/>
              </w:rPr>
              <w:t>на кинетичната енергия на крилата при затваряне на вратата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Предварително отваряне на вратите: Да</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 xml:space="preserve">Кабинната врата се отключва, отключва и шатната врата и двете съвместно започват да се отварят преди пода на кабината да се изравни с етажната площадка. </w:t>
            </w:r>
            <w:r w:rsidRPr="00AB2815">
              <w:rPr>
                <w:rFonts w:ascii="Cambria" w:hAnsi="Cambria"/>
              </w:rPr>
              <w:lastRenderedPageBreak/>
              <w:t>Възможност за изключване на тази функция.</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lastRenderedPageBreak/>
              <w:t>8. Шахтни врати:</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Тип на вратата: Автоматични, двупанелни, телескопично отварящи се, задвижвани от кабинната врата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rPr>
            </w:pPr>
            <w:r w:rsidRPr="00AB2815">
              <w:rPr>
                <w:rFonts w:ascii="Cambria" w:hAnsi="Cambria"/>
              </w:rPr>
              <w:t>Светлият отвор на вратите по височина и широчина се запазва. Вратите са проектирани за средно тежък режим на работа (силно натоварени офис и административни сгради) за не по- малко от 1 000 000 цикъла без наличие на износване на елементите на вратите при напълно запазена функционалност и работни параметри.</w:t>
            </w:r>
          </w:p>
          <w:p w:rsidR="00304255" w:rsidRPr="00AB2815" w:rsidRDefault="00304255" w:rsidP="00E50BFA">
            <w:pPr>
              <w:jc w:val="both"/>
              <w:rPr>
                <w:rFonts w:ascii="Cambria" w:hAnsi="Cambria"/>
              </w:rPr>
            </w:pPr>
            <w:r w:rsidRPr="00AB2815">
              <w:rPr>
                <w:rFonts w:ascii="Cambria" w:hAnsi="Cambria"/>
              </w:rPr>
              <w:t xml:space="preserve">Шахтните врати са оборудвани със заключващи устройства (предпазно устройство), с електрическа блокировка- когато вратата е затворена и кабината е извън зоната на отключване шахтната врата е заключена. Електрическата блокировка контролира затварянето и заключването на крилата на вратата. Предпазното устройство трябва да е в пълно съответствие и без отклонения от БДС EN 81-1. На етап оферта, доказването на това изискване се осъществява с представяне на копие на сертификат/и (или еквивалентен документ), съдържащ информация за производител на таблото и </w:t>
            </w:r>
            <w:r w:rsidRPr="00AB2815">
              <w:rPr>
                <w:rFonts w:ascii="Cambria" w:hAnsi="Cambria"/>
              </w:rPr>
              <w:lastRenderedPageBreak/>
              <w:t>дъжавата, в която е съответния производител, тип, модел и обозначение на таблото за управление.</w:t>
            </w:r>
          </w:p>
          <w:p w:rsidR="00304255" w:rsidRPr="00AB2815" w:rsidRDefault="00304255" w:rsidP="00E50BFA">
            <w:pPr>
              <w:jc w:val="both"/>
              <w:rPr>
                <w:rFonts w:ascii="Cambria" w:hAnsi="Cambria"/>
              </w:rPr>
            </w:pPr>
            <w:r w:rsidRPr="00AB2815">
              <w:rPr>
                <w:rFonts w:ascii="Cambria" w:hAnsi="Cambria"/>
              </w:rPr>
              <w:t>При изпълнение на поръчката, сертификатите следва да придружават доставяния възел, придружен с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които се прилагат, номер на сертификата и лице, което го издава. Декларацията трябва да е на български език или в превод, придружен с оригиналния документ.</w:t>
            </w:r>
          </w:p>
          <w:p w:rsidR="00304255" w:rsidRPr="00AB2815" w:rsidRDefault="00304255" w:rsidP="00E50BFA">
            <w:pPr>
              <w:jc w:val="both"/>
              <w:rPr>
                <w:rFonts w:ascii="Cambria" w:hAnsi="Cambria"/>
              </w:rPr>
            </w:pPr>
            <w:r w:rsidRPr="00AB2815">
              <w:rPr>
                <w:rFonts w:ascii="Cambria" w:hAnsi="Cambria"/>
              </w:rPr>
              <w:t>Заключващото устройство за шахтните врати осигурява предварително отключване и отваряне на шахтните врати преди кабината да е достигнала нивото на съответната етажната площадка, работейки съвместно с отключващото устройство (ригел).</w:t>
            </w:r>
          </w:p>
          <w:p w:rsidR="00304255" w:rsidRPr="00AB2815" w:rsidRDefault="00304255" w:rsidP="00E50BFA">
            <w:pPr>
              <w:jc w:val="both"/>
              <w:rPr>
                <w:rFonts w:ascii="Cambria" w:hAnsi="Cambria"/>
              </w:rPr>
            </w:pPr>
            <w:r w:rsidRPr="00AB2815">
              <w:rPr>
                <w:rFonts w:ascii="Cambria" w:hAnsi="Cambria"/>
              </w:rPr>
              <w:t xml:space="preserve">В горният си край крилата на вратата се водят по релсовия път </w:t>
            </w:r>
            <w:r w:rsidRPr="00AB2815">
              <w:rPr>
                <w:rFonts w:ascii="Cambria" w:hAnsi="Cambria"/>
              </w:rPr>
              <w:lastRenderedPageBreak/>
              <w:t>само на лагерувани на търкалящи лагери ролки, предвидени за тежък режим на работа. Твърди ограничители или опори във воденето по релсовия път не се допускат.</w:t>
            </w:r>
          </w:p>
          <w:p w:rsidR="00304255" w:rsidRPr="00AB2815" w:rsidRDefault="00304255" w:rsidP="00E50BFA">
            <w:pPr>
              <w:jc w:val="both"/>
              <w:rPr>
                <w:rFonts w:ascii="Cambria" w:hAnsi="Cambria"/>
              </w:rPr>
            </w:pPr>
            <w:r w:rsidRPr="00AB2815">
              <w:rPr>
                <w:rFonts w:ascii="Cambria" w:hAnsi="Cambria"/>
              </w:rPr>
              <w:t>Алуминиев водещ профил в долния края на вратата. Крилата на вратата се водят посредством нискошумящи плъзгачи в този профил.</w:t>
            </w:r>
          </w:p>
          <w:p w:rsidR="00304255" w:rsidRPr="00AB2815" w:rsidRDefault="00304255" w:rsidP="00E50BFA">
            <w:pPr>
              <w:jc w:val="both"/>
              <w:rPr>
                <w:rFonts w:ascii="Cambria" w:hAnsi="Cambria"/>
                <w:highlight w:val="yellow"/>
              </w:rPr>
            </w:pPr>
            <w:r w:rsidRPr="00AB2815">
              <w:rPr>
                <w:rFonts w:ascii="Cambria" w:hAnsi="Cambria"/>
              </w:rPr>
              <w:t>Светлите размери на вратите се запазват.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Дизайн/покритие: Неръждаема стомана Korn220 до Korn320 или еквивалентна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преустройство</w:t>
            </w:r>
          </w:p>
        </w:tc>
        <w:tc>
          <w:tcPr>
            <w:tcW w:w="4111" w:type="dxa"/>
          </w:tcPr>
          <w:p w:rsidR="00304255" w:rsidRPr="00AB2815" w:rsidRDefault="00304255" w:rsidP="00E50BFA">
            <w:pPr>
              <w:jc w:val="both"/>
              <w:rPr>
                <w:rFonts w:ascii="Cambria" w:hAnsi="Cambria"/>
                <w:highlight w:val="yellow"/>
              </w:rPr>
            </w:pPr>
            <w:r w:rsidRPr="00AB2815">
              <w:rPr>
                <w:rFonts w:ascii="Cambria" w:hAnsi="Cambria"/>
              </w:rPr>
              <w:t>Панели от листова неръждаема стомана с дебелина най- малко 1.2 мм. Оребряване по цялата височина от задната страна на панелите. Без остри ръбове, достъпни за пътници и техници по поддръжката.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Предварително отваряне на вратите:</w:t>
            </w:r>
          </w:p>
        </w:tc>
        <w:tc>
          <w:tcPr>
            <w:tcW w:w="1371" w:type="dxa"/>
          </w:tcPr>
          <w:p w:rsidR="00304255" w:rsidRPr="00AB2815" w:rsidRDefault="00304255" w:rsidP="00E50BFA">
            <w:pPr>
              <w:jc w:val="both"/>
              <w:rPr>
                <w:rFonts w:ascii="Cambria" w:hAnsi="Cambria"/>
              </w:rPr>
            </w:pPr>
            <w:r w:rsidRPr="00AB2815">
              <w:rPr>
                <w:rFonts w:ascii="Cambria" w:hAnsi="Cambria"/>
              </w:rPr>
              <w:t>Да</w:t>
            </w:r>
          </w:p>
        </w:tc>
        <w:tc>
          <w:tcPr>
            <w:tcW w:w="4111" w:type="dxa"/>
          </w:tcPr>
          <w:p w:rsidR="00304255" w:rsidRPr="00AB2815" w:rsidRDefault="00304255" w:rsidP="00E50BFA">
            <w:pPr>
              <w:jc w:val="both"/>
              <w:rPr>
                <w:rFonts w:ascii="Cambria" w:hAnsi="Cambria"/>
                <w:highlight w:val="yellow"/>
              </w:rPr>
            </w:pPr>
            <w:r w:rsidRPr="00AB2815">
              <w:rPr>
                <w:rFonts w:ascii="Cambria" w:hAnsi="Cambria"/>
              </w:rPr>
              <w:t>Кабинната врата се отключва, отключва и шахтната врата и двете съвместно започват да се отварят преди пода на кабината да се изравни с етажната площадка.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t>9. Кабина:</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Конструкция: Метална кабина с носеща рамка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ремонт</w:t>
            </w:r>
          </w:p>
        </w:tc>
        <w:tc>
          <w:tcPr>
            <w:tcW w:w="4111" w:type="dxa"/>
          </w:tcPr>
          <w:p w:rsidR="00304255" w:rsidRPr="00AB2815" w:rsidRDefault="00304255" w:rsidP="00E50BFA">
            <w:pPr>
              <w:jc w:val="both"/>
              <w:rPr>
                <w:rFonts w:ascii="Cambria" w:hAnsi="Cambria"/>
                <w:highlight w:val="yellow"/>
              </w:rPr>
            </w:pPr>
            <w:r w:rsidRPr="00AB2815">
              <w:rPr>
                <w:rFonts w:ascii="Cambria" w:hAnsi="Cambria"/>
              </w:rPr>
              <w:t xml:space="preserve">Производство, доставка и монтаж на нова кабина от листова стомана в съществуващата носеща рамка. Запазват се съществуващите светли размери на кабините. Конструкцията на новата кабина е предвидена за монтиране на </w:t>
            </w:r>
            <w:r w:rsidRPr="00AB2815">
              <w:rPr>
                <w:rFonts w:ascii="Cambria" w:hAnsi="Cambria"/>
              </w:rPr>
              <w:lastRenderedPageBreak/>
              <w:t>кабинната врата с всички нейни елементи, инфрачервената завеса и предпазния щит, както и други елементи, част от конструкцията на новата кабина. Конструкцията: металната кабина с носеща рамка трябва да е в пълно съответствие и без отклонения от БДС EN 81-1. При изпълнение на поръчката, доказването на това изискване се осъществява с представяне на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които се прилагат. Декларацията трябва да е на български език или в превод, придружен с оригиналния документ.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 xml:space="preserve">Направляване: Стандартни Т-профили за асансьори, централно водене с плъзгащи направляващи на рамката на </w:t>
            </w:r>
            <w:r w:rsidRPr="00AB2815">
              <w:rPr>
                <w:rFonts w:ascii="Cambria" w:hAnsi="Cambria"/>
              </w:rPr>
              <w:lastRenderedPageBreak/>
              <w:t>кабината</w:t>
            </w:r>
          </w:p>
        </w:tc>
        <w:tc>
          <w:tcPr>
            <w:tcW w:w="1371" w:type="dxa"/>
          </w:tcPr>
          <w:p w:rsidR="00304255" w:rsidRPr="00AB2815" w:rsidRDefault="00304255" w:rsidP="00E50BFA">
            <w:pPr>
              <w:jc w:val="both"/>
              <w:rPr>
                <w:rFonts w:ascii="Cambria" w:hAnsi="Cambria"/>
              </w:rPr>
            </w:pPr>
            <w:r w:rsidRPr="00AB2815">
              <w:rPr>
                <w:rFonts w:ascii="Cambria" w:hAnsi="Cambria"/>
              </w:rPr>
              <w:lastRenderedPageBreak/>
              <w:t>Съгласно НБЕТНА дейността представлява ремонт</w:t>
            </w:r>
          </w:p>
        </w:tc>
        <w:tc>
          <w:tcPr>
            <w:tcW w:w="4111" w:type="dxa"/>
          </w:tcPr>
          <w:p w:rsidR="00304255" w:rsidRPr="00AB2815" w:rsidRDefault="00304255" w:rsidP="00E50BFA">
            <w:pPr>
              <w:jc w:val="both"/>
              <w:rPr>
                <w:rFonts w:ascii="Cambria" w:hAnsi="Cambria"/>
                <w:highlight w:val="yellow"/>
              </w:rPr>
            </w:pPr>
            <w:r w:rsidRPr="00AB2815">
              <w:rPr>
                <w:rFonts w:ascii="Cambria" w:hAnsi="Cambria"/>
              </w:rPr>
              <w:t>Плъзгачите на кабината се подменят с нови.</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Материал на стените на кабината и дизайн: Листова стомана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Панели от неръждаема стомана Korn220 до Korn320 или еквивалентна с минимална дебелина 1.2 мм, подходящо оребрени от задната страна (външната за кабината).</w:t>
            </w:r>
          </w:p>
          <w:p w:rsidR="00304255" w:rsidRPr="00AB2815" w:rsidRDefault="00304255" w:rsidP="00E50BFA">
            <w:pPr>
              <w:jc w:val="both"/>
              <w:rPr>
                <w:rFonts w:ascii="Cambria" w:hAnsi="Cambria"/>
              </w:rPr>
            </w:pPr>
            <w:r w:rsidRPr="00AB2815">
              <w:rPr>
                <w:rFonts w:ascii="Cambria" w:hAnsi="Cambria"/>
              </w:rPr>
              <w:t>Огледало над парапета по цялата ширина стената срещу вратата. Парапет на същата стена. Огледалото е осигурено срещу разпадане при счупване чрез подходящо фолио или еквивалентни мерки.</w:t>
            </w:r>
          </w:p>
          <w:p w:rsidR="00304255" w:rsidRPr="00AB2815" w:rsidRDefault="00304255" w:rsidP="00E50BFA">
            <w:pPr>
              <w:jc w:val="both"/>
              <w:rPr>
                <w:rFonts w:ascii="Cambria" w:hAnsi="Cambria"/>
              </w:rPr>
            </w:pPr>
            <w:r w:rsidRPr="00AB2815">
              <w:rPr>
                <w:rFonts w:ascii="Cambria" w:hAnsi="Cambria"/>
              </w:rPr>
              <w:t>Противохлъзгаща износоустойчива подова настилка.</w:t>
            </w:r>
          </w:p>
          <w:p w:rsidR="00304255" w:rsidRPr="00AB2815" w:rsidRDefault="00304255" w:rsidP="00E50BFA">
            <w:pPr>
              <w:jc w:val="both"/>
              <w:rPr>
                <w:rFonts w:ascii="Cambria" w:hAnsi="Cambria"/>
              </w:rPr>
            </w:pPr>
            <w:r w:rsidRPr="00AB2815">
              <w:rPr>
                <w:rFonts w:ascii="Cambria" w:hAnsi="Cambria"/>
              </w:rPr>
              <w:t xml:space="preserve">Цокъл с височина от 50 до 100 мм. </w:t>
            </w:r>
            <w:proofErr w:type="gramStart"/>
            <w:r w:rsidRPr="00AB2815">
              <w:rPr>
                <w:rFonts w:ascii="Cambria" w:hAnsi="Cambria"/>
              </w:rPr>
              <w:t>на</w:t>
            </w:r>
            <w:proofErr w:type="gramEnd"/>
            <w:r w:rsidRPr="00AB2815">
              <w:rPr>
                <w:rFonts w:ascii="Cambria" w:hAnsi="Cambria"/>
              </w:rPr>
              <w:t xml:space="preserve"> трите стени.</w:t>
            </w:r>
          </w:p>
          <w:p w:rsidR="00304255" w:rsidRPr="00AB2815" w:rsidRDefault="00304255" w:rsidP="00E50BFA">
            <w:pPr>
              <w:jc w:val="both"/>
              <w:rPr>
                <w:rFonts w:ascii="Cambria" w:hAnsi="Cambria"/>
              </w:rPr>
            </w:pPr>
            <w:r w:rsidRPr="00AB2815">
              <w:rPr>
                <w:rFonts w:ascii="Cambria" w:hAnsi="Cambria"/>
              </w:rPr>
              <w:t>Отвори за осигуряване естествена вентилация на кабината.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Осветление: Интегрирано в тавана</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Декоративен таван с вградено индиректно осветление. Използваната осветителна технология е LED с автоматично включване и изключване при престой без заявки.</w:t>
            </w:r>
          </w:p>
          <w:p w:rsidR="00304255" w:rsidRPr="00AB2815" w:rsidRDefault="00304255" w:rsidP="00E50BFA">
            <w:pPr>
              <w:jc w:val="both"/>
              <w:rPr>
                <w:rFonts w:ascii="Cambria" w:hAnsi="Cambria"/>
              </w:rPr>
            </w:pPr>
            <w:r w:rsidRPr="00AB2815">
              <w:rPr>
                <w:rFonts w:ascii="Cambria" w:hAnsi="Cambria"/>
              </w:rPr>
              <w:t>Осветеност съгласно изискванията на БДС EN 81.1.</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Вентилация</w:t>
            </w:r>
          </w:p>
        </w:tc>
        <w:tc>
          <w:tcPr>
            <w:tcW w:w="1371" w:type="dxa"/>
          </w:tcPr>
          <w:p w:rsidR="00304255" w:rsidRPr="00AB2815" w:rsidRDefault="00304255" w:rsidP="00E50BFA">
            <w:pPr>
              <w:jc w:val="both"/>
              <w:rPr>
                <w:rFonts w:ascii="Cambria" w:hAnsi="Cambria"/>
              </w:rPr>
            </w:pPr>
            <w:r w:rsidRPr="00AB2815">
              <w:rPr>
                <w:rFonts w:ascii="Cambria" w:hAnsi="Cambria"/>
              </w:rPr>
              <w:t>Принудителна</w:t>
            </w:r>
          </w:p>
        </w:tc>
        <w:tc>
          <w:tcPr>
            <w:tcW w:w="4111" w:type="dxa"/>
          </w:tcPr>
          <w:p w:rsidR="00304255" w:rsidRPr="00AB2815" w:rsidRDefault="00304255" w:rsidP="00E50BFA">
            <w:pPr>
              <w:jc w:val="both"/>
              <w:rPr>
                <w:rFonts w:ascii="Cambria" w:hAnsi="Cambria"/>
              </w:rPr>
            </w:pPr>
            <w:r w:rsidRPr="00AB2815">
              <w:rPr>
                <w:rFonts w:ascii="Cambria" w:hAnsi="Cambria"/>
              </w:rPr>
              <w:t xml:space="preserve">Вентилатор за принудителна вентилация на кабината в допълнение към естествената вентилация. Автоматично </w:t>
            </w:r>
            <w:r w:rsidRPr="00AB2815">
              <w:rPr>
                <w:rFonts w:ascii="Cambria" w:hAnsi="Cambria"/>
              </w:rPr>
              <w:lastRenderedPageBreak/>
              <w:t>изключване когато асансьора е в покой.</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Аварийно осветление: Няма налично</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 xml:space="preserve">Следва да се осигури аварийно осветление мин. 1 Ват. с работоспособност мин. 1 час без намаляване на осветеността съгласно НБЕТНА, срок 30.06.2016г. </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Двупосочна гласова комуникация: Няма налична</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Новата кабина трябва да е оборудвана с устройство за гласовата комуникация в съответствие с БДС EN 81-28. Осигурява най- малко следните функции:</w:t>
            </w:r>
          </w:p>
          <w:p w:rsidR="00304255" w:rsidRPr="00AB2815" w:rsidRDefault="00304255" w:rsidP="00E50BFA">
            <w:pPr>
              <w:jc w:val="both"/>
              <w:rPr>
                <w:rFonts w:ascii="Cambria" w:hAnsi="Cambria"/>
              </w:rPr>
            </w:pPr>
            <w:r w:rsidRPr="00AB2815">
              <w:rPr>
                <w:rFonts w:ascii="Cambria" w:hAnsi="Cambria"/>
              </w:rPr>
              <w:t>1. Двупосочна гласова комуникация от кабината до аварийно- спасителната служба.</w:t>
            </w:r>
          </w:p>
          <w:p w:rsidR="00304255" w:rsidRPr="00AB2815" w:rsidRDefault="00304255" w:rsidP="00E50BFA">
            <w:pPr>
              <w:jc w:val="both"/>
              <w:rPr>
                <w:rFonts w:ascii="Cambria" w:hAnsi="Cambria"/>
              </w:rPr>
            </w:pPr>
            <w:r w:rsidRPr="00AB2815">
              <w:rPr>
                <w:rFonts w:ascii="Cambria" w:hAnsi="Cambria"/>
              </w:rPr>
              <w:t>2. Активира се с натискане и задържане на алармения бутон в кабината, обозначен по начин съгласно БДС EN 81-28, срок съгласно НБЕТНА – 31.12.2016г.</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Кабинна бутониера:</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1. Цял вертикален панел от пода до тавана на кабината. Материал неръждаема стомана Korn220 до 320 или еквивалентна.</w:t>
            </w:r>
          </w:p>
          <w:p w:rsidR="00304255" w:rsidRPr="00AB2815" w:rsidRDefault="00304255" w:rsidP="00E50BFA">
            <w:pPr>
              <w:jc w:val="both"/>
              <w:rPr>
                <w:rFonts w:ascii="Cambria" w:hAnsi="Cambria"/>
              </w:rPr>
            </w:pPr>
            <w:r w:rsidRPr="00AB2815">
              <w:rPr>
                <w:rFonts w:ascii="Cambria" w:hAnsi="Cambria"/>
              </w:rPr>
              <w:t>2. Бутони за етажите със светлинна индикация за приета заявка. Бутони от неръждаема стомана.</w:t>
            </w:r>
          </w:p>
          <w:p w:rsidR="00304255" w:rsidRPr="00AB2815" w:rsidRDefault="00304255" w:rsidP="00E50BFA">
            <w:pPr>
              <w:jc w:val="both"/>
              <w:rPr>
                <w:rFonts w:ascii="Cambria" w:hAnsi="Cambria"/>
              </w:rPr>
            </w:pPr>
            <w:r w:rsidRPr="00AB2815">
              <w:rPr>
                <w:rFonts w:ascii="Cambria" w:hAnsi="Cambria"/>
              </w:rPr>
              <w:t xml:space="preserve">3. Алармен бутон с функция за аларма и втора функция за задействане на гласовата </w:t>
            </w:r>
            <w:r w:rsidRPr="00AB2815">
              <w:rPr>
                <w:rFonts w:ascii="Cambria" w:hAnsi="Cambria"/>
              </w:rPr>
              <w:lastRenderedPageBreak/>
              <w:t>комуникация с аварийно- спасителната служба. Допуска се наличие на отделен бутон за задействане на гласовата комуникация с аварийно- спасителната служба.</w:t>
            </w:r>
          </w:p>
          <w:p w:rsidR="00304255" w:rsidRPr="00AB2815" w:rsidRDefault="00304255" w:rsidP="00E50BFA">
            <w:pPr>
              <w:jc w:val="both"/>
              <w:rPr>
                <w:rFonts w:ascii="Cambria" w:hAnsi="Cambria"/>
              </w:rPr>
            </w:pPr>
            <w:r w:rsidRPr="00AB2815">
              <w:rPr>
                <w:rFonts w:ascii="Cambria" w:hAnsi="Cambria"/>
              </w:rPr>
              <w:t>Светлинна и звукова индикация за нейното задействане, както се изисква от БДС EN 81-28. Бутон от неръждаема стомана.</w:t>
            </w:r>
          </w:p>
          <w:p w:rsidR="00304255" w:rsidRPr="00AB2815" w:rsidRDefault="00304255" w:rsidP="00E50BFA">
            <w:pPr>
              <w:jc w:val="both"/>
              <w:rPr>
                <w:rFonts w:ascii="Cambria" w:hAnsi="Cambria"/>
              </w:rPr>
            </w:pPr>
            <w:r w:rsidRPr="00AB2815">
              <w:rPr>
                <w:rFonts w:ascii="Cambria" w:hAnsi="Cambria"/>
              </w:rPr>
              <w:t>5. Бутон за отваряне на вратата. Бутон от неръждаема стомана.</w:t>
            </w:r>
          </w:p>
          <w:p w:rsidR="00304255" w:rsidRPr="00AB2815" w:rsidRDefault="00304255" w:rsidP="00E50BFA">
            <w:pPr>
              <w:jc w:val="both"/>
              <w:rPr>
                <w:rFonts w:ascii="Cambria" w:hAnsi="Cambria"/>
              </w:rPr>
            </w:pPr>
            <w:r w:rsidRPr="00AB2815">
              <w:rPr>
                <w:rFonts w:ascii="Cambria" w:hAnsi="Cambria"/>
              </w:rPr>
              <w:t>6. Бутон за затваряне на вратата. Бутон от неръждаема стомана.</w:t>
            </w:r>
          </w:p>
          <w:p w:rsidR="00304255" w:rsidRPr="00AB2815" w:rsidRDefault="00304255" w:rsidP="00E50BFA">
            <w:pPr>
              <w:jc w:val="both"/>
              <w:rPr>
                <w:rFonts w:ascii="Cambria" w:hAnsi="Cambria"/>
              </w:rPr>
            </w:pPr>
            <w:r w:rsidRPr="00AB2815">
              <w:rPr>
                <w:rFonts w:ascii="Cambria" w:hAnsi="Cambria"/>
              </w:rPr>
              <w:t xml:space="preserve">7. Превключвател за специален режим с ключ. Ключа не може да бъде изваден от патрона при активиран специален режим. Осигурява независимо от външните заявки управление на кабината. При задействането му асансьора не приема етажни заявки, остава с отворени врати до подаване на заявка от кабината. След като изпълни заявката остава на етажа с отворени врати до получаване на нова заявка от кабината. Излизането от този режим се извършва като се върне превключвателя в изходна позиция, само в която ключа може да бъде изваден. </w:t>
            </w:r>
          </w:p>
          <w:p w:rsidR="00304255" w:rsidRPr="00AB2815" w:rsidRDefault="00304255" w:rsidP="00E50BFA">
            <w:pPr>
              <w:jc w:val="both"/>
              <w:rPr>
                <w:rFonts w:ascii="Cambria" w:hAnsi="Cambria"/>
              </w:rPr>
            </w:pPr>
            <w:r w:rsidRPr="00AB2815">
              <w:rPr>
                <w:rFonts w:ascii="Cambria" w:hAnsi="Cambria"/>
              </w:rPr>
              <w:lastRenderedPageBreak/>
              <w:t>8. Матричен монохромен дисплей за позиция на кабината.</w:t>
            </w:r>
          </w:p>
          <w:p w:rsidR="00304255" w:rsidRPr="00AB2815" w:rsidRDefault="00304255" w:rsidP="00E50BFA">
            <w:pPr>
              <w:jc w:val="both"/>
              <w:rPr>
                <w:rFonts w:ascii="Cambria" w:hAnsi="Cambria"/>
              </w:rPr>
            </w:pPr>
            <w:r w:rsidRPr="00AB2815">
              <w:rPr>
                <w:rFonts w:ascii="Cambria" w:hAnsi="Cambria"/>
              </w:rPr>
              <w:t>9. Светлинна и звукова сигнализация за претоварване.</w:t>
            </w:r>
          </w:p>
          <w:p w:rsidR="00304255" w:rsidRDefault="00304255" w:rsidP="00E50BFA">
            <w:pPr>
              <w:jc w:val="both"/>
              <w:rPr>
                <w:rFonts w:ascii="Cambria" w:hAnsi="Cambria"/>
              </w:rPr>
            </w:pPr>
            <w:r w:rsidRPr="00AB2815">
              <w:rPr>
                <w:rFonts w:ascii="Cambria" w:hAnsi="Cambria"/>
              </w:rPr>
              <w:t>10. Брайлови символи за незрящи за всички бутони на кабинната бутониера.</w:t>
            </w:r>
          </w:p>
          <w:p w:rsidR="00304255" w:rsidRPr="00144826" w:rsidRDefault="00304255" w:rsidP="00E50BFA">
            <w:pPr>
              <w:jc w:val="both"/>
              <w:rPr>
                <w:rFonts w:ascii="Cambria" w:hAnsi="Cambria"/>
              </w:rPr>
            </w:pPr>
            <w:r>
              <w:rPr>
                <w:rFonts w:ascii="Cambria" w:hAnsi="Cambria"/>
              </w:rPr>
              <w:t>11. Височината на монтиране на бутоните да бъде в съотвествие с Наредба №4 от 01.07.2009г.</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Обозначения и маркировки в кабината:</w:t>
            </w:r>
          </w:p>
        </w:tc>
        <w:tc>
          <w:tcPr>
            <w:tcW w:w="1371" w:type="dxa"/>
          </w:tcPr>
          <w:p w:rsidR="00304255" w:rsidRPr="00AB2815" w:rsidRDefault="00304255" w:rsidP="00E50BFA">
            <w:pPr>
              <w:jc w:val="both"/>
              <w:rPr>
                <w:rFonts w:ascii="Cambria" w:hAnsi="Cambria"/>
              </w:rPr>
            </w:pPr>
            <w:r w:rsidRPr="00AB2815">
              <w:rPr>
                <w:rFonts w:ascii="Cambria" w:hAnsi="Cambria"/>
              </w:rPr>
              <w:t>Съдържание</w:t>
            </w:r>
          </w:p>
        </w:tc>
        <w:tc>
          <w:tcPr>
            <w:tcW w:w="4111" w:type="dxa"/>
          </w:tcPr>
          <w:p w:rsidR="00304255" w:rsidRPr="00AB2815" w:rsidRDefault="00304255" w:rsidP="00E50BFA">
            <w:pPr>
              <w:jc w:val="both"/>
              <w:rPr>
                <w:rFonts w:ascii="Cambria" w:hAnsi="Cambria"/>
              </w:rPr>
            </w:pPr>
            <w:r w:rsidRPr="00AB2815">
              <w:rPr>
                <w:rFonts w:ascii="Cambria" w:hAnsi="Cambria"/>
              </w:rPr>
              <w:t xml:space="preserve">На кабинната бутониера е необходимо да бъдат маркирани следните данни: заводски номер на асансьора, година на производство, товароподемност в бр. </w:t>
            </w:r>
            <w:proofErr w:type="gramStart"/>
            <w:r w:rsidRPr="00AB2815">
              <w:rPr>
                <w:rFonts w:ascii="Cambria" w:hAnsi="Cambria"/>
              </w:rPr>
              <w:t>лица</w:t>
            </w:r>
            <w:proofErr w:type="gramEnd"/>
            <w:r w:rsidRPr="00AB2815">
              <w:rPr>
                <w:rFonts w:ascii="Cambria" w:hAnsi="Cambria"/>
              </w:rPr>
              <w:t xml:space="preserve"> и килограми. Етажни обозначения както следва: </w:t>
            </w:r>
          </w:p>
          <w:p w:rsidR="00304255" w:rsidRPr="00AB2815" w:rsidRDefault="00304255" w:rsidP="00E50BFA">
            <w:pPr>
              <w:jc w:val="both"/>
              <w:rPr>
                <w:rFonts w:ascii="Cambria" w:hAnsi="Cambria"/>
              </w:rPr>
            </w:pPr>
            <w:r w:rsidRPr="00AB2815">
              <w:rPr>
                <w:rFonts w:ascii="Cambria" w:hAnsi="Cambria"/>
              </w:rPr>
              <w:t>За асансьорите, които имат спирка в сутерена:</w:t>
            </w:r>
          </w:p>
          <w:p w:rsidR="00304255" w:rsidRPr="00AB2815" w:rsidRDefault="00304255" w:rsidP="00E50BFA">
            <w:pPr>
              <w:jc w:val="both"/>
              <w:rPr>
                <w:rFonts w:ascii="Cambria" w:hAnsi="Cambria"/>
              </w:rPr>
            </w:pPr>
            <w:r w:rsidRPr="00AB2815">
              <w:rPr>
                <w:rFonts w:ascii="Cambria" w:hAnsi="Cambria"/>
              </w:rPr>
              <w:t>-1, 1, М, 2, 3, 4, 5, 6, 7</w:t>
            </w:r>
          </w:p>
          <w:p w:rsidR="00304255" w:rsidRPr="00AB2815" w:rsidRDefault="00304255" w:rsidP="00E50BFA">
            <w:pPr>
              <w:jc w:val="both"/>
              <w:rPr>
                <w:rFonts w:ascii="Cambria" w:hAnsi="Cambria"/>
              </w:rPr>
            </w:pPr>
            <w:r w:rsidRPr="00AB2815">
              <w:rPr>
                <w:rFonts w:ascii="Cambria" w:hAnsi="Cambria"/>
              </w:rPr>
              <w:t>За асансьорите, които нямат спирка в сутерена:</w:t>
            </w:r>
          </w:p>
          <w:p w:rsidR="00304255" w:rsidRPr="00AB2815" w:rsidRDefault="00304255" w:rsidP="00E50BFA">
            <w:pPr>
              <w:jc w:val="both"/>
              <w:rPr>
                <w:rFonts w:ascii="Cambria" w:hAnsi="Cambria"/>
              </w:rPr>
            </w:pPr>
            <w:r w:rsidRPr="00AB2815">
              <w:rPr>
                <w:rFonts w:ascii="Cambria" w:hAnsi="Cambria"/>
              </w:rPr>
              <w:t>1, М, 2, 3, 4, 5, 6, 7</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Предпазен щит под кабинната врата: Нов с височина 800 мм.</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Доставка и монтаж на нов предпазен щит с минимална височина 800 мм. Укрепен с диагонали в долния си край. Крайният срок съгласно НБЕТНА е 31.12.2018г.</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t>10. Противотежест:</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 xml:space="preserve">Конструкция: От отделни блокове, образуващи едно </w:t>
            </w:r>
            <w:r w:rsidRPr="00AB2815">
              <w:rPr>
                <w:rFonts w:ascii="Cambria" w:hAnsi="Cambria"/>
              </w:rPr>
              <w:lastRenderedPageBreak/>
              <w:t>тяло</w:t>
            </w: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Не се извършват работи.</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Направляване: Направляващи от стоманени телове с плъзгащи направляващи и централно водене</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Плъзгачите се подменят с нови.</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t>11. Механични предпазни устройства:</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Захващащ механизъм за кабината: Еднопосочен, задействан от ограничител на скоростта и въже, с електрическа блокировка при задействане. Монтиран на носещата рамка на кабината.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обслужване</w:t>
            </w:r>
          </w:p>
        </w:tc>
        <w:tc>
          <w:tcPr>
            <w:tcW w:w="4111" w:type="dxa"/>
          </w:tcPr>
          <w:p w:rsidR="00304255" w:rsidRPr="00AB2815" w:rsidRDefault="00304255" w:rsidP="00E50BFA">
            <w:pPr>
              <w:jc w:val="both"/>
              <w:rPr>
                <w:rFonts w:ascii="Cambria" w:hAnsi="Cambria"/>
              </w:rPr>
            </w:pPr>
            <w:r w:rsidRPr="00AB2815">
              <w:rPr>
                <w:rFonts w:ascii="Cambria" w:hAnsi="Cambria"/>
              </w:rPr>
              <w:t>Съществуващият захващащ механизъм и лостова система се проверяват и тестват от изпълнителя за потвърждаване на работоспособността на механизма. Регулиране на механизма при необходимост.</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Ограничител на скоростта и въже: Еднопосочен от инерционен тип, с хващач за въжето при заклинване и електрическа блокировка при задействане</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 xml:space="preserve">Доставка и монтаж на нови ограничители на скоростта от същия тип и със същите функции като съществуващите. Доставка и монтаж на нови въжета за ограничителите на скоростта. Ограничителят трябва да е в пълно съответствие и без отклонения от БДС EN 81-1. На етап оферта, доказването на това изискване се осъществява с представяне на копие на сертификат/и (или </w:t>
            </w:r>
            <w:r w:rsidRPr="00AB2815">
              <w:rPr>
                <w:rFonts w:ascii="Cambria" w:hAnsi="Cambria"/>
              </w:rPr>
              <w:lastRenderedPageBreak/>
              <w:t>еквивалентен документ), съдържащ информация за производител на ограничителя и дъжавата, в която е съответния производител, тип, модел и обозначение на ограничителя.</w:t>
            </w:r>
          </w:p>
          <w:p w:rsidR="00304255" w:rsidRPr="00AB2815" w:rsidRDefault="00304255" w:rsidP="00E50BFA">
            <w:pPr>
              <w:jc w:val="both"/>
              <w:rPr>
                <w:rFonts w:ascii="Cambria" w:hAnsi="Cambria"/>
              </w:rPr>
            </w:pPr>
            <w:r w:rsidRPr="00AB2815">
              <w:rPr>
                <w:rFonts w:ascii="Cambria" w:hAnsi="Cambria"/>
              </w:rPr>
              <w:t>При изпълнение на поръчката, сертификатите следва да придружават ограничителя, придружен с декларация за съответствие, съдържаща следните задължителни реквизити: име и адрес на производителя на устройството, описани, тип, сериен номер (когато има такъв) на устройството, година на производство, приложени хармонизирани стандарти, които се прилагат, номер на сертификата и лице, което го издава. Декларацията трябва да е на български език или в превод, придружаващ оригиналния документ.</w:t>
            </w:r>
          </w:p>
          <w:p w:rsidR="00304255" w:rsidRPr="00AB2815" w:rsidRDefault="00304255" w:rsidP="00E50BFA">
            <w:pPr>
              <w:jc w:val="both"/>
              <w:rPr>
                <w:rFonts w:ascii="Cambria" w:hAnsi="Cambria"/>
              </w:rPr>
            </w:pPr>
            <w:r w:rsidRPr="00AB2815">
              <w:rPr>
                <w:rFonts w:ascii="Cambria" w:hAnsi="Cambria"/>
              </w:rPr>
              <w:t xml:space="preserve">При изпълнение на поръчката въжето следва да е придружено със сертификат/и (или еквивалентен документ), съдържащ информация за производител на въжето и дъжавата, в която е съответния производител, тип, модел, конструкция, обозначение на </w:t>
            </w:r>
            <w:r w:rsidRPr="00AB2815">
              <w:rPr>
                <w:rFonts w:ascii="Cambria" w:hAnsi="Cambria"/>
              </w:rPr>
              <w:lastRenderedPageBreak/>
              <w:t>въжето, както и минималната разрушаваща сила на същото.</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val="restart"/>
          </w:tcPr>
          <w:p w:rsidR="00304255" w:rsidRPr="00AB2815" w:rsidRDefault="00304255" w:rsidP="00E50BFA">
            <w:pPr>
              <w:jc w:val="both"/>
              <w:rPr>
                <w:rFonts w:ascii="Cambria" w:hAnsi="Cambria"/>
                <w:b/>
              </w:rPr>
            </w:pPr>
            <w:r w:rsidRPr="00AB2815">
              <w:rPr>
                <w:rFonts w:ascii="Cambria" w:hAnsi="Cambria"/>
                <w:b/>
              </w:rPr>
              <w:lastRenderedPageBreak/>
              <w:t>12. Етажни бутониери и индикации:</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На основна спирка: Етажни бутониери, светлинна индикация за приета заявка;</w:t>
            </w:r>
          </w:p>
          <w:p w:rsidR="00304255" w:rsidRPr="00AB2815" w:rsidRDefault="00304255" w:rsidP="00E50BFA">
            <w:pPr>
              <w:jc w:val="both"/>
              <w:rPr>
                <w:rFonts w:ascii="Cambria" w:hAnsi="Cambria"/>
              </w:rPr>
            </w:pPr>
            <w:r w:rsidRPr="00AB2815">
              <w:rPr>
                <w:rFonts w:ascii="Cambria" w:hAnsi="Cambria"/>
              </w:rPr>
              <w:t>Цифрово показване на положение на кабината;</w:t>
            </w:r>
          </w:p>
          <w:p w:rsidR="00304255" w:rsidRPr="00AB2815" w:rsidRDefault="00304255" w:rsidP="00E50BFA">
            <w:pPr>
              <w:jc w:val="both"/>
              <w:rPr>
                <w:rFonts w:ascii="Cambria" w:hAnsi="Cambria"/>
              </w:rPr>
            </w:pPr>
            <w:r w:rsidRPr="00AB2815">
              <w:rPr>
                <w:rFonts w:ascii="Cambria" w:hAnsi="Cambria"/>
              </w:rPr>
              <w:t>Гонг при пристигане кабината на етажа.</w:t>
            </w:r>
          </w:p>
        </w:tc>
        <w:tc>
          <w:tcPr>
            <w:tcW w:w="1371" w:type="dxa"/>
          </w:tcPr>
          <w:p w:rsidR="00304255" w:rsidRPr="00AB2815" w:rsidRDefault="00304255" w:rsidP="00E50BFA">
            <w:pPr>
              <w:jc w:val="both"/>
              <w:rPr>
                <w:rFonts w:ascii="Cambria" w:hAnsi="Cambria"/>
              </w:rPr>
            </w:pPr>
            <w:r w:rsidRPr="00AB2815">
              <w:rPr>
                <w:rFonts w:ascii="Cambria" w:hAnsi="Cambria"/>
              </w:rPr>
              <w:t>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 xml:space="preserve">Доставка и монтаж на етажни бутониери с механични бутони с къс ход и светлинна индикация за приета заявка. Панел на бутоните от неръждаема </w:t>
            </w:r>
            <w:proofErr w:type="gramStart"/>
            <w:r w:rsidRPr="00AB2815">
              <w:rPr>
                <w:rFonts w:ascii="Cambria" w:hAnsi="Cambria"/>
              </w:rPr>
              <w:t>стомана  Korn220</w:t>
            </w:r>
            <w:proofErr w:type="gramEnd"/>
            <w:r w:rsidRPr="00AB2815">
              <w:rPr>
                <w:rFonts w:ascii="Cambria" w:hAnsi="Cambria"/>
              </w:rPr>
              <w:t xml:space="preserve"> до Korn320 или еквивалентна.</w:t>
            </w:r>
          </w:p>
          <w:p w:rsidR="00304255" w:rsidRDefault="00304255" w:rsidP="00E50BFA">
            <w:pPr>
              <w:jc w:val="both"/>
              <w:rPr>
                <w:rFonts w:ascii="Cambria" w:hAnsi="Cambria"/>
              </w:rPr>
            </w:pPr>
            <w:r w:rsidRPr="00AB2815">
              <w:rPr>
                <w:rFonts w:ascii="Cambria" w:hAnsi="Cambria"/>
              </w:rPr>
              <w:t>Доставка и монтаж на етажни дисплеи с цифрово показване с матричен дисплей на положението на кабината със звуков сигнал (Гонг) при пристигане кабината на етажа с регулируема сила на звука - над всеки асансьор. Панел от неръждаема стомана Korn220 до Korn320 или еквивалентна.</w:t>
            </w:r>
          </w:p>
          <w:p w:rsidR="00304255" w:rsidRPr="00D10DE0" w:rsidRDefault="00304255" w:rsidP="00E50BFA">
            <w:pPr>
              <w:jc w:val="both"/>
              <w:rPr>
                <w:rFonts w:ascii="Cambria" w:hAnsi="Cambria"/>
              </w:rPr>
            </w:pPr>
            <w:r>
              <w:rPr>
                <w:rFonts w:ascii="Cambria" w:hAnsi="Cambria"/>
              </w:rPr>
              <w:t>Височината на монтиране на етажните бутони да бъде в съотвествие с Наредба №4 от 01.07.2009г.</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vMerge/>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r w:rsidRPr="00AB2815">
              <w:rPr>
                <w:rFonts w:ascii="Cambria" w:hAnsi="Cambria"/>
              </w:rPr>
              <w:t>На останалите спирки: Етажни бутониери, светлинна индикация за приета заявка;</w:t>
            </w:r>
          </w:p>
          <w:p w:rsidR="00304255" w:rsidRPr="00AB2815" w:rsidRDefault="00304255" w:rsidP="00E50BFA">
            <w:pPr>
              <w:jc w:val="both"/>
              <w:rPr>
                <w:rFonts w:ascii="Cambria" w:hAnsi="Cambria"/>
              </w:rPr>
            </w:pPr>
            <w:r w:rsidRPr="00AB2815">
              <w:rPr>
                <w:rFonts w:ascii="Cambria" w:hAnsi="Cambria"/>
              </w:rPr>
              <w:t>Цифрово показване на положение на кабината;</w:t>
            </w:r>
          </w:p>
          <w:p w:rsidR="00304255" w:rsidRPr="00AB2815" w:rsidRDefault="00304255" w:rsidP="00E50BFA">
            <w:pPr>
              <w:jc w:val="both"/>
              <w:rPr>
                <w:rFonts w:ascii="Cambria" w:hAnsi="Cambria"/>
              </w:rPr>
            </w:pPr>
            <w:r w:rsidRPr="00AB2815">
              <w:rPr>
                <w:rFonts w:ascii="Cambria" w:hAnsi="Cambria"/>
              </w:rPr>
              <w:t xml:space="preserve">Гонг при </w:t>
            </w:r>
            <w:r w:rsidRPr="00AB2815">
              <w:rPr>
                <w:rFonts w:ascii="Cambria" w:hAnsi="Cambria"/>
              </w:rPr>
              <w:lastRenderedPageBreak/>
              <w:t>пристигане кабината на етажа.</w:t>
            </w:r>
          </w:p>
        </w:tc>
        <w:tc>
          <w:tcPr>
            <w:tcW w:w="1371" w:type="dxa"/>
          </w:tcPr>
          <w:p w:rsidR="00304255" w:rsidRPr="00AB2815" w:rsidRDefault="00304255" w:rsidP="00E50BFA">
            <w:pPr>
              <w:jc w:val="both"/>
              <w:rPr>
                <w:rFonts w:ascii="Cambria" w:hAnsi="Cambria"/>
              </w:rPr>
            </w:pPr>
            <w:r w:rsidRPr="00AB2815">
              <w:rPr>
                <w:rFonts w:ascii="Cambria" w:hAnsi="Cambria"/>
              </w:rPr>
              <w:lastRenderedPageBreak/>
              <w:t>Съгласно НБЕТНА дейността представлява ремонт</w:t>
            </w:r>
          </w:p>
        </w:tc>
        <w:tc>
          <w:tcPr>
            <w:tcW w:w="4111" w:type="dxa"/>
          </w:tcPr>
          <w:p w:rsidR="00304255" w:rsidRPr="00AB2815" w:rsidRDefault="00304255" w:rsidP="00E50BFA">
            <w:pPr>
              <w:jc w:val="both"/>
              <w:rPr>
                <w:rFonts w:ascii="Cambria" w:hAnsi="Cambria"/>
              </w:rPr>
            </w:pPr>
            <w:r w:rsidRPr="00AB2815">
              <w:rPr>
                <w:rFonts w:ascii="Cambria" w:hAnsi="Cambria"/>
              </w:rPr>
              <w:t>Доставка и монтаж на етажни бутониери с механични бутони с къс ход и светлинна индикация за приета заявка. Панел на бутоните от неръждаема стомана Korn220 до Korn320 или еквивалентна.</w:t>
            </w:r>
          </w:p>
          <w:p w:rsidR="00304255" w:rsidRPr="00AB2815" w:rsidRDefault="00304255" w:rsidP="00E50BFA">
            <w:pPr>
              <w:jc w:val="both"/>
              <w:rPr>
                <w:rFonts w:ascii="Cambria" w:hAnsi="Cambria"/>
              </w:rPr>
            </w:pPr>
            <w:r w:rsidRPr="00AB2815">
              <w:rPr>
                <w:rFonts w:ascii="Cambria" w:hAnsi="Cambria"/>
              </w:rPr>
              <w:t xml:space="preserve">Доставка и монтаж на етажни дисплеи с цифрово показване с матричен дисплей на положението на кабината със звуков сигнал (Гонг) при пристигане кабината на </w:t>
            </w:r>
            <w:r w:rsidRPr="00AB2815">
              <w:rPr>
                <w:rFonts w:ascii="Cambria" w:hAnsi="Cambria"/>
              </w:rPr>
              <w:lastRenderedPageBreak/>
              <w:t>етажа с регулируема сила на звука - над всеки асансьор. Панел от неръждаема стомана Korn220 до Korn320 или еквивалентна.</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tcPr>
          <w:p w:rsidR="00304255" w:rsidRPr="00AB2815" w:rsidRDefault="00304255" w:rsidP="00E50BFA">
            <w:pPr>
              <w:jc w:val="both"/>
              <w:rPr>
                <w:rFonts w:ascii="Cambria" w:hAnsi="Cambria"/>
                <w:b/>
              </w:rPr>
            </w:pPr>
            <w:r w:rsidRPr="00AB2815">
              <w:rPr>
                <w:rFonts w:ascii="Cambria" w:hAnsi="Cambria"/>
                <w:b/>
              </w:rPr>
              <w:lastRenderedPageBreak/>
              <w:t>13. Осветление на шахтата</w:t>
            </w:r>
          </w:p>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r w:rsidRPr="00AB2815">
              <w:rPr>
                <w:rFonts w:ascii="Cambria" w:hAnsi="Cambria"/>
              </w:rPr>
              <w:t xml:space="preserve">Реновиране на шахтното осветление. Нови осветителни тела на нивото на всяка етажна площадка, първото тяло на 50 см. </w:t>
            </w:r>
            <w:proofErr w:type="gramStart"/>
            <w:r w:rsidRPr="00AB2815">
              <w:rPr>
                <w:rFonts w:ascii="Cambria" w:hAnsi="Cambria"/>
              </w:rPr>
              <w:t>от</w:t>
            </w:r>
            <w:proofErr w:type="gramEnd"/>
            <w:r w:rsidRPr="00AB2815">
              <w:rPr>
                <w:rFonts w:ascii="Cambria" w:hAnsi="Cambria"/>
              </w:rPr>
              <w:t xml:space="preserve"> дъното на шахтата, последното на 50 см. </w:t>
            </w:r>
            <w:proofErr w:type="gramStart"/>
            <w:r w:rsidRPr="00AB2815">
              <w:rPr>
                <w:rFonts w:ascii="Cambria" w:hAnsi="Cambria"/>
              </w:rPr>
              <w:t>под</w:t>
            </w:r>
            <w:proofErr w:type="gramEnd"/>
            <w:r w:rsidRPr="00AB2815">
              <w:rPr>
                <w:rFonts w:ascii="Cambria" w:hAnsi="Cambria"/>
              </w:rPr>
              <w:t xml:space="preserve"> тавана на шахтата. Минимална осветеност във всяка точка по височина на шахтата 50 Lux. Отговарящо на изискванията на БДС EN 81.1. </w:t>
            </w:r>
          </w:p>
        </w:tc>
        <w:tc>
          <w:tcPr>
            <w:tcW w:w="4536" w:type="dxa"/>
          </w:tcPr>
          <w:p w:rsidR="00304255" w:rsidRPr="00AB2815" w:rsidRDefault="00304255" w:rsidP="00E50BFA">
            <w:pPr>
              <w:jc w:val="both"/>
              <w:rPr>
                <w:rFonts w:ascii="Cambria" w:hAnsi="Cambria"/>
              </w:rPr>
            </w:pPr>
          </w:p>
        </w:tc>
      </w:tr>
      <w:tr w:rsidR="00304255" w:rsidRPr="00AB2815" w:rsidTr="00C74A34">
        <w:tc>
          <w:tcPr>
            <w:tcW w:w="2327" w:type="dxa"/>
          </w:tcPr>
          <w:p w:rsidR="00304255" w:rsidRPr="00AB2815" w:rsidRDefault="00304255" w:rsidP="00E50BFA">
            <w:pPr>
              <w:jc w:val="both"/>
              <w:rPr>
                <w:rFonts w:ascii="Cambria" w:hAnsi="Cambria"/>
                <w:b/>
              </w:rPr>
            </w:pPr>
          </w:p>
        </w:tc>
        <w:tc>
          <w:tcPr>
            <w:tcW w:w="2256" w:type="dxa"/>
            <w:gridSpan w:val="2"/>
          </w:tcPr>
          <w:p w:rsidR="00304255" w:rsidRPr="00AB2815" w:rsidRDefault="00304255" w:rsidP="00E50BFA">
            <w:pPr>
              <w:jc w:val="both"/>
              <w:rPr>
                <w:rFonts w:ascii="Cambria" w:hAnsi="Cambria"/>
              </w:rPr>
            </w:pPr>
          </w:p>
        </w:tc>
        <w:tc>
          <w:tcPr>
            <w:tcW w:w="1371" w:type="dxa"/>
          </w:tcPr>
          <w:p w:rsidR="00304255" w:rsidRPr="00AB2815" w:rsidRDefault="00304255" w:rsidP="00E50BFA">
            <w:pPr>
              <w:jc w:val="both"/>
              <w:rPr>
                <w:rFonts w:ascii="Cambria" w:hAnsi="Cambria"/>
              </w:rPr>
            </w:pPr>
          </w:p>
        </w:tc>
        <w:tc>
          <w:tcPr>
            <w:tcW w:w="4111" w:type="dxa"/>
          </w:tcPr>
          <w:p w:rsidR="00304255" w:rsidRPr="00AB2815" w:rsidRDefault="00304255" w:rsidP="00E50BFA">
            <w:pPr>
              <w:jc w:val="both"/>
              <w:rPr>
                <w:rFonts w:ascii="Cambria" w:hAnsi="Cambria"/>
              </w:rPr>
            </w:pPr>
          </w:p>
        </w:tc>
        <w:tc>
          <w:tcPr>
            <w:tcW w:w="4536" w:type="dxa"/>
          </w:tcPr>
          <w:p w:rsidR="00304255" w:rsidRPr="00AB2815" w:rsidRDefault="00304255" w:rsidP="00E50BFA">
            <w:pPr>
              <w:jc w:val="both"/>
              <w:rPr>
                <w:rFonts w:ascii="Cambria" w:hAnsi="Cambria"/>
              </w:rPr>
            </w:pPr>
          </w:p>
        </w:tc>
      </w:tr>
    </w:tbl>
    <w:p w:rsidR="00A70E90" w:rsidRPr="00A70E90" w:rsidRDefault="00A70E90" w:rsidP="00A70E90">
      <w:pPr>
        <w:pStyle w:val="1"/>
        <w:tabs>
          <w:tab w:val="left" w:pos="0"/>
          <w:tab w:val="left" w:pos="426"/>
          <w:tab w:val="left" w:pos="1134"/>
        </w:tabs>
        <w:spacing w:line="276" w:lineRule="auto"/>
        <w:ind w:left="0"/>
        <w:jc w:val="both"/>
        <w:rPr>
          <w:rFonts w:asciiTheme="majorHAnsi" w:hAnsiTheme="majorHAnsi"/>
          <w:i/>
        </w:rPr>
      </w:pPr>
      <w:r w:rsidRPr="00A70E90">
        <w:rPr>
          <w:rFonts w:asciiTheme="majorHAnsi" w:hAnsiTheme="majorHAnsi"/>
          <w:i/>
          <w:iCs/>
        </w:rPr>
        <w:t xml:space="preserve">Забележка: 1. Участникът прави описание на техническото си предложение съобразно изискванията на Възложителя, посочени в Техническата спецификация. Техническото предложение на участника трябва да съответства или да надвишава минималните изисквания, посочени в Техническата спецификация на Възложителя. </w:t>
      </w:r>
      <w:r w:rsidRPr="00A70E90">
        <w:rPr>
          <w:rFonts w:asciiTheme="majorHAnsi" w:hAnsiTheme="majorHAnsi"/>
          <w:i/>
        </w:rPr>
        <w:t xml:space="preserve">Техническото предложение </w:t>
      </w:r>
      <w:r w:rsidRPr="00A70E90">
        <w:rPr>
          <w:rFonts w:asciiTheme="majorHAnsi" w:hAnsiTheme="majorHAnsi"/>
          <w:i/>
          <w:iCs/>
        </w:rPr>
        <w:t xml:space="preserve">трябва да включва задължително </w:t>
      </w:r>
      <w:r w:rsidRPr="00A70E90">
        <w:rPr>
          <w:rFonts w:asciiTheme="majorHAnsi" w:hAnsiTheme="majorHAnsi"/>
          <w:b/>
          <w:i/>
          <w:iCs/>
          <w:u w:val="single"/>
        </w:rPr>
        <w:t>описание на предлаганото оборудване, в</w:t>
      </w:r>
      <w:r w:rsidR="00246274">
        <w:rPr>
          <w:rFonts w:asciiTheme="majorHAnsi" w:hAnsiTheme="majorHAnsi"/>
          <w:b/>
          <w:i/>
          <w:iCs/>
          <w:u w:val="single"/>
        </w:rPr>
        <w:t xml:space="preserve"> </w:t>
      </w:r>
      <w:r w:rsidRPr="00A70E90">
        <w:rPr>
          <w:rFonts w:asciiTheme="majorHAnsi" w:hAnsiTheme="majorHAnsi"/>
          <w:b/>
          <w:i/>
          <w:iCs/>
          <w:u w:val="single"/>
        </w:rPr>
        <w:t>т.ч.</w:t>
      </w:r>
      <w:r w:rsidR="00246274">
        <w:rPr>
          <w:rFonts w:asciiTheme="majorHAnsi" w:hAnsiTheme="majorHAnsi"/>
          <w:b/>
          <w:i/>
          <w:iCs/>
          <w:u w:val="single"/>
        </w:rPr>
        <w:t xml:space="preserve"> </w:t>
      </w:r>
      <w:r w:rsidRPr="00246274">
        <w:rPr>
          <w:rFonts w:asciiTheme="majorHAnsi" w:hAnsiTheme="majorHAnsi"/>
          <w:i/>
        </w:rPr>
        <w:t>производител на всеки компонент;  държава на произход на всеки компонент; тип и модел на всеки предлаган компонент технически характеристики на всеки компопент- ел. захранване, бр. включвания в час, клас на изолация, степен на защита. Направеното описание следва да позволява съпоставка със съответните изискуеми технически параметри, определени в Техническ</w:t>
      </w:r>
      <w:r w:rsidRPr="00246274">
        <w:rPr>
          <w:rFonts w:asciiTheme="majorHAnsi" w:hAnsiTheme="majorHAnsi"/>
          <w:bCs/>
          <w:i/>
        </w:rPr>
        <w:t>и</w:t>
      </w:r>
      <w:r w:rsidRPr="00246274">
        <w:rPr>
          <w:rFonts w:asciiTheme="majorHAnsi" w:hAnsiTheme="majorHAnsi"/>
          <w:i/>
        </w:rPr>
        <w:t>те спецификаци</w:t>
      </w:r>
      <w:r w:rsidRPr="00246274">
        <w:rPr>
          <w:rFonts w:asciiTheme="majorHAnsi" w:hAnsiTheme="majorHAnsi"/>
          <w:bCs/>
          <w:i/>
        </w:rPr>
        <w:t>и</w:t>
      </w:r>
      <w:r w:rsidRPr="00246274">
        <w:rPr>
          <w:rFonts w:asciiTheme="majorHAnsi" w:hAnsiTheme="majorHAnsi"/>
          <w:i/>
        </w:rPr>
        <w:t>. Участниците, предложили оферти, които не покриват минималните изисквания в Техническите спецификации на Възложителя</w:t>
      </w:r>
      <w:r w:rsidRPr="00A70E90">
        <w:rPr>
          <w:rFonts w:asciiTheme="majorHAnsi" w:hAnsiTheme="majorHAnsi"/>
          <w:i/>
        </w:rPr>
        <w:t>, ще бъдат отстранени от участие в процедурата.</w:t>
      </w:r>
    </w:p>
    <w:p w:rsidR="00A70E90" w:rsidRPr="00A70E90" w:rsidRDefault="00A70E90" w:rsidP="00A70E90">
      <w:pPr>
        <w:pStyle w:val="1"/>
        <w:tabs>
          <w:tab w:val="left" w:pos="0"/>
          <w:tab w:val="left" w:pos="426"/>
          <w:tab w:val="left" w:pos="1134"/>
        </w:tabs>
        <w:spacing w:line="276" w:lineRule="auto"/>
        <w:ind w:left="0"/>
        <w:jc w:val="both"/>
        <w:rPr>
          <w:i/>
        </w:rPr>
      </w:pPr>
      <w:r>
        <w:rPr>
          <w:rFonts w:asciiTheme="majorHAnsi" w:hAnsiTheme="majorHAnsi"/>
          <w:i/>
          <w:iCs/>
        </w:rPr>
        <w:t>2.</w:t>
      </w:r>
      <w:r w:rsidRPr="00A70E90">
        <w:rPr>
          <w:rFonts w:asciiTheme="majorHAnsi" w:hAnsiTheme="majorHAnsi"/>
          <w:i/>
          <w:iCs/>
        </w:rPr>
        <w:t>Участникът</w:t>
      </w:r>
      <w:r w:rsidRPr="00A70E90">
        <w:rPr>
          <w:i/>
        </w:rPr>
        <w:t xml:space="preserve"> прилага сертификати и/или декларации за съответствие (когато е приложимо) за предложеното оборудване, в съответствие с т.1</w:t>
      </w:r>
      <w:r w:rsidRPr="00A70E90">
        <w:rPr>
          <w:i/>
          <w:lang w:val="en-US"/>
        </w:rPr>
        <w:t>,</w:t>
      </w:r>
      <w:r w:rsidRPr="00A70E90">
        <w:rPr>
          <w:i/>
        </w:rPr>
        <w:t xml:space="preserve"> Раздел </w:t>
      </w:r>
      <w:r w:rsidRPr="00A70E90">
        <w:rPr>
          <w:i/>
          <w:lang w:val="en-US"/>
        </w:rPr>
        <w:t>III</w:t>
      </w:r>
      <w:r w:rsidRPr="00A70E90">
        <w:rPr>
          <w:i/>
        </w:rPr>
        <w:t>.</w:t>
      </w:r>
      <w:r w:rsidRPr="00A70E90">
        <w:rPr>
          <w:i/>
          <w:lang w:val="en-US"/>
        </w:rPr>
        <w:t xml:space="preserve"> </w:t>
      </w:r>
      <w:r w:rsidRPr="00A70E90">
        <w:rPr>
          <w:i/>
        </w:rPr>
        <w:t xml:space="preserve">от Техническата спецификация – Приложение </w:t>
      </w:r>
      <w:r w:rsidRPr="00A70E90">
        <w:rPr>
          <w:rFonts w:asciiTheme="majorHAnsi" w:hAnsiTheme="majorHAnsi"/>
          <w:bCs/>
          <w:i/>
          <w:iCs/>
        </w:rPr>
        <w:t>№</w:t>
      </w:r>
      <w:r w:rsidRPr="00A70E90">
        <w:rPr>
          <w:i/>
        </w:rPr>
        <w:t>1;</w:t>
      </w:r>
    </w:p>
    <w:p w:rsidR="00304255" w:rsidRDefault="00304255">
      <w:pPr>
        <w:spacing w:after="200" w:line="276" w:lineRule="auto"/>
        <w:rPr>
          <w:rFonts w:asciiTheme="majorHAnsi" w:hAnsiTheme="majorHAnsi"/>
          <w:i/>
          <w:iCs/>
          <w:lang w:val="bg-BG" w:eastAsia="bg-BG"/>
        </w:rPr>
      </w:pPr>
      <w:r>
        <w:rPr>
          <w:rFonts w:asciiTheme="majorHAnsi" w:hAnsiTheme="majorHAnsi"/>
          <w:i/>
          <w:iCs/>
        </w:rPr>
        <w:br w:type="page"/>
      </w:r>
    </w:p>
    <w:p w:rsidR="00304255" w:rsidRDefault="00304255" w:rsidP="00425CC4">
      <w:pPr>
        <w:pStyle w:val="1"/>
        <w:tabs>
          <w:tab w:val="left" w:pos="0"/>
          <w:tab w:val="left" w:pos="426"/>
          <w:tab w:val="left" w:pos="1134"/>
        </w:tabs>
        <w:spacing w:line="276" w:lineRule="auto"/>
        <w:ind w:left="0" w:firstLine="567"/>
        <w:jc w:val="both"/>
        <w:rPr>
          <w:rFonts w:asciiTheme="majorHAnsi" w:hAnsiTheme="majorHAnsi"/>
          <w:i/>
          <w:iCs/>
        </w:rPr>
        <w:sectPr w:rsidR="00304255" w:rsidSect="00304255">
          <w:pgSz w:w="16838" w:h="11906" w:orient="landscape"/>
          <w:pgMar w:top="1418" w:right="1418" w:bottom="1418" w:left="1418" w:header="709" w:footer="709" w:gutter="0"/>
          <w:cols w:space="708"/>
          <w:docGrid w:linePitch="360"/>
        </w:sectPr>
      </w:pPr>
    </w:p>
    <w:p w:rsidR="00A70E90" w:rsidRPr="00CD60D7" w:rsidRDefault="007345D1" w:rsidP="00CD60D7">
      <w:pPr>
        <w:pStyle w:val="ListParagraph"/>
        <w:numPr>
          <w:ilvl w:val="0"/>
          <w:numId w:val="7"/>
        </w:numPr>
        <w:tabs>
          <w:tab w:val="left" w:pos="284"/>
          <w:tab w:val="left" w:pos="1134"/>
        </w:tabs>
        <w:ind w:left="0" w:firstLine="709"/>
        <w:jc w:val="both"/>
        <w:rPr>
          <w:rFonts w:asciiTheme="majorHAnsi" w:hAnsiTheme="majorHAnsi"/>
          <w:lang w:val="bg-BG"/>
        </w:rPr>
      </w:pPr>
      <w:r w:rsidRPr="00CD60D7">
        <w:rPr>
          <w:rFonts w:asciiTheme="majorHAnsi" w:hAnsiTheme="majorHAnsi"/>
          <w:lang w:val="bg-BG"/>
        </w:rPr>
        <w:lastRenderedPageBreak/>
        <w:t>Декларираме че ще</w:t>
      </w:r>
      <w:r w:rsidR="00A70E90" w:rsidRPr="00CD60D7">
        <w:rPr>
          <w:rFonts w:asciiTheme="majorHAnsi" w:hAnsiTheme="majorHAnsi"/>
        </w:rPr>
        <w:t xml:space="preserve"> изпълним обекта на поръчката при спазване на следните срокове и условия и в съответствие с описаните етапи за доставка и монтаж на предложеното оборудване:</w:t>
      </w:r>
    </w:p>
    <w:p w:rsidR="00A70E90" w:rsidRPr="00140E51" w:rsidRDefault="00140E51" w:rsidP="00140E51">
      <w:pPr>
        <w:pStyle w:val="ListParagraph"/>
        <w:numPr>
          <w:ilvl w:val="1"/>
          <w:numId w:val="8"/>
        </w:numPr>
        <w:tabs>
          <w:tab w:val="left" w:pos="1276"/>
        </w:tabs>
        <w:spacing w:line="276" w:lineRule="auto"/>
        <w:ind w:left="0" w:firstLine="709"/>
        <w:jc w:val="both"/>
        <w:rPr>
          <w:rFonts w:asciiTheme="majorHAnsi" w:hAnsiTheme="majorHAnsi"/>
          <w:lang w:val="bg-BG"/>
        </w:rPr>
      </w:pPr>
      <w:r w:rsidRPr="00140E51">
        <w:rPr>
          <w:rFonts w:asciiTheme="majorHAnsi" w:hAnsiTheme="majorHAnsi"/>
          <w:lang w:val="bg-BG"/>
        </w:rPr>
        <w:t>Срок за доставка на материалите, необходими за 8</w:t>
      </w:r>
      <w:r w:rsidR="00200FA1">
        <w:rPr>
          <w:rFonts w:asciiTheme="majorHAnsi" w:hAnsiTheme="majorHAnsi"/>
          <w:lang w:val="bg-BG"/>
        </w:rPr>
        <w:t xml:space="preserve"> </w:t>
      </w:r>
      <w:r w:rsidRPr="00140E51">
        <w:rPr>
          <w:rFonts w:asciiTheme="majorHAnsi" w:hAnsiTheme="majorHAnsi"/>
          <w:lang w:val="bg-BG"/>
        </w:rPr>
        <w:t xml:space="preserve">бр. </w:t>
      </w:r>
      <w:r w:rsidR="00200FA1">
        <w:rPr>
          <w:rFonts w:asciiTheme="majorHAnsi" w:hAnsiTheme="majorHAnsi"/>
          <w:lang w:val="bg-BG"/>
        </w:rPr>
        <w:t xml:space="preserve">пътнически </w:t>
      </w:r>
      <w:r w:rsidRPr="00140E51">
        <w:rPr>
          <w:rFonts w:asciiTheme="majorHAnsi" w:hAnsiTheme="majorHAnsi"/>
          <w:lang w:val="bg-BG"/>
        </w:rPr>
        <w:t xml:space="preserve">асансьорни уредби: ……………………………………… седмици след авансово плащане; </w:t>
      </w:r>
      <w:r w:rsidRPr="00140E51">
        <w:rPr>
          <w:rFonts w:asciiTheme="majorHAnsi" w:hAnsiTheme="majorHAnsi"/>
          <w:i/>
          <w:lang w:val="bg-BG"/>
        </w:rPr>
        <w:t xml:space="preserve">(не повече от </w:t>
      </w:r>
      <w:r w:rsidRPr="00140E51">
        <w:rPr>
          <w:i/>
          <w:lang w:val="bg-BG"/>
        </w:rPr>
        <w:t>4 седмици от датата на авансовото плащане по договора</w:t>
      </w:r>
      <w:r w:rsidRPr="00140E51">
        <w:rPr>
          <w:rFonts w:asciiTheme="majorHAnsi" w:hAnsiTheme="majorHAnsi"/>
          <w:lang w:val="bg-BG"/>
        </w:rPr>
        <w:t>);</w:t>
      </w:r>
    </w:p>
    <w:p w:rsidR="00DD13E6" w:rsidRPr="00140E51" w:rsidRDefault="00DD13E6" w:rsidP="00140E51">
      <w:pPr>
        <w:pStyle w:val="ListParagraph"/>
        <w:numPr>
          <w:ilvl w:val="2"/>
          <w:numId w:val="7"/>
        </w:numPr>
        <w:tabs>
          <w:tab w:val="left" w:pos="284"/>
        </w:tabs>
        <w:spacing w:line="276" w:lineRule="auto"/>
        <w:ind w:left="0" w:firstLine="709"/>
        <w:jc w:val="both"/>
        <w:rPr>
          <w:rFonts w:asciiTheme="majorHAnsi" w:hAnsiTheme="majorHAnsi"/>
          <w:i/>
          <w:lang w:val="bg-BG"/>
        </w:rPr>
      </w:pPr>
      <w:r w:rsidRPr="00140E51">
        <w:rPr>
          <w:rFonts w:asciiTheme="majorHAnsi" w:hAnsiTheme="majorHAnsi"/>
          <w:b/>
          <w:lang w:val="bg-BG"/>
        </w:rPr>
        <w:t>Срок за изпълнение на І етап на поръчката:</w:t>
      </w:r>
      <w:r w:rsidRPr="00140E51">
        <w:rPr>
          <w:rFonts w:asciiTheme="majorHAnsi" w:hAnsiTheme="majorHAnsi"/>
          <w:lang w:val="bg-BG"/>
        </w:rPr>
        <w:t xml:space="preserve">Срок за демонтаж, ремонт и преустройство на първа група от 4 </w:t>
      </w:r>
      <w:r w:rsidR="00200FA1">
        <w:rPr>
          <w:rFonts w:asciiTheme="majorHAnsi" w:hAnsiTheme="majorHAnsi"/>
          <w:lang w:val="bg-BG"/>
        </w:rPr>
        <w:t xml:space="preserve">пътнически </w:t>
      </w:r>
      <w:r w:rsidRPr="00140E51">
        <w:rPr>
          <w:rFonts w:asciiTheme="majorHAnsi" w:hAnsiTheme="majorHAnsi"/>
          <w:lang w:val="bg-BG"/>
        </w:rPr>
        <w:t xml:space="preserve">асансьорни уредби ……………………………………………………………………… </w:t>
      </w:r>
      <w:r w:rsidRPr="00140E51">
        <w:rPr>
          <w:rFonts w:asciiTheme="majorHAnsi" w:hAnsiTheme="majorHAnsi"/>
          <w:i/>
          <w:lang w:val="bg-BG"/>
        </w:rPr>
        <w:t>(не повече от 8 седмици)</w:t>
      </w:r>
      <w:r w:rsidR="00200FA1">
        <w:rPr>
          <w:rFonts w:asciiTheme="majorHAnsi" w:hAnsiTheme="majorHAnsi"/>
          <w:i/>
          <w:lang w:val="bg-BG"/>
        </w:rPr>
        <w:t xml:space="preserve"> </w:t>
      </w:r>
    </w:p>
    <w:p w:rsidR="00DD13E6" w:rsidRPr="00140E51" w:rsidRDefault="00DD13E6" w:rsidP="00140E51">
      <w:pPr>
        <w:pStyle w:val="ListParagraph"/>
        <w:numPr>
          <w:ilvl w:val="2"/>
          <w:numId w:val="7"/>
        </w:numPr>
        <w:tabs>
          <w:tab w:val="left" w:pos="284"/>
        </w:tabs>
        <w:spacing w:line="276" w:lineRule="auto"/>
        <w:ind w:left="0" w:firstLine="709"/>
        <w:jc w:val="both"/>
        <w:rPr>
          <w:rFonts w:asciiTheme="majorHAnsi" w:hAnsiTheme="majorHAnsi"/>
          <w:i/>
          <w:lang w:val="bg-BG"/>
        </w:rPr>
      </w:pPr>
      <w:r w:rsidRPr="00140E51">
        <w:rPr>
          <w:rFonts w:asciiTheme="majorHAnsi" w:hAnsiTheme="majorHAnsi"/>
          <w:b/>
          <w:lang w:val="bg-BG"/>
        </w:rPr>
        <w:t>Срок за изпълнение на ІІ етап на поръчката:</w:t>
      </w:r>
      <w:r w:rsidRPr="00140E51">
        <w:rPr>
          <w:rFonts w:asciiTheme="majorHAnsi" w:hAnsiTheme="majorHAnsi"/>
          <w:lang w:val="bg-BG"/>
        </w:rPr>
        <w:t xml:space="preserve">Срок за демонтаж, ремонт и преустройство на втора група от 4 </w:t>
      </w:r>
      <w:r w:rsidR="00200FA1">
        <w:rPr>
          <w:rFonts w:asciiTheme="majorHAnsi" w:hAnsiTheme="majorHAnsi"/>
          <w:lang w:val="bg-BG"/>
        </w:rPr>
        <w:t xml:space="preserve">пътнически </w:t>
      </w:r>
      <w:r w:rsidRPr="00140E51">
        <w:rPr>
          <w:rFonts w:asciiTheme="majorHAnsi" w:hAnsiTheme="majorHAnsi"/>
          <w:lang w:val="bg-BG"/>
        </w:rPr>
        <w:t>асансьорни уредби ……………………………………………………………………</w:t>
      </w:r>
      <w:r w:rsidRPr="00140E51">
        <w:rPr>
          <w:rFonts w:asciiTheme="majorHAnsi" w:hAnsiTheme="majorHAnsi"/>
          <w:i/>
          <w:lang w:val="bg-BG"/>
        </w:rPr>
        <w:t>(не повече от 8 седмици)</w:t>
      </w:r>
      <w:r w:rsidR="00200FA1">
        <w:rPr>
          <w:rFonts w:asciiTheme="majorHAnsi" w:hAnsiTheme="majorHAnsi"/>
          <w:i/>
          <w:lang w:val="bg-BG"/>
        </w:rPr>
        <w:t xml:space="preserve"> </w:t>
      </w:r>
    </w:p>
    <w:p w:rsidR="00A70E90" w:rsidRPr="004A6199" w:rsidRDefault="00A70E90" w:rsidP="00CD60D7">
      <w:pPr>
        <w:pStyle w:val="ListParagraph"/>
        <w:numPr>
          <w:ilvl w:val="0"/>
          <w:numId w:val="7"/>
        </w:numPr>
        <w:tabs>
          <w:tab w:val="left" w:pos="284"/>
          <w:tab w:val="left" w:pos="1134"/>
        </w:tabs>
        <w:ind w:left="0" w:firstLine="709"/>
        <w:jc w:val="both"/>
        <w:rPr>
          <w:rFonts w:asciiTheme="majorHAnsi" w:hAnsiTheme="majorHAnsi"/>
        </w:rPr>
      </w:pPr>
      <w:r w:rsidRPr="00BA343C">
        <w:rPr>
          <w:rFonts w:asciiTheme="majorHAnsi" w:hAnsiTheme="majorHAnsi"/>
        </w:rPr>
        <w:t>Декларираме, че доставката</w:t>
      </w:r>
      <w:r w:rsidR="00E50BFA">
        <w:rPr>
          <w:rFonts w:asciiTheme="majorHAnsi" w:hAnsiTheme="majorHAnsi"/>
        </w:rPr>
        <w:t xml:space="preserve"> на всяко от описаните материали и оборудване</w:t>
      </w:r>
      <w:r w:rsidRPr="00BA343C">
        <w:rPr>
          <w:rFonts w:asciiTheme="majorHAnsi" w:hAnsiTheme="majorHAnsi"/>
        </w:rPr>
        <w:t xml:space="preserve"> ще бъде придружена със сертификати за качество</w:t>
      </w:r>
      <w:r w:rsidRPr="004A6199">
        <w:rPr>
          <w:rFonts w:asciiTheme="majorHAnsi" w:hAnsiTheme="majorHAnsi"/>
        </w:rPr>
        <w:t xml:space="preserve"> </w:t>
      </w:r>
      <w:r w:rsidR="0071242A">
        <w:rPr>
          <w:rFonts w:asciiTheme="majorHAnsi" w:hAnsiTheme="majorHAnsi"/>
        </w:rPr>
        <w:t xml:space="preserve">и /или </w:t>
      </w:r>
      <w:r w:rsidRPr="004A6199">
        <w:rPr>
          <w:rFonts w:asciiTheme="majorHAnsi" w:hAnsiTheme="majorHAnsi"/>
        </w:rPr>
        <w:t xml:space="preserve">декларации за </w:t>
      </w:r>
      <w:proofErr w:type="gramStart"/>
      <w:r w:rsidRPr="004A6199">
        <w:rPr>
          <w:rFonts w:asciiTheme="majorHAnsi" w:hAnsiTheme="majorHAnsi"/>
        </w:rPr>
        <w:t>съответствие</w:t>
      </w:r>
      <w:r w:rsidR="0071242A">
        <w:rPr>
          <w:rFonts w:asciiTheme="majorHAnsi" w:hAnsiTheme="majorHAnsi"/>
        </w:rPr>
        <w:t>(</w:t>
      </w:r>
      <w:proofErr w:type="gramEnd"/>
      <w:r w:rsidR="00E50BFA">
        <w:rPr>
          <w:rFonts w:asciiTheme="majorHAnsi" w:hAnsiTheme="majorHAnsi"/>
        </w:rPr>
        <w:t>когато е приложимо</w:t>
      </w:r>
      <w:r w:rsidRPr="004A6199">
        <w:rPr>
          <w:rFonts w:asciiTheme="majorHAnsi" w:hAnsiTheme="majorHAnsi"/>
        </w:rPr>
        <w:t>).</w:t>
      </w:r>
    </w:p>
    <w:p w:rsidR="00A70E90" w:rsidRDefault="00A70E90" w:rsidP="00CD60D7">
      <w:pPr>
        <w:pStyle w:val="NumPar1"/>
        <w:numPr>
          <w:ilvl w:val="0"/>
          <w:numId w:val="7"/>
        </w:numPr>
        <w:tabs>
          <w:tab w:val="left" w:pos="426"/>
        </w:tabs>
        <w:spacing w:line="276" w:lineRule="auto"/>
        <w:ind w:left="0" w:firstLine="709"/>
        <w:rPr>
          <w:rFonts w:asciiTheme="majorHAnsi" w:hAnsiTheme="majorHAnsi"/>
        </w:rPr>
      </w:pPr>
      <w:r w:rsidRPr="004A6199">
        <w:rPr>
          <w:rFonts w:asciiTheme="majorHAnsi" w:hAnsiTheme="majorHAnsi"/>
        </w:rPr>
        <w:t>Декларираме, че ще осигурим следните възможности за гаранционно обслужване на предложената техника:</w:t>
      </w:r>
    </w:p>
    <w:p w:rsidR="002237B7" w:rsidRPr="002237B7" w:rsidRDefault="002237B7" w:rsidP="00CD60D7">
      <w:pPr>
        <w:pStyle w:val="ListParagraph"/>
        <w:numPr>
          <w:ilvl w:val="1"/>
          <w:numId w:val="7"/>
        </w:numPr>
        <w:spacing w:line="276" w:lineRule="auto"/>
        <w:jc w:val="both"/>
        <w:rPr>
          <w:lang w:val="bg-BG" w:eastAsia="bg-BG"/>
        </w:rPr>
      </w:pPr>
      <w:r w:rsidRPr="002237B7">
        <w:rPr>
          <w:lang w:val="bg-BG" w:eastAsia="bg-BG"/>
        </w:rPr>
        <w:t xml:space="preserve">Предлагаме </w:t>
      </w:r>
      <w:r w:rsidRPr="002237B7">
        <w:rPr>
          <w:rFonts w:ascii="Cambria" w:hAnsi="Cambria"/>
          <w:bCs/>
          <w:color w:val="000000"/>
          <w:lang w:val="bg-BG"/>
        </w:rPr>
        <w:t>гаранционен срок за предлаганите от нас нови възли за изпълнение на отделните видове СМР</w:t>
      </w:r>
      <w:r>
        <w:rPr>
          <w:rFonts w:ascii="Cambria" w:hAnsi="Cambria"/>
          <w:bCs/>
          <w:i/>
          <w:color w:val="000000"/>
          <w:lang w:val="bg-BG"/>
        </w:rPr>
        <w:t>………………………………….</w:t>
      </w:r>
      <w:r w:rsidRPr="002237B7">
        <w:rPr>
          <w:rFonts w:ascii="Cambria" w:hAnsi="Cambria"/>
          <w:bCs/>
          <w:color w:val="000000"/>
          <w:lang w:val="bg-BG"/>
        </w:rPr>
        <w:t>години</w:t>
      </w:r>
      <w:r>
        <w:rPr>
          <w:rFonts w:ascii="Cambria" w:hAnsi="Cambria"/>
          <w:bCs/>
          <w:i/>
          <w:color w:val="000000"/>
          <w:lang w:val="bg-BG"/>
        </w:rPr>
        <w:t xml:space="preserve">, </w:t>
      </w:r>
      <w:r w:rsidRPr="002237B7">
        <w:rPr>
          <w:rFonts w:ascii="Cambria" w:hAnsi="Cambria"/>
          <w:b/>
          <w:bCs/>
          <w:color w:val="000000"/>
          <w:lang w:val="bg-BG"/>
        </w:rPr>
        <w:t xml:space="preserve">или </w:t>
      </w:r>
    </w:p>
    <w:p w:rsidR="002237B7" w:rsidRDefault="002237B7" w:rsidP="00321288">
      <w:pPr>
        <w:pStyle w:val="ListParagraph"/>
        <w:spacing w:line="276" w:lineRule="auto"/>
        <w:ind w:left="1440"/>
        <w:jc w:val="both"/>
        <w:rPr>
          <w:rFonts w:ascii="Cambria" w:hAnsi="Cambria"/>
          <w:bCs/>
          <w:color w:val="000000"/>
          <w:lang w:val="bg-BG"/>
        </w:rPr>
      </w:pPr>
      <w:r w:rsidRPr="002237B7">
        <w:rPr>
          <w:lang w:val="bg-BG" w:eastAsia="bg-BG"/>
        </w:rPr>
        <w:t xml:space="preserve">Предлагаме </w:t>
      </w:r>
      <w:r w:rsidRPr="002237B7">
        <w:rPr>
          <w:rFonts w:ascii="Cambria" w:hAnsi="Cambria"/>
          <w:bCs/>
          <w:color w:val="000000"/>
          <w:lang w:val="bg-BG"/>
        </w:rPr>
        <w:t xml:space="preserve">гаранционен срок за предлаганите от нас нови възли </w:t>
      </w:r>
      <w:r w:rsidR="00051365">
        <w:rPr>
          <w:rFonts w:ascii="Cambria" w:hAnsi="Cambria"/>
          <w:bCs/>
          <w:color w:val="000000"/>
          <w:lang w:val="bg-BG"/>
        </w:rPr>
        <w:t>в</w:t>
      </w:r>
      <w:r>
        <w:rPr>
          <w:rFonts w:ascii="Cambria" w:hAnsi="Cambria"/>
          <w:bCs/>
          <w:color w:val="000000"/>
          <w:lang w:val="bg-BG"/>
        </w:rPr>
        <w:t xml:space="preserve"> приложен </w:t>
      </w:r>
      <w:r w:rsidRPr="002237B7">
        <w:rPr>
          <w:rFonts w:ascii="Cambria" w:hAnsi="Cambria"/>
          <w:bCs/>
          <w:color w:val="000000"/>
          <w:lang w:val="bg-BG"/>
        </w:rPr>
        <w:t xml:space="preserve">списък с гаранционен срок на предлаганото </w:t>
      </w:r>
      <w:r w:rsidR="00051365">
        <w:rPr>
          <w:rFonts w:ascii="Cambria" w:hAnsi="Cambria"/>
          <w:bCs/>
          <w:color w:val="000000"/>
          <w:lang w:val="bg-BG"/>
        </w:rPr>
        <w:t xml:space="preserve">от </w:t>
      </w:r>
      <w:r w:rsidRPr="002237B7">
        <w:rPr>
          <w:rFonts w:ascii="Cambria" w:hAnsi="Cambria"/>
          <w:bCs/>
          <w:color w:val="000000"/>
          <w:lang w:val="bg-BG"/>
        </w:rPr>
        <w:t>производителя</w:t>
      </w:r>
      <w:r>
        <w:rPr>
          <w:rStyle w:val="FootnoteReference"/>
          <w:rFonts w:ascii="Cambria" w:hAnsi="Cambria"/>
          <w:bCs/>
          <w:color w:val="000000"/>
          <w:lang w:val="bg-BG"/>
        </w:rPr>
        <w:footnoteReference w:id="4"/>
      </w:r>
      <w:r w:rsidR="00051365" w:rsidRPr="00051365">
        <w:rPr>
          <w:rFonts w:ascii="Cambria" w:hAnsi="Cambria"/>
          <w:bCs/>
          <w:color w:val="000000"/>
          <w:lang w:val="bg-BG"/>
        </w:rPr>
        <w:t xml:space="preserve"> </w:t>
      </w:r>
      <w:r w:rsidR="00051365" w:rsidRPr="002237B7">
        <w:rPr>
          <w:rFonts w:ascii="Cambria" w:hAnsi="Cambria"/>
          <w:bCs/>
          <w:color w:val="000000"/>
          <w:lang w:val="bg-BG"/>
        </w:rPr>
        <w:t>оборудване</w:t>
      </w:r>
      <w:r w:rsidR="00051365">
        <w:rPr>
          <w:rFonts w:ascii="Cambria" w:hAnsi="Cambria"/>
          <w:bCs/>
          <w:color w:val="000000"/>
          <w:lang w:val="bg-BG"/>
        </w:rPr>
        <w:t>.</w:t>
      </w:r>
    </w:p>
    <w:p w:rsidR="00051365" w:rsidRPr="002237B7" w:rsidRDefault="00051365" w:rsidP="00CD60D7">
      <w:pPr>
        <w:pStyle w:val="ListParagraph"/>
        <w:numPr>
          <w:ilvl w:val="1"/>
          <w:numId w:val="7"/>
        </w:numPr>
        <w:spacing w:line="276" w:lineRule="auto"/>
        <w:jc w:val="both"/>
        <w:rPr>
          <w:lang w:val="bg-BG" w:eastAsia="bg-BG"/>
        </w:rPr>
      </w:pPr>
      <w:r>
        <w:rPr>
          <w:rFonts w:ascii="Cambria" w:hAnsi="Cambria"/>
          <w:bCs/>
          <w:color w:val="000000"/>
          <w:lang w:val="bg-BG"/>
        </w:rPr>
        <w:t xml:space="preserve">Предлагаме гаранционен </w:t>
      </w:r>
      <w:r w:rsidRPr="00051365">
        <w:rPr>
          <w:rFonts w:ascii="Cambria" w:hAnsi="Cambria"/>
          <w:bCs/>
          <w:color w:val="000000"/>
          <w:lang w:val="bg-BG"/>
        </w:rPr>
        <w:t>срок за изпълнение на отделните видове СМР, включени в предмета на обществената поръчка</w:t>
      </w:r>
      <w:r>
        <w:rPr>
          <w:rFonts w:ascii="Cambria" w:hAnsi="Cambria"/>
          <w:bCs/>
          <w:color w:val="000000"/>
          <w:lang w:val="bg-BG"/>
        </w:rPr>
        <w:t xml:space="preserve"> в размер на………………………………….години.</w:t>
      </w:r>
    </w:p>
    <w:p w:rsidR="00A70E90" w:rsidRPr="00E50BFA" w:rsidRDefault="00CD60D7" w:rsidP="00CD60D7">
      <w:pPr>
        <w:pStyle w:val="1"/>
        <w:numPr>
          <w:ilvl w:val="1"/>
          <w:numId w:val="7"/>
        </w:numPr>
        <w:tabs>
          <w:tab w:val="left" w:pos="0"/>
          <w:tab w:val="left" w:pos="1418"/>
        </w:tabs>
        <w:spacing w:line="276" w:lineRule="auto"/>
        <w:jc w:val="both"/>
        <w:rPr>
          <w:rFonts w:asciiTheme="majorHAnsi" w:hAnsiTheme="majorHAnsi"/>
        </w:rPr>
      </w:pPr>
      <w:r>
        <w:rPr>
          <w:rFonts w:asciiTheme="majorHAnsi" w:hAnsiTheme="majorHAnsi"/>
        </w:rPr>
        <w:t>Г</w:t>
      </w:r>
      <w:r w:rsidR="00A70E90" w:rsidRPr="004A6199">
        <w:rPr>
          <w:rFonts w:asciiTheme="majorHAnsi" w:hAnsiTheme="majorHAnsi"/>
        </w:rPr>
        <w:t xml:space="preserve">аранционното обслужване ще се извършва на мястото на инсталация на техниката, като възникналата повреда ще се отстранява от осигурени от нас сервизни </w:t>
      </w:r>
      <w:r w:rsidR="00A70E90" w:rsidRPr="00E50BFA">
        <w:rPr>
          <w:rFonts w:asciiTheme="majorHAnsi" w:hAnsiTheme="majorHAnsi"/>
        </w:rPr>
        <w:t>специалисти;</w:t>
      </w:r>
    </w:p>
    <w:p w:rsidR="00A70E90" w:rsidRPr="004A6199" w:rsidRDefault="008241BA" w:rsidP="008241BA">
      <w:pPr>
        <w:pStyle w:val="1"/>
        <w:numPr>
          <w:ilvl w:val="1"/>
          <w:numId w:val="7"/>
        </w:numPr>
        <w:tabs>
          <w:tab w:val="left" w:pos="0"/>
          <w:tab w:val="left" w:pos="1418"/>
        </w:tabs>
        <w:spacing w:line="276" w:lineRule="auto"/>
        <w:ind w:left="0" w:firstLine="709"/>
        <w:jc w:val="both"/>
        <w:rPr>
          <w:rFonts w:asciiTheme="majorHAnsi" w:hAnsiTheme="majorHAnsi"/>
        </w:rPr>
      </w:pPr>
      <w:r>
        <w:rPr>
          <w:rFonts w:asciiTheme="majorHAnsi" w:hAnsiTheme="majorHAnsi"/>
        </w:rPr>
        <w:t>П</w:t>
      </w:r>
      <w:r w:rsidR="00E50BFA" w:rsidRPr="00E50BFA">
        <w:rPr>
          <w:rFonts w:asciiTheme="majorHAnsi" w:hAnsiTheme="majorHAnsi"/>
        </w:rPr>
        <w:t xml:space="preserve">ри невъзможност за отстраняване на повредата на мястото на инсталацията през </w:t>
      </w:r>
      <w:r w:rsidR="00A70E90" w:rsidRPr="00E50BFA">
        <w:rPr>
          <w:rFonts w:asciiTheme="majorHAnsi" w:hAnsiTheme="majorHAnsi"/>
        </w:rPr>
        <w:t>гаранцион</w:t>
      </w:r>
      <w:r w:rsidR="00E50BFA" w:rsidRPr="00E50BFA">
        <w:rPr>
          <w:rFonts w:asciiTheme="majorHAnsi" w:hAnsiTheme="majorHAnsi"/>
        </w:rPr>
        <w:t>ия срок, гаранционното обслужване</w:t>
      </w:r>
      <w:r w:rsidR="00A70E90" w:rsidRPr="00E50BFA">
        <w:rPr>
          <w:rFonts w:asciiTheme="majorHAnsi" w:hAnsiTheme="majorHAnsi"/>
        </w:rPr>
        <w:t xml:space="preserve"> ще се извършва в осигурен от нас сервиз, а транспортът</w:t>
      </w:r>
      <w:r w:rsidR="00A70E90" w:rsidRPr="004A6199">
        <w:rPr>
          <w:rFonts w:asciiTheme="majorHAnsi" w:hAnsiTheme="majorHAnsi"/>
        </w:rPr>
        <w:t xml:space="preserve"> на техниката до сервиза и обратно ще е за наша сметка. </w:t>
      </w:r>
    </w:p>
    <w:p w:rsidR="00CD60D7" w:rsidRPr="00CD60D7" w:rsidRDefault="00CD60D7" w:rsidP="00CD60D7">
      <w:pPr>
        <w:spacing w:line="276" w:lineRule="auto"/>
        <w:jc w:val="both"/>
        <w:rPr>
          <w:rFonts w:ascii="Cambria" w:hAnsi="Cambria"/>
          <w:bCs/>
          <w:i/>
          <w:color w:val="000000"/>
          <w:lang w:val="bg-BG"/>
        </w:rPr>
      </w:pPr>
      <w:r w:rsidRPr="00CD60D7">
        <w:rPr>
          <w:rFonts w:ascii="Cambria" w:hAnsi="Cambria"/>
          <w:bCs/>
          <w:i/>
          <w:color w:val="000000"/>
          <w:u w:val="single"/>
          <w:lang w:val="bg-BG"/>
        </w:rPr>
        <w:t>Забележка:</w:t>
      </w:r>
      <w:r w:rsidRPr="00CD60D7">
        <w:rPr>
          <w:rFonts w:ascii="Cambria" w:hAnsi="Cambria"/>
          <w:bCs/>
          <w:i/>
          <w:color w:val="000000"/>
          <w:lang w:val="bg-BG"/>
        </w:rPr>
        <w:t xml:space="preserve"> Участникът предлага гаранционен срок за предлаганите от него нови възли и за изпълнение на отделните видове СМР, включени в предмета на обществената поръчка. Минимално допустимият гаранционен срок за новите възли е 2 (две) години, считано от датата на въвеждане в експлоатация на асансьорите, чрез подписване на протокол между Възложителя и Изпълнителя при условията на договора. Минимално допустимият гаранционен срок за СМР е 5 (пет) години от датата на въвеждане в експлоатация на асансьорите, чрез подписване на протокол между Възложителя и Изпълнителя при условията на </w:t>
      </w:r>
      <w:r w:rsidRPr="00CD60D7">
        <w:rPr>
          <w:rFonts w:ascii="Cambria" w:hAnsi="Cambria"/>
          <w:bCs/>
          <w:i/>
          <w:color w:val="000000"/>
          <w:lang w:val="bg-BG"/>
        </w:rPr>
        <w:lastRenderedPageBreak/>
        <w:t xml:space="preserve">договора и съгласно разпоредбите на Закона за устройство на територията. Гаранционните срокове се посочват от участника в години. В случай, че бъдат по-кратки от минимално посочените от Възложителя, участникът ще бъде отстранен от по-нататъшно участие в процедурата за възлагане на обществената поръчка. </w:t>
      </w:r>
    </w:p>
    <w:p w:rsidR="00CD60D7" w:rsidRPr="00CD60D7" w:rsidRDefault="00CD60D7" w:rsidP="00CD60D7">
      <w:pPr>
        <w:jc w:val="both"/>
        <w:rPr>
          <w:rFonts w:asciiTheme="majorHAnsi" w:hAnsiTheme="majorHAnsi"/>
          <w:b/>
          <w:bCs/>
          <w:lang w:val="bg-BG"/>
        </w:rPr>
      </w:pPr>
    </w:p>
    <w:p w:rsidR="00A70E90" w:rsidRPr="004A6199" w:rsidRDefault="00A70E90" w:rsidP="00A70E90">
      <w:pPr>
        <w:ind w:firstLine="567"/>
        <w:jc w:val="both"/>
        <w:rPr>
          <w:rFonts w:asciiTheme="majorHAnsi" w:hAnsiTheme="majorHAnsi"/>
          <w:b/>
          <w:bCs/>
        </w:rPr>
      </w:pPr>
    </w:p>
    <w:p w:rsidR="00A70E90" w:rsidRPr="00A70E90" w:rsidRDefault="00A70E90" w:rsidP="00CD60D7">
      <w:pPr>
        <w:pStyle w:val="ListParagraph"/>
        <w:numPr>
          <w:ilvl w:val="0"/>
          <w:numId w:val="7"/>
        </w:numPr>
        <w:jc w:val="both"/>
        <w:rPr>
          <w:rFonts w:asciiTheme="majorHAnsi" w:hAnsiTheme="majorHAnsi"/>
          <w:lang w:val="bg-BG"/>
        </w:rPr>
      </w:pPr>
      <w:r w:rsidRPr="00A70E90">
        <w:rPr>
          <w:rFonts w:asciiTheme="majorHAnsi" w:hAnsiTheme="majorHAnsi"/>
        </w:rPr>
        <w:t xml:space="preserve">Заявяваме, че се считаме обвързани от условията, задълженията и отговорностите, поети с направеното от нас предложение и приложенията към него, представляващи </w:t>
      </w:r>
      <w:r w:rsidRPr="00AF42C6">
        <w:rPr>
          <w:rFonts w:asciiTheme="majorHAnsi" w:hAnsiTheme="majorHAnsi"/>
        </w:rPr>
        <w:t xml:space="preserve">негово съдържание минимум </w:t>
      </w:r>
      <w:r w:rsidRPr="00AF42C6">
        <w:rPr>
          <w:rFonts w:asciiTheme="majorHAnsi" w:hAnsiTheme="majorHAnsi"/>
          <w:lang w:val="bg-BG"/>
        </w:rPr>
        <w:t>4</w:t>
      </w:r>
      <w:r w:rsidRPr="00AF42C6">
        <w:rPr>
          <w:rFonts w:asciiTheme="majorHAnsi" w:hAnsiTheme="majorHAnsi"/>
        </w:rPr>
        <w:t xml:space="preserve"> (</w:t>
      </w:r>
      <w:r w:rsidRPr="00AF42C6">
        <w:rPr>
          <w:rFonts w:asciiTheme="majorHAnsi" w:hAnsiTheme="majorHAnsi"/>
          <w:lang w:val="bg-BG"/>
        </w:rPr>
        <w:t>че</w:t>
      </w:r>
      <w:r w:rsidRPr="00AF42C6">
        <w:rPr>
          <w:rFonts w:asciiTheme="majorHAnsi" w:hAnsiTheme="majorHAnsi"/>
        </w:rPr>
        <w:t>т</w:t>
      </w:r>
      <w:r w:rsidRPr="00AF42C6">
        <w:rPr>
          <w:rFonts w:asciiTheme="majorHAnsi" w:hAnsiTheme="majorHAnsi"/>
          <w:lang w:val="bg-BG"/>
        </w:rPr>
        <w:t>и</w:t>
      </w:r>
      <w:r w:rsidRPr="00AF42C6">
        <w:rPr>
          <w:rFonts w:asciiTheme="majorHAnsi" w:hAnsiTheme="majorHAnsi"/>
        </w:rPr>
        <w:t>ри) месеца</w:t>
      </w:r>
      <w:r w:rsidRPr="00A70E90">
        <w:rPr>
          <w:rFonts w:asciiTheme="majorHAnsi" w:hAnsiTheme="majorHAnsi"/>
        </w:rPr>
        <w:t>, считано от крайния срок за получаване на офертите.</w:t>
      </w:r>
    </w:p>
    <w:p w:rsidR="00A70E90" w:rsidRPr="00304255" w:rsidRDefault="00A70E90" w:rsidP="00A70E90">
      <w:pPr>
        <w:jc w:val="both"/>
        <w:rPr>
          <w:rFonts w:asciiTheme="majorHAnsi" w:hAnsiTheme="majorHAnsi"/>
          <w:lang w:val="bg-BG"/>
        </w:rPr>
      </w:pPr>
    </w:p>
    <w:p w:rsidR="00312B8E" w:rsidRPr="000C5B5C" w:rsidRDefault="00312B8E" w:rsidP="00CD60D7">
      <w:pPr>
        <w:pStyle w:val="ListParagraph"/>
        <w:numPr>
          <w:ilvl w:val="0"/>
          <w:numId w:val="7"/>
        </w:numPr>
        <w:jc w:val="both"/>
        <w:rPr>
          <w:rFonts w:ascii="Cambria" w:hAnsi="Cambria"/>
        </w:rPr>
      </w:pPr>
      <w:r>
        <w:rPr>
          <w:rFonts w:ascii="Cambria" w:hAnsi="Cambria"/>
          <w:lang w:val="bg-BG"/>
        </w:rPr>
        <w:t>Получени резултати от направен от нас трафик анализ</w:t>
      </w:r>
      <w:r w:rsidR="000C5B5C">
        <w:rPr>
          <w:rFonts w:ascii="Cambria" w:hAnsi="Cambria"/>
          <w:lang w:val="bg-BG"/>
        </w:rPr>
        <w:t>, ко</w:t>
      </w:r>
      <w:r w:rsidR="00AF42C6">
        <w:rPr>
          <w:rFonts w:ascii="Cambria" w:hAnsi="Cambria"/>
          <w:lang w:val="bg-BG"/>
        </w:rPr>
        <w:t>и</w:t>
      </w:r>
      <w:r w:rsidR="000C5B5C">
        <w:rPr>
          <w:rFonts w:ascii="Cambria" w:hAnsi="Cambria"/>
          <w:lang w:val="bg-BG"/>
        </w:rPr>
        <w:t xml:space="preserve">то ще постигнат </w:t>
      </w:r>
      <w:r>
        <w:rPr>
          <w:rFonts w:ascii="Cambria" w:hAnsi="Cambria"/>
          <w:lang w:val="bg-BG"/>
        </w:rPr>
        <w:t xml:space="preserve"> </w:t>
      </w:r>
      <w:r w:rsidR="000C5B5C">
        <w:rPr>
          <w:rFonts w:ascii="Cambria" w:hAnsi="Cambria"/>
          <w:lang w:val="bg-BG"/>
        </w:rPr>
        <w:t xml:space="preserve">асансьорите, след изпълнение на обществената поръчка </w:t>
      </w:r>
      <w:r w:rsidR="00AF42C6">
        <w:rPr>
          <w:rFonts w:ascii="Cambria" w:hAnsi="Cambria"/>
          <w:lang w:val="bg-BG"/>
        </w:rPr>
        <w:t>са</w:t>
      </w:r>
      <w:r w:rsidR="000C5B5C">
        <w:rPr>
          <w:rFonts w:ascii="Cambria" w:hAnsi="Cambria"/>
          <w:lang w:val="bg-BG"/>
        </w:rPr>
        <w:t xml:space="preserve"> следни</w:t>
      </w:r>
      <w:r w:rsidR="00AF42C6">
        <w:rPr>
          <w:rFonts w:ascii="Cambria" w:hAnsi="Cambria"/>
          <w:lang w:val="bg-BG"/>
        </w:rPr>
        <w:t>те</w:t>
      </w:r>
      <w:r w:rsidR="000C5B5C">
        <w:rPr>
          <w:rFonts w:ascii="Cambria" w:hAnsi="Cambria"/>
          <w:lang w:val="bg-BG"/>
        </w:rPr>
        <w:t>:</w:t>
      </w:r>
    </w:p>
    <w:p w:rsidR="000C5B5C" w:rsidRPr="000C5B5C" w:rsidRDefault="000C5B5C" w:rsidP="000C5B5C">
      <w:pPr>
        <w:pStyle w:val="ListParagraph"/>
        <w:rPr>
          <w:rFonts w:ascii="Cambria" w:hAnsi="Cambria"/>
        </w:rPr>
      </w:pPr>
    </w:p>
    <w:tbl>
      <w:tblPr>
        <w:tblW w:w="7948" w:type="dxa"/>
        <w:tblInd w:w="1151" w:type="dxa"/>
        <w:tblLook w:val="04A0"/>
      </w:tblPr>
      <w:tblGrid>
        <w:gridCol w:w="1995"/>
        <w:gridCol w:w="2430"/>
        <w:gridCol w:w="3523"/>
      </w:tblGrid>
      <w:tr w:rsidR="000C5B5C" w:rsidRPr="001765E4" w:rsidTr="000C5B5C">
        <w:trPr>
          <w:trHeight w:val="315"/>
        </w:trPr>
        <w:tc>
          <w:tcPr>
            <w:tcW w:w="1995" w:type="dxa"/>
            <w:tcBorders>
              <w:top w:val="single" w:sz="4" w:space="0" w:color="auto"/>
              <w:left w:val="single" w:sz="4" w:space="0" w:color="auto"/>
              <w:bottom w:val="single" w:sz="4" w:space="0" w:color="auto"/>
              <w:right w:val="nil"/>
            </w:tcBorders>
            <w:shd w:val="clear" w:color="auto" w:fill="auto"/>
            <w:noWrap/>
            <w:vAlign w:val="bottom"/>
            <w:hideMark/>
          </w:tcPr>
          <w:p w:rsidR="000C5B5C" w:rsidRPr="001765E4" w:rsidRDefault="000C5B5C" w:rsidP="000C5B5C">
            <w:pPr>
              <w:jc w:val="both"/>
              <w:rPr>
                <w:rFonts w:ascii="Cambria" w:hAnsi="Cambria"/>
                <w:b/>
                <w:bCs/>
                <w:color w:val="000000"/>
              </w:rPr>
            </w:pPr>
            <w:r w:rsidRPr="001765E4">
              <w:rPr>
                <w:rFonts w:ascii="Cambria" w:hAnsi="Cambria"/>
                <w:b/>
                <w:bCs/>
                <w:color w:val="000000"/>
              </w:rPr>
              <w:t>Параметър</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B5C" w:rsidRPr="001765E4" w:rsidRDefault="000C5B5C" w:rsidP="000C5B5C">
            <w:pPr>
              <w:jc w:val="center"/>
              <w:rPr>
                <w:rFonts w:ascii="Cambria" w:hAnsi="Cambria"/>
                <w:b/>
                <w:bCs/>
                <w:color w:val="000000"/>
              </w:rPr>
            </w:pPr>
            <w:r w:rsidRPr="001765E4">
              <w:rPr>
                <w:rFonts w:ascii="Cambria" w:hAnsi="Cambria"/>
                <w:b/>
                <w:bCs/>
                <w:color w:val="000000"/>
              </w:rPr>
              <w:t>Тип на сградата</w:t>
            </w:r>
          </w:p>
        </w:tc>
        <w:tc>
          <w:tcPr>
            <w:tcW w:w="3523" w:type="dxa"/>
            <w:tcBorders>
              <w:top w:val="single" w:sz="4" w:space="0" w:color="auto"/>
              <w:left w:val="nil"/>
              <w:bottom w:val="single" w:sz="4" w:space="0" w:color="auto"/>
              <w:right w:val="single" w:sz="4" w:space="0" w:color="auto"/>
            </w:tcBorders>
            <w:shd w:val="clear" w:color="auto" w:fill="auto"/>
            <w:noWrap/>
            <w:vAlign w:val="bottom"/>
            <w:hideMark/>
          </w:tcPr>
          <w:p w:rsidR="000C5B5C" w:rsidRPr="001765E4" w:rsidRDefault="000C5B5C" w:rsidP="000C5B5C">
            <w:pPr>
              <w:jc w:val="center"/>
              <w:rPr>
                <w:rFonts w:ascii="Cambria" w:hAnsi="Cambria"/>
                <w:b/>
                <w:bCs/>
                <w:color w:val="000000"/>
              </w:rPr>
            </w:pPr>
            <w:r w:rsidRPr="001765E4">
              <w:rPr>
                <w:rFonts w:ascii="Cambria" w:hAnsi="Cambria"/>
                <w:b/>
                <w:bCs/>
                <w:color w:val="000000"/>
              </w:rPr>
              <w:t>Стойност на параметъра</w:t>
            </w:r>
          </w:p>
        </w:tc>
      </w:tr>
      <w:tr w:rsidR="000C5B5C" w:rsidRPr="00AB2815" w:rsidTr="000C5B5C">
        <w:trPr>
          <w:trHeight w:val="300"/>
        </w:trPr>
        <w:tc>
          <w:tcPr>
            <w:tcW w:w="1995" w:type="dxa"/>
            <w:tcBorders>
              <w:top w:val="nil"/>
              <w:left w:val="single" w:sz="8" w:space="0" w:color="auto"/>
              <w:bottom w:val="single" w:sz="4" w:space="0" w:color="auto"/>
              <w:right w:val="nil"/>
            </w:tcBorders>
            <w:shd w:val="clear" w:color="auto" w:fill="auto"/>
            <w:noWrap/>
            <w:vAlign w:val="bottom"/>
            <w:hideMark/>
          </w:tcPr>
          <w:p w:rsidR="000C5B5C" w:rsidRPr="001765E4" w:rsidRDefault="000C5B5C" w:rsidP="000C5B5C">
            <w:pPr>
              <w:jc w:val="both"/>
              <w:rPr>
                <w:rFonts w:ascii="Cambria" w:hAnsi="Cambria"/>
                <w:color w:val="000000"/>
              </w:rPr>
            </w:pPr>
            <w:r w:rsidRPr="001765E4">
              <w:rPr>
                <w:rFonts w:ascii="Cambria" w:hAnsi="Cambria"/>
                <w:color w:val="000000"/>
              </w:rPr>
              <w:t>Arrival rate (HC5)</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B5C" w:rsidRPr="001765E4" w:rsidRDefault="000C5B5C" w:rsidP="000C5B5C">
            <w:pPr>
              <w:jc w:val="center"/>
              <w:rPr>
                <w:rFonts w:ascii="Cambria" w:hAnsi="Cambria"/>
                <w:color w:val="000000"/>
              </w:rPr>
            </w:pPr>
            <w:r w:rsidRPr="001765E4">
              <w:rPr>
                <w:rFonts w:ascii="Cambria" w:hAnsi="Cambria"/>
                <w:color w:val="000000"/>
              </w:rPr>
              <w:t>Офис, обществена</w:t>
            </w:r>
          </w:p>
        </w:tc>
        <w:tc>
          <w:tcPr>
            <w:tcW w:w="3523" w:type="dxa"/>
            <w:tcBorders>
              <w:top w:val="nil"/>
              <w:left w:val="nil"/>
              <w:bottom w:val="single" w:sz="4" w:space="0" w:color="auto"/>
              <w:right w:val="single" w:sz="4" w:space="0" w:color="auto"/>
            </w:tcBorders>
            <w:shd w:val="clear" w:color="auto" w:fill="auto"/>
            <w:noWrap/>
            <w:vAlign w:val="bottom"/>
            <w:hideMark/>
          </w:tcPr>
          <w:p w:rsidR="000C5B5C" w:rsidRPr="00AB2815" w:rsidRDefault="000C5B5C" w:rsidP="000C5B5C">
            <w:pPr>
              <w:jc w:val="center"/>
              <w:rPr>
                <w:rFonts w:ascii="Cambria" w:hAnsi="Cambria"/>
                <w:color w:val="000000"/>
              </w:rPr>
            </w:pPr>
            <w:r>
              <w:rPr>
                <w:rFonts w:ascii="Cambria" w:hAnsi="Cambria"/>
                <w:color w:val="000000"/>
                <w:lang w:val="bg-BG"/>
              </w:rPr>
              <w:t>………</w:t>
            </w:r>
            <w:r w:rsidRPr="001765E4">
              <w:rPr>
                <w:rFonts w:ascii="Cambria" w:hAnsi="Cambria"/>
                <w:color w:val="000000"/>
              </w:rPr>
              <w:t xml:space="preserve"> %</w:t>
            </w:r>
          </w:p>
        </w:tc>
      </w:tr>
      <w:tr w:rsidR="000C5B5C" w:rsidRPr="00AB2815" w:rsidTr="000C5B5C">
        <w:trPr>
          <w:trHeight w:val="300"/>
        </w:trPr>
        <w:tc>
          <w:tcPr>
            <w:tcW w:w="1995" w:type="dxa"/>
            <w:tcBorders>
              <w:top w:val="nil"/>
              <w:left w:val="single" w:sz="8" w:space="0" w:color="auto"/>
              <w:bottom w:val="single" w:sz="4" w:space="0" w:color="auto"/>
              <w:right w:val="nil"/>
            </w:tcBorders>
            <w:shd w:val="clear" w:color="auto" w:fill="auto"/>
            <w:noWrap/>
            <w:vAlign w:val="bottom"/>
            <w:hideMark/>
          </w:tcPr>
          <w:p w:rsidR="000C5B5C" w:rsidRPr="00AB2815" w:rsidRDefault="000C5B5C" w:rsidP="000C5B5C">
            <w:pPr>
              <w:jc w:val="both"/>
              <w:rPr>
                <w:rFonts w:ascii="Cambria" w:hAnsi="Cambria"/>
                <w:color w:val="000000"/>
              </w:rPr>
            </w:pPr>
            <w:r w:rsidRPr="00AB2815">
              <w:rPr>
                <w:rFonts w:ascii="Cambria" w:hAnsi="Cambria"/>
                <w:color w:val="000000"/>
              </w:rPr>
              <w:t>Време за чакане (WT)</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5B5C" w:rsidRPr="00AB2815" w:rsidRDefault="000C5B5C" w:rsidP="000C5B5C">
            <w:pPr>
              <w:jc w:val="center"/>
              <w:rPr>
                <w:rFonts w:ascii="Cambria" w:hAnsi="Cambria"/>
                <w:color w:val="000000"/>
              </w:rPr>
            </w:pPr>
            <w:r w:rsidRPr="00AB2815">
              <w:rPr>
                <w:rFonts w:ascii="Cambria" w:hAnsi="Cambria"/>
                <w:color w:val="000000"/>
              </w:rPr>
              <w:t>Офис, обществена</w:t>
            </w:r>
          </w:p>
        </w:tc>
        <w:tc>
          <w:tcPr>
            <w:tcW w:w="3523" w:type="dxa"/>
            <w:tcBorders>
              <w:top w:val="nil"/>
              <w:left w:val="nil"/>
              <w:bottom w:val="single" w:sz="4" w:space="0" w:color="auto"/>
              <w:right w:val="single" w:sz="4" w:space="0" w:color="auto"/>
            </w:tcBorders>
            <w:shd w:val="clear" w:color="auto" w:fill="auto"/>
            <w:noWrap/>
            <w:vAlign w:val="bottom"/>
            <w:hideMark/>
          </w:tcPr>
          <w:p w:rsidR="000C5B5C" w:rsidRPr="00AB2815" w:rsidRDefault="000C5B5C" w:rsidP="000C5B5C">
            <w:pPr>
              <w:jc w:val="center"/>
              <w:rPr>
                <w:rFonts w:ascii="Cambria" w:hAnsi="Cambria"/>
                <w:color w:val="000000"/>
              </w:rPr>
            </w:pPr>
            <w:r>
              <w:rPr>
                <w:rFonts w:ascii="Cambria" w:hAnsi="Cambria"/>
                <w:color w:val="000000"/>
                <w:lang w:val="bg-BG"/>
              </w:rPr>
              <w:t>……….</w:t>
            </w:r>
            <w:r>
              <w:rPr>
                <w:rFonts w:ascii="Cambria" w:hAnsi="Cambria"/>
                <w:color w:val="000000"/>
              </w:rPr>
              <w:t xml:space="preserve"> </w:t>
            </w:r>
            <w:r w:rsidRPr="00AB2815">
              <w:rPr>
                <w:rFonts w:ascii="Cambria" w:hAnsi="Cambria"/>
                <w:color w:val="000000"/>
              </w:rPr>
              <w:t>s</w:t>
            </w:r>
          </w:p>
        </w:tc>
      </w:tr>
      <w:tr w:rsidR="000C5B5C" w:rsidRPr="00AB2815" w:rsidTr="000C5B5C">
        <w:trPr>
          <w:trHeight w:val="600"/>
        </w:trPr>
        <w:tc>
          <w:tcPr>
            <w:tcW w:w="1995" w:type="dxa"/>
            <w:tcBorders>
              <w:top w:val="nil"/>
              <w:left w:val="single" w:sz="8" w:space="0" w:color="auto"/>
              <w:bottom w:val="single" w:sz="8" w:space="0" w:color="auto"/>
              <w:right w:val="nil"/>
            </w:tcBorders>
            <w:shd w:val="clear" w:color="auto" w:fill="auto"/>
            <w:vAlign w:val="bottom"/>
            <w:hideMark/>
          </w:tcPr>
          <w:p w:rsidR="000C5B5C" w:rsidRPr="00AB2815" w:rsidRDefault="000C5B5C" w:rsidP="000C5B5C">
            <w:pPr>
              <w:jc w:val="both"/>
              <w:rPr>
                <w:rFonts w:ascii="Cambria" w:hAnsi="Cambria"/>
                <w:color w:val="000000"/>
              </w:rPr>
            </w:pPr>
            <w:r w:rsidRPr="00AB2815">
              <w:rPr>
                <w:rFonts w:ascii="Cambria" w:hAnsi="Cambria"/>
                <w:color w:val="000000"/>
              </w:rPr>
              <w:t>Време за пътуване (DT)</w:t>
            </w:r>
          </w:p>
        </w:tc>
        <w:tc>
          <w:tcPr>
            <w:tcW w:w="243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0C5B5C" w:rsidRPr="00AB2815" w:rsidRDefault="000C5B5C" w:rsidP="000C5B5C">
            <w:pPr>
              <w:jc w:val="center"/>
              <w:rPr>
                <w:rFonts w:ascii="Cambria" w:hAnsi="Cambria"/>
                <w:color w:val="000000"/>
              </w:rPr>
            </w:pPr>
            <w:r w:rsidRPr="00AB2815">
              <w:rPr>
                <w:rFonts w:ascii="Cambria" w:hAnsi="Cambria"/>
                <w:color w:val="000000"/>
              </w:rPr>
              <w:t>Офис, обществена</w:t>
            </w:r>
          </w:p>
        </w:tc>
        <w:tc>
          <w:tcPr>
            <w:tcW w:w="3523" w:type="dxa"/>
            <w:tcBorders>
              <w:top w:val="nil"/>
              <w:left w:val="nil"/>
              <w:bottom w:val="single" w:sz="8" w:space="0" w:color="auto"/>
              <w:right w:val="single" w:sz="4" w:space="0" w:color="auto"/>
            </w:tcBorders>
            <w:shd w:val="clear" w:color="auto" w:fill="auto"/>
            <w:noWrap/>
            <w:vAlign w:val="bottom"/>
            <w:hideMark/>
          </w:tcPr>
          <w:p w:rsidR="000C5B5C" w:rsidRPr="00AB2815" w:rsidRDefault="000C5B5C" w:rsidP="000C5B5C">
            <w:pPr>
              <w:jc w:val="center"/>
              <w:rPr>
                <w:rFonts w:ascii="Cambria" w:hAnsi="Cambria"/>
                <w:color w:val="000000"/>
              </w:rPr>
            </w:pPr>
            <w:r>
              <w:rPr>
                <w:rFonts w:ascii="Cambria" w:hAnsi="Cambria"/>
                <w:color w:val="000000"/>
                <w:lang w:val="bg-BG"/>
              </w:rPr>
              <w:t>……….</w:t>
            </w:r>
            <w:r>
              <w:rPr>
                <w:rFonts w:ascii="Cambria" w:hAnsi="Cambria"/>
                <w:color w:val="000000"/>
              </w:rPr>
              <w:t xml:space="preserve"> </w:t>
            </w:r>
            <w:r w:rsidRPr="00AB2815">
              <w:rPr>
                <w:rFonts w:ascii="Cambria" w:hAnsi="Cambria"/>
                <w:color w:val="000000"/>
              </w:rPr>
              <w:t>s</w:t>
            </w:r>
          </w:p>
        </w:tc>
      </w:tr>
    </w:tbl>
    <w:p w:rsidR="00AF42C6" w:rsidRDefault="00AF42C6" w:rsidP="000C5B5C">
      <w:pPr>
        <w:pStyle w:val="ListParagraph"/>
        <w:ind w:left="720"/>
        <w:jc w:val="both"/>
        <w:rPr>
          <w:rFonts w:ascii="Cambria" w:hAnsi="Cambria"/>
          <w:lang w:val="bg-BG"/>
        </w:rPr>
      </w:pPr>
    </w:p>
    <w:p w:rsidR="000C5B5C" w:rsidRPr="00AF42C6" w:rsidRDefault="00AF42C6" w:rsidP="000C5B5C">
      <w:pPr>
        <w:pStyle w:val="ListParagraph"/>
        <w:ind w:left="720"/>
        <w:jc w:val="both"/>
        <w:rPr>
          <w:rFonts w:ascii="Cambria" w:hAnsi="Cambria"/>
          <w:lang w:val="bg-BG"/>
        </w:rPr>
      </w:pPr>
      <w:r>
        <w:rPr>
          <w:rFonts w:ascii="Cambria" w:hAnsi="Cambria"/>
          <w:lang w:val="bg-BG"/>
        </w:rPr>
        <w:t xml:space="preserve">При изчисленията сме ползвали изходните данни посочени от Възложителя в раздел </w:t>
      </w:r>
      <w:r w:rsidR="00206DAD" w:rsidRPr="00206DAD">
        <w:rPr>
          <w:rFonts w:ascii="Cambria" w:hAnsi="Cambria"/>
          <w:bCs/>
          <w:color w:val="000000"/>
          <w:lang w:val="en-US"/>
        </w:rPr>
        <w:t>VIII</w:t>
      </w:r>
      <w:r w:rsidR="00206DAD" w:rsidRPr="00206DAD">
        <w:rPr>
          <w:rFonts w:ascii="Cambria" w:hAnsi="Cambria"/>
          <w:bCs/>
          <w:color w:val="000000"/>
          <w:lang w:val="bg-BG"/>
        </w:rPr>
        <w:t>.</w:t>
      </w:r>
      <w:r w:rsidR="00206DAD">
        <w:rPr>
          <w:rFonts w:ascii="Cambria" w:hAnsi="Cambria"/>
          <w:bCs/>
          <w:color w:val="000000"/>
          <w:lang w:val="bg-BG"/>
        </w:rPr>
        <w:t>,</w:t>
      </w:r>
      <w:r w:rsidRPr="00206DAD">
        <w:rPr>
          <w:rFonts w:ascii="Cambria" w:hAnsi="Cambria"/>
          <w:lang w:val="bg-BG"/>
        </w:rPr>
        <w:t xml:space="preserve"> </w:t>
      </w:r>
      <w:r w:rsidR="00206DAD" w:rsidRPr="00206DAD">
        <w:rPr>
          <w:rFonts w:ascii="Cambria" w:hAnsi="Cambria"/>
          <w:lang w:val="bg-BG"/>
        </w:rPr>
        <w:t>т</w:t>
      </w:r>
      <w:r w:rsidRPr="00206DAD">
        <w:rPr>
          <w:rFonts w:ascii="Cambria" w:hAnsi="Cambria"/>
          <w:lang w:val="bg-BG"/>
        </w:rPr>
        <w:t>.</w:t>
      </w:r>
      <w:r w:rsidR="00206DAD">
        <w:rPr>
          <w:rFonts w:ascii="Cambria" w:hAnsi="Cambria"/>
          <w:lang w:val="bg-BG"/>
        </w:rPr>
        <w:t xml:space="preserve"> 2.2.</w:t>
      </w:r>
      <w:r>
        <w:rPr>
          <w:rFonts w:ascii="Cambria" w:hAnsi="Cambria"/>
          <w:lang w:val="bg-BG"/>
        </w:rPr>
        <w:t xml:space="preserve"> от </w:t>
      </w:r>
      <w:r w:rsidR="00206DAD">
        <w:rPr>
          <w:rFonts w:ascii="Cambria" w:hAnsi="Cambria"/>
          <w:lang w:val="bg-BG"/>
        </w:rPr>
        <w:t>Документацията за участие</w:t>
      </w:r>
      <w:r>
        <w:rPr>
          <w:rFonts w:ascii="Cambria" w:hAnsi="Cambria"/>
          <w:lang w:val="bg-BG"/>
        </w:rPr>
        <w:t xml:space="preserve"> и декларираните в т.</w:t>
      </w:r>
      <w:r w:rsidR="008241BA">
        <w:rPr>
          <w:rFonts w:ascii="Cambria" w:hAnsi="Cambria"/>
          <w:lang w:val="bg-BG"/>
        </w:rPr>
        <w:t>8</w:t>
      </w:r>
      <w:r>
        <w:rPr>
          <w:rFonts w:ascii="Cambria" w:hAnsi="Cambria"/>
          <w:lang w:val="bg-BG"/>
        </w:rPr>
        <w:t xml:space="preserve"> </w:t>
      </w:r>
      <w:r w:rsidR="008241BA">
        <w:rPr>
          <w:rFonts w:ascii="Cambria" w:hAnsi="Cambria"/>
          <w:lang w:val="bg-BG"/>
        </w:rPr>
        <w:t>в</w:t>
      </w:r>
      <w:r>
        <w:rPr>
          <w:rFonts w:ascii="Cambria" w:hAnsi="Cambria"/>
          <w:lang w:val="bg-BG"/>
        </w:rPr>
        <w:t>ходни данни за предложеното от нас оборудване, при ползване на следната методика за изчисление</w:t>
      </w:r>
      <w:r>
        <w:rPr>
          <w:rStyle w:val="FootnoteReference"/>
          <w:rFonts w:ascii="Cambria" w:hAnsi="Cambria"/>
          <w:lang w:val="bg-BG"/>
        </w:rPr>
        <w:footnoteReference w:id="5"/>
      </w:r>
      <w:r>
        <w:rPr>
          <w:rFonts w:ascii="Cambria" w:hAnsi="Cambria"/>
          <w:lang w:val="bg-BG"/>
        </w:rPr>
        <w:t>: ……………………………………………………………………………………………………………………………………………………..</w:t>
      </w:r>
    </w:p>
    <w:p w:rsidR="00312B8E" w:rsidRPr="00312B8E" w:rsidRDefault="00312B8E" w:rsidP="00312B8E">
      <w:pPr>
        <w:pStyle w:val="ListParagraph"/>
        <w:rPr>
          <w:rFonts w:ascii="Cambria" w:hAnsi="Cambria"/>
        </w:rPr>
      </w:pPr>
    </w:p>
    <w:p w:rsidR="00A70E90" w:rsidRPr="00A70E90" w:rsidRDefault="00A70E90" w:rsidP="00CD60D7">
      <w:pPr>
        <w:pStyle w:val="ListParagraph"/>
        <w:numPr>
          <w:ilvl w:val="0"/>
          <w:numId w:val="7"/>
        </w:numPr>
        <w:jc w:val="both"/>
        <w:rPr>
          <w:rFonts w:ascii="Cambria" w:hAnsi="Cambria"/>
        </w:rPr>
      </w:pPr>
      <w:r w:rsidRPr="00A70E90">
        <w:rPr>
          <w:rFonts w:ascii="Cambria" w:hAnsi="Cambria"/>
        </w:rPr>
        <w:t>Пр</w:t>
      </w:r>
      <w:r w:rsidR="00312B8E">
        <w:rPr>
          <w:rFonts w:ascii="Cambria" w:hAnsi="Cambria"/>
        </w:rPr>
        <w:t xml:space="preserve">едлагаме следните </w:t>
      </w:r>
      <w:r w:rsidR="008241BA">
        <w:rPr>
          <w:rFonts w:ascii="Cambria" w:hAnsi="Cambria"/>
          <w:lang w:val="bg-BG"/>
        </w:rPr>
        <w:t>в</w:t>
      </w:r>
      <w:r w:rsidR="00312B8E">
        <w:rPr>
          <w:rFonts w:ascii="Cambria" w:hAnsi="Cambria"/>
        </w:rPr>
        <w:t>ходни данни</w:t>
      </w:r>
      <w:r w:rsidR="00312B8E">
        <w:rPr>
          <w:rFonts w:ascii="Cambria" w:hAnsi="Cambria"/>
          <w:lang w:val="bg-BG"/>
        </w:rPr>
        <w:t>, ползвани при изчисленията на представените в т.</w:t>
      </w:r>
      <w:r w:rsidR="008241BA">
        <w:rPr>
          <w:rFonts w:ascii="Cambria" w:hAnsi="Cambria"/>
          <w:lang w:val="bg-BG"/>
        </w:rPr>
        <w:t>7</w:t>
      </w:r>
      <w:r w:rsidR="00312B8E">
        <w:rPr>
          <w:rFonts w:ascii="Cambria" w:hAnsi="Cambria"/>
          <w:lang w:val="bg-BG"/>
        </w:rPr>
        <w:t xml:space="preserve"> резултати</w:t>
      </w:r>
      <w:r w:rsidR="000C5B5C">
        <w:rPr>
          <w:rFonts w:ascii="Cambria" w:hAnsi="Cambria"/>
          <w:lang w:val="bg-BG"/>
        </w:rPr>
        <w:t>,</w:t>
      </w:r>
      <w:r w:rsidR="00312B8E">
        <w:rPr>
          <w:rFonts w:ascii="Cambria" w:hAnsi="Cambria"/>
          <w:lang w:val="bg-BG"/>
        </w:rPr>
        <w:t xml:space="preserve"> </w:t>
      </w:r>
      <w:r w:rsidRPr="00A70E90">
        <w:rPr>
          <w:rFonts w:ascii="Cambria" w:hAnsi="Cambria"/>
          <w:lang w:val="bg-BG"/>
        </w:rPr>
        <w:t xml:space="preserve">които ще се ползват за </w:t>
      </w:r>
      <w:r w:rsidR="00312B8E">
        <w:rPr>
          <w:rFonts w:ascii="Cambria" w:hAnsi="Cambria"/>
          <w:lang w:val="bg-BG"/>
        </w:rPr>
        <w:t>проверка на декларираните от нас резултати</w:t>
      </w:r>
      <w:r w:rsidR="008241BA">
        <w:rPr>
          <w:rFonts w:ascii="Cambria" w:hAnsi="Cambria"/>
          <w:lang w:val="bg-BG"/>
        </w:rPr>
        <w:t>,</w:t>
      </w:r>
      <w:r w:rsidR="00312B8E">
        <w:rPr>
          <w:rFonts w:ascii="Cambria" w:hAnsi="Cambria"/>
          <w:lang w:val="bg-BG"/>
        </w:rPr>
        <w:t xml:space="preserve"> </w:t>
      </w:r>
      <w:r w:rsidR="00AF42C6">
        <w:rPr>
          <w:rFonts w:ascii="Cambria" w:hAnsi="Cambria"/>
          <w:lang w:val="bg-BG"/>
        </w:rPr>
        <w:t xml:space="preserve">съгласно раздел </w:t>
      </w:r>
      <w:r w:rsidR="00BE5003" w:rsidRPr="00837656">
        <w:rPr>
          <w:rFonts w:ascii="Cambria" w:hAnsi="Cambria"/>
          <w:lang w:val="bg-BG"/>
        </w:rPr>
        <w:t xml:space="preserve">VІІІ </w:t>
      </w:r>
      <w:r w:rsidR="00AF42C6" w:rsidRPr="00837656">
        <w:rPr>
          <w:rFonts w:ascii="Cambria" w:hAnsi="Cambria"/>
          <w:lang w:val="bg-BG"/>
        </w:rPr>
        <w:t xml:space="preserve">т. </w:t>
      </w:r>
      <w:r w:rsidR="00BE5003" w:rsidRPr="00837656">
        <w:rPr>
          <w:rFonts w:ascii="Cambria" w:hAnsi="Cambria"/>
          <w:lang w:val="bg-BG"/>
        </w:rPr>
        <w:t>2</w:t>
      </w:r>
      <w:r w:rsidR="00837656">
        <w:rPr>
          <w:rFonts w:ascii="Cambria" w:hAnsi="Cambria"/>
          <w:lang w:val="bg-BG"/>
        </w:rPr>
        <w:t>.2.</w:t>
      </w:r>
      <w:r w:rsidR="00BE5003">
        <w:rPr>
          <w:rFonts w:ascii="Cambria" w:hAnsi="Cambria"/>
          <w:lang w:val="bg-BG"/>
        </w:rPr>
        <w:t xml:space="preserve"> </w:t>
      </w:r>
      <w:r w:rsidR="00AF42C6">
        <w:rPr>
          <w:rFonts w:ascii="Cambria" w:hAnsi="Cambria"/>
          <w:lang w:val="bg-BG"/>
        </w:rPr>
        <w:t>от документацията</w:t>
      </w:r>
      <w:r w:rsidR="00837656">
        <w:rPr>
          <w:rFonts w:ascii="Cambria" w:hAnsi="Cambria"/>
          <w:lang w:val="bg-BG"/>
        </w:rPr>
        <w:t xml:space="preserve"> за участие</w:t>
      </w:r>
      <w:r w:rsidRPr="00321288">
        <w:rPr>
          <w:rFonts w:ascii="Cambria" w:hAnsi="Cambria"/>
        </w:rPr>
        <w:t>:</w:t>
      </w:r>
    </w:p>
    <w:p w:rsidR="00A70E90" w:rsidRPr="00A70E90" w:rsidRDefault="00A70E90" w:rsidP="00A70E90">
      <w:pPr>
        <w:pStyle w:val="ListParagraph"/>
        <w:ind w:left="720"/>
        <w:jc w:val="both"/>
        <w:rPr>
          <w:rFonts w:ascii="Cambria" w:hAnsi="Cambr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2"/>
        <w:gridCol w:w="4405"/>
        <w:gridCol w:w="3233"/>
      </w:tblGrid>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jc w:val="both"/>
              <w:rPr>
                <w:rFonts w:ascii="Cambria" w:hAnsi="Cambria"/>
                <w:b/>
              </w:rPr>
            </w:pPr>
            <w:r w:rsidRPr="00AB2815">
              <w:rPr>
                <w:rFonts w:ascii="Cambria" w:hAnsi="Cambria"/>
                <w:b/>
              </w:rPr>
              <w:t>Параметър</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jc w:val="both"/>
              <w:rPr>
                <w:rFonts w:ascii="Cambria" w:hAnsi="Cambria"/>
                <w:b/>
              </w:rPr>
            </w:pPr>
            <w:r w:rsidRPr="00AB2815">
              <w:rPr>
                <w:rFonts w:ascii="Cambria" w:hAnsi="Cambria"/>
                <w:b/>
              </w:rPr>
              <w:t>Описание</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jc w:val="both"/>
              <w:rPr>
                <w:rFonts w:ascii="Cambria" w:hAnsi="Cambria"/>
                <w:b/>
              </w:rPr>
            </w:pPr>
            <w:r>
              <w:rPr>
                <w:rFonts w:ascii="Cambria" w:hAnsi="Cambria"/>
                <w:b/>
              </w:rPr>
              <w:t>Предложение/Параметри</w:t>
            </w:r>
          </w:p>
        </w:tc>
      </w:tr>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 xml:space="preserve">to1 = </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Време за отваряне на вратата без отчитане на предварителното отваряне, сек.</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p>
        </w:tc>
      </w:tr>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 xml:space="preserve">tcar = </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Време за изчакване с отворена врата при подаване на кабинна заявка, сек.</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p>
        </w:tc>
      </w:tr>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 xml:space="preserve">thall = </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Време за изчакване с отворена врата при подаване на етажна заявка, сек.</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p>
        </w:tc>
      </w:tr>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 xml:space="preserve">tc = </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Време за затваряне на вратата, сек.</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p>
        </w:tc>
      </w:tr>
      <w:tr w:rsidR="00A70E90" w:rsidRPr="00AB2815" w:rsidTr="00D93F00">
        <w:tc>
          <w:tcPr>
            <w:tcW w:w="1542"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lastRenderedPageBreak/>
              <w:t xml:space="preserve">tado = </w:t>
            </w:r>
          </w:p>
        </w:tc>
        <w:tc>
          <w:tcPr>
            <w:tcW w:w="4405"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r w:rsidRPr="00AB2815">
              <w:rPr>
                <w:rFonts w:ascii="Cambria" w:hAnsi="Cambria"/>
              </w:rPr>
              <w:t>Време за действие на предварителното отваряне на вратите, сек.</w:t>
            </w:r>
          </w:p>
        </w:tc>
        <w:tc>
          <w:tcPr>
            <w:tcW w:w="3233" w:type="dxa"/>
            <w:shd w:val="clear" w:color="auto" w:fill="auto"/>
          </w:tcPr>
          <w:p w:rsidR="00A70E90" w:rsidRPr="00AB2815" w:rsidRDefault="00A70E90" w:rsidP="00E50BFA">
            <w:pPr>
              <w:tabs>
                <w:tab w:val="center" w:pos="4536"/>
                <w:tab w:val="right" w:pos="9072"/>
              </w:tabs>
              <w:autoSpaceDE w:val="0"/>
              <w:autoSpaceDN w:val="0"/>
              <w:adjustRightInd w:val="0"/>
              <w:spacing w:before="120"/>
              <w:jc w:val="both"/>
              <w:rPr>
                <w:rFonts w:ascii="Cambria" w:hAnsi="Cambria"/>
              </w:rPr>
            </w:pPr>
          </w:p>
        </w:tc>
      </w:tr>
      <w:tr w:rsidR="000C5B5C" w:rsidRPr="00AB2815" w:rsidTr="00D93F00">
        <w:tc>
          <w:tcPr>
            <w:tcW w:w="1542" w:type="dxa"/>
            <w:shd w:val="clear" w:color="auto" w:fill="auto"/>
          </w:tcPr>
          <w:p w:rsidR="000C5B5C" w:rsidRPr="00AB2815" w:rsidRDefault="000C5B5C" w:rsidP="00E50BFA">
            <w:pPr>
              <w:tabs>
                <w:tab w:val="center" w:pos="4536"/>
                <w:tab w:val="right" w:pos="9072"/>
              </w:tabs>
              <w:autoSpaceDE w:val="0"/>
              <w:autoSpaceDN w:val="0"/>
              <w:adjustRightInd w:val="0"/>
              <w:spacing w:before="120"/>
              <w:jc w:val="both"/>
              <w:rPr>
                <w:rFonts w:ascii="Cambria" w:hAnsi="Cambria"/>
              </w:rPr>
            </w:pPr>
          </w:p>
        </w:tc>
        <w:tc>
          <w:tcPr>
            <w:tcW w:w="4405" w:type="dxa"/>
            <w:shd w:val="clear" w:color="auto" w:fill="auto"/>
          </w:tcPr>
          <w:p w:rsidR="000C5B5C" w:rsidRPr="00AB2815" w:rsidRDefault="000C5B5C" w:rsidP="00E50BFA">
            <w:pPr>
              <w:tabs>
                <w:tab w:val="center" w:pos="4536"/>
                <w:tab w:val="right" w:pos="9072"/>
              </w:tabs>
              <w:autoSpaceDE w:val="0"/>
              <w:autoSpaceDN w:val="0"/>
              <w:adjustRightInd w:val="0"/>
              <w:spacing w:before="120"/>
              <w:jc w:val="both"/>
              <w:rPr>
                <w:rFonts w:ascii="Cambria" w:hAnsi="Cambria"/>
              </w:rPr>
            </w:pPr>
          </w:p>
        </w:tc>
        <w:tc>
          <w:tcPr>
            <w:tcW w:w="3233" w:type="dxa"/>
            <w:shd w:val="clear" w:color="auto" w:fill="auto"/>
          </w:tcPr>
          <w:p w:rsidR="000C5B5C" w:rsidRPr="00AB2815" w:rsidRDefault="000C5B5C" w:rsidP="00E50BFA">
            <w:pPr>
              <w:tabs>
                <w:tab w:val="center" w:pos="4536"/>
                <w:tab w:val="right" w:pos="9072"/>
              </w:tabs>
              <w:autoSpaceDE w:val="0"/>
              <w:autoSpaceDN w:val="0"/>
              <w:adjustRightInd w:val="0"/>
              <w:spacing w:before="120"/>
              <w:jc w:val="both"/>
              <w:rPr>
                <w:rFonts w:ascii="Cambria" w:hAnsi="Cambria"/>
              </w:rPr>
            </w:pPr>
          </w:p>
        </w:tc>
      </w:tr>
    </w:tbl>
    <w:p w:rsidR="00A70E90" w:rsidRDefault="00A70E90" w:rsidP="00A70E90">
      <w:pPr>
        <w:jc w:val="both"/>
        <w:rPr>
          <w:rFonts w:ascii="Cambria" w:hAnsi="Cambria"/>
          <w:lang w:val="bg-BG"/>
        </w:rPr>
      </w:pPr>
    </w:p>
    <w:p w:rsidR="00A70E90" w:rsidRPr="007472BF" w:rsidRDefault="00A70E90" w:rsidP="00A70E90">
      <w:pPr>
        <w:jc w:val="both"/>
        <w:rPr>
          <w:rFonts w:ascii="Cambria" w:hAnsi="Cambria"/>
          <w:u w:val="single"/>
        </w:rPr>
      </w:pPr>
      <w:r w:rsidRPr="007472BF">
        <w:rPr>
          <w:rFonts w:ascii="Cambria" w:hAnsi="Cambria"/>
          <w:u w:val="single"/>
        </w:rPr>
        <w:t xml:space="preserve">Забележка: </w:t>
      </w:r>
    </w:p>
    <w:p w:rsidR="00A70E90" w:rsidRPr="00281BDF" w:rsidRDefault="00A70E90" w:rsidP="00A70E90">
      <w:pPr>
        <w:pStyle w:val="ListParagraph"/>
        <w:numPr>
          <w:ilvl w:val="0"/>
          <w:numId w:val="2"/>
        </w:numPr>
        <w:spacing w:after="200" w:line="276" w:lineRule="auto"/>
        <w:contextualSpacing/>
        <w:jc w:val="both"/>
        <w:rPr>
          <w:rFonts w:ascii="Cambria" w:hAnsi="Cambria"/>
          <w:i/>
        </w:rPr>
      </w:pPr>
      <w:r w:rsidRPr="00281BDF">
        <w:rPr>
          <w:rFonts w:ascii="Cambria" w:hAnsi="Cambria"/>
          <w:i/>
        </w:rPr>
        <w:t xml:space="preserve">Пресмятанията, които всеки участник трябва да извърши за определяне на производителността на оборудването (трафик анализ), се попълват в колона </w:t>
      </w:r>
      <w:r w:rsidRPr="00281BDF">
        <w:rPr>
          <w:rFonts w:ascii="Cambria" w:hAnsi="Cambria"/>
          <w:b/>
          <w:i/>
        </w:rPr>
        <w:t>Предложение/Параметри</w:t>
      </w:r>
      <w:r w:rsidRPr="00281BDF">
        <w:rPr>
          <w:rFonts w:ascii="Cambria" w:hAnsi="Cambria"/>
          <w:i/>
        </w:rPr>
        <w:t xml:space="preserve">. </w:t>
      </w:r>
    </w:p>
    <w:p w:rsidR="00A70E90" w:rsidRPr="00281BDF" w:rsidRDefault="00A70E90" w:rsidP="00A70E90">
      <w:pPr>
        <w:pStyle w:val="ListParagraph"/>
        <w:numPr>
          <w:ilvl w:val="0"/>
          <w:numId w:val="2"/>
        </w:numPr>
        <w:spacing w:after="200" w:line="276" w:lineRule="auto"/>
        <w:contextualSpacing/>
        <w:jc w:val="both"/>
        <w:rPr>
          <w:rFonts w:ascii="Cambria" w:hAnsi="Cambria"/>
          <w:i/>
        </w:rPr>
      </w:pPr>
      <w:r w:rsidRPr="00281BDF">
        <w:rPr>
          <w:rFonts w:ascii="Cambria" w:hAnsi="Cambria"/>
          <w:i/>
        </w:rPr>
        <w:t xml:space="preserve">Пресмятанията се правят при ползване на една от общоприетите методики в тази област (виж Barney G. “Elevator Traffic Handbook”, Spon Press, London and New York, 2003, ISBN0-415-27476 или еквивалентната методика на BS 5655-6, последно издание) или при използването на еквивалентни специализирани програмни продукти за тази цел. Независимо от начина на извършване на пресмятанията, всеки участник предоставя посочените в т. </w:t>
      </w:r>
      <w:r w:rsidR="007345D1">
        <w:rPr>
          <w:rFonts w:ascii="Cambria" w:hAnsi="Cambria"/>
          <w:i/>
          <w:lang w:val="bg-BG"/>
        </w:rPr>
        <w:t>6</w:t>
      </w:r>
      <w:r w:rsidRPr="00281BDF">
        <w:rPr>
          <w:rFonts w:ascii="Cambria" w:hAnsi="Cambria"/>
          <w:i/>
        </w:rPr>
        <w:t xml:space="preserve"> по- горе данни заедно с офертата си.</w:t>
      </w:r>
    </w:p>
    <w:p w:rsidR="00425CC4" w:rsidRPr="00EC5049" w:rsidRDefault="00425CC4" w:rsidP="00EC5049">
      <w:pPr>
        <w:spacing w:line="276" w:lineRule="auto"/>
        <w:jc w:val="both"/>
        <w:rPr>
          <w:rFonts w:asciiTheme="majorHAnsi" w:hAnsiTheme="majorHAnsi"/>
          <w:lang w:val="bg-BG"/>
        </w:rPr>
      </w:pPr>
    </w:p>
    <w:p w:rsidR="00425CC4" w:rsidRPr="00273393" w:rsidRDefault="00425CC4" w:rsidP="00EC5049">
      <w:pPr>
        <w:spacing w:line="276" w:lineRule="auto"/>
        <w:ind w:firstLine="360"/>
        <w:jc w:val="both"/>
        <w:rPr>
          <w:rFonts w:asciiTheme="majorHAnsi" w:hAnsiTheme="majorHAnsi"/>
          <w:b/>
          <w:position w:val="8"/>
          <w:lang w:val="bg-BG"/>
        </w:rPr>
      </w:pPr>
      <w:r w:rsidRPr="004A6199">
        <w:rPr>
          <w:rFonts w:asciiTheme="majorHAnsi" w:hAnsiTheme="majorHAnsi"/>
          <w:b/>
          <w:position w:val="8"/>
        </w:rPr>
        <w:t>Към техн</w:t>
      </w:r>
      <w:r w:rsidR="00EC5049">
        <w:rPr>
          <w:rFonts w:asciiTheme="majorHAnsi" w:hAnsiTheme="majorHAnsi"/>
          <w:b/>
          <w:position w:val="8"/>
          <w:lang w:val="bg-BG"/>
        </w:rPr>
        <w:t>и</w:t>
      </w:r>
      <w:r w:rsidRPr="004A6199">
        <w:rPr>
          <w:rFonts w:asciiTheme="majorHAnsi" w:hAnsiTheme="majorHAnsi"/>
          <w:b/>
          <w:position w:val="8"/>
        </w:rPr>
        <w:t>ческото предложение прилагаме:</w:t>
      </w:r>
    </w:p>
    <w:p w:rsidR="00425CC4" w:rsidRPr="004A6199" w:rsidRDefault="00425CC4" w:rsidP="00425CC4">
      <w:pPr>
        <w:spacing w:line="276" w:lineRule="auto"/>
        <w:jc w:val="both"/>
        <w:rPr>
          <w:rFonts w:asciiTheme="majorHAnsi" w:hAnsiTheme="majorHAnsi"/>
          <w:lang w:val="ru-RU"/>
        </w:rPr>
      </w:pPr>
      <w:r w:rsidRPr="004A6199">
        <w:rPr>
          <w:rFonts w:asciiTheme="majorHAnsi" w:hAnsiTheme="majorHAnsi"/>
          <w:lang w:val="ru-RU"/>
        </w:rPr>
        <w:t>1. ____________________________;</w:t>
      </w:r>
    </w:p>
    <w:p w:rsidR="00425CC4" w:rsidRPr="004A6199" w:rsidRDefault="00425CC4" w:rsidP="00425CC4">
      <w:pPr>
        <w:spacing w:line="276" w:lineRule="auto"/>
        <w:jc w:val="both"/>
        <w:rPr>
          <w:rFonts w:asciiTheme="majorHAnsi" w:hAnsiTheme="majorHAnsi"/>
          <w:lang w:val="ru-RU"/>
        </w:rPr>
      </w:pPr>
      <w:r w:rsidRPr="004A6199">
        <w:rPr>
          <w:rFonts w:asciiTheme="majorHAnsi" w:hAnsiTheme="majorHAnsi"/>
          <w:lang w:val="ru-RU"/>
        </w:rPr>
        <w:t>2.____________________________;</w:t>
      </w:r>
    </w:p>
    <w:p w:rsidR="00425CC4" w:rsidRPr="004A6199" w:rsidRDefault="00425CC4" w:rsidP="00425CC4">
      <w:pPr>
        <w:spacing w:line="276" w:lineRule="auto"/>
        <w:jc w:val="both"/>
        <w:rPr>
          <w:rFonts w:asciiTheme="majorHAnsi" w:hAnsiTheme="majorHAnsi"/>
          <w:lang w:val="ru-RU"/>
        </w:rPr>
      </w:pPr>
      <w:r w:rsidRPr="004A6199">
        <w:rPr>
          <w:rFonts w:asciiTheme="majorHAnsi" w:hAnsiTheme="majorHAnsi"/>
          <w:lang w:val="ru-RU"/>
        </w:rPr>
        <w:t>3. ___________________________.</w:t>
      </w:r>
    </w:p>
    <w:p w:rsidR="00425CC4" w:rsidRPr="004A6199" w:rsidRDefault="00425CC4" w:rsidP="00425CC4">
      <w:pPr>
        <w:spacing w:line="276" w:lineRule="auto"/>
        <w:jc w:val="both"/>
        <w:rPr>
          <w:rFonts w:asciiTheme="majorHAnsi" w:hAnsiTheme="majorHAnsi"/>
        </w:rPr>
      </w:pPr>
      <w:r w:rsidRPr="004A6199">
        <w:rPr>
          <w:rFonts w:asciiTheme="majorHAnsi" w:hAnsiTheme="majorHAnsi"/>
          <w:lang w:val="ru-RU"/>
        </w:rPr>
        <w:t>_______________</w:t>
      </w:r>
      <w:r w:rsidRPr="004A6199">
        <w:rPr>
          <w:rFonts w:asciiTheme="majorHAnsi" w:hAnsiTheme="majorHAnsi"/>
        </w:rPr>
        <w:tab/>
      </w:r>
      <w:r w:rsidRPr="004A6199">
        <w:rPr>
          <w:rFonts w:asciiTheme="majorHAnsi" w:hAnsiTheme="majorHAnsi"/>
        </w:rPr>
        <w:tab/>
      </w:r>
      <w:r w:rsidRPr="004A6199">
        <w:rPr>
          <w:rFonts w:asciiTheme="majorHAnsi" w:hAnsiTheme="majorHAnsi"/>
        </w:rPr>
        <w:tab/>
      </w:r>
      <w:r w:rsidRPr="004A6199">
        <w:rPr>
          <w:rFonts w:asciiTheme="majorHAnsi" w:hAnsiTheme="majorHAnsi"/>
        </w:rPr>
        <w:tab/>
      </w:r>
      <w:r w:rsidRPr="004A6199">
        <w:rPr>
          <w:rFonts w:asciiTheme="majorHAnsi" w:hAnsiTheme="majorHAnsi"/>
        </w:rPr>
        <w:tab/>
      </w:r>
      <w:r w:rsidRPr="004A6199">
        <w:rPr>
          <w:rFonts w:asciiTheme="majorHAnsi" w:hAnsiTheme="majorHAnsi"/>
          <w:lang w:val="ru-RU"/>
        </w:rPr>
        <w:tab/>
      </w:r>
    </w:p>
    <w:p w:rsidR="00425CC4" w:rsidRPr="004A6199" w:rsidRDefault="00425CC4" w:rsidP="00425CC4">
      <w:pPr>
        <w:spacing w:line="276" w:lineRule="auto"/>
        <w:jc w:val="both"/>
        <w:rPr>
          <w:rFonts w:asciiTheme="majorHAnsi" w:hAnsiTheme="majorHAnsi"/>
          <w:i/>
          <w:iCs/>
        </w:rPr>
      </w:pPr>
      <w:r w:rsidRPr="004A6199">
        <w:rPr>
          <w:rFonts w:asciiTheme="majorHAnsi" w:hAnsiTheme="majorHAnsi"/>
          <w:i/>
          <w:iCs/>
          <w:lang w:val="ru-RU"/>
        </w:rPr>
        <w:t>(</w:t>
      </w:r>
      <w:r w:rsidRPr="004A6199">
        <w:rPr>
          <w:rFonts w:asciiTheme="majorHAnsi" w:hAnsiTheme="majorHAnsi"/>
          <w:i/>
          <w:iCs/>
        </w:rPr>
        <w:t>място на подписване</w:t>
      </w:r>
      <w:r w:rsidRPr="004A6199">
        <w:rPr>
          <w:rFonts w:asciiTheme="majorHAnsi" w:hAnsiTheme="majorHAnsi"/>
          <w:i/>
          <w:iCs/>
          <w:lang w:val="ru-RU"/>
        </w:rPr>
        <w:t>)</w:t>
      </w:r>
    </w:p>
    <w:p w:rsidR="00425CC4" w:rsidRPr="004A6199" w:rsidRDefault="00425CC4" w:rsidP="00425CC4">
      <w:pPr>
        <w:spacing w:line="276" w:lineRule="auto"/>
        <w:rPr>
          <w:rFonts w:asciiTheme="majorHAnsi" w:hAnsiTheme="majorHAnsi"/>
          <w:u w:val="single"/>
        </w:rPr>
      </w:pPr>
    </w:p>
    <w:p w:rsidR="00425CC4" w:rsidRPr="004A6199" w:rsidRDefault="00425CC4" w:rsidP="00425CC4">
      <w:pPr>
        <w:spacing w:line="276" w:lineRule="auto"/>
        <w:rPr>
          <w:rFonts w:asciiTheme="majorHAnsi" w:hAnsiTheme="majorHAnsi"/>
        </w:rPr>
      </w:pPr>
      <w:r w:rsidRPr="004A6199">
        <w:rPr>
          <w:rFonts w:asciiTheme="majorHAnsi" w:hAnsiTheme="majorHAnsi"/>
          <w:u w:val="single"/>
        </w:rPr>
        <w:tab/>
      </w:r>
      <w:r w:rsidRPr="004A6199">
        <w:rPr>
          <w:rFonts w:asciiTheme="majorHAnsi" w:hAnsiTheme="majorHAnsi"/>
          <w:u w:val="single"/>
        </w:rPr>
        <w:tab/>
      </w:r>
      <w:r w:rsidRPr="004A6199">
        <w:rPr>
          <w:rFonts w:asciiTheme="majorHAnsi" w:hAnsiTheme="majorHAnsi"/>
          <w:u w:val="single"/>
        </w:rPr>
        <w:tab/>
        <w:t xml:space="preserve"> </w:t>
      </w:r>
      <w:r w:rsidR="00CD6FFC">
        <w:rPr>
          <w:rFonts w:asciiTheme="majorHAnsi" w:hAnsiTheme="majorHAnsi"/>
        </w:rPr>
        <w:t xml:space="preserve">г.                 </w:t>
      </w:r>
      <w:r w:rsidR="00CD6FFC">
        <w:rPr>
          <w:rFonts w:asciiTheme="majorHAnsi" w:hAnsiTheme="majorHAnsi"/>
        </w:rPr>
        <w:tab/>
      </w:r>
      <w:r w:rsidR="00CD6FFC">
        <w:rPr>
          <w:rFonts w:asciiTheme="majorHAnsi" w:hAnsiTheme="majorHAnsi"/>
        </w:rPr>
        <w:tab/>
      </w:r>
      <w:r w:rsidRPr="004A6199">
        <w:rPr>
          <w:rFonts w:asciiTheme="majorHAnsi" w:hAnsiTheme="majorHAnsi"/>
        </w:rPr>
        <w:tab/>
        <w:t xml:space="preserve">Представляващ: </w:t>
      </w:r>
      <w:r w:rsidRPr="004A6199">
        <w:rPr>
          <w:rFonts w:asciiTheme="majorHAnsi" w:hAnsiTheme="majorHAnsi"/>
          <w:u w:val="single"/>
        </w:rPr>
        <w:tab/>
      </w:r>
      <w:r w:rsidR="00CD6FFC">
        <w:rPr>
          <w:rFonts w:asciiTheme="majorHAnsi" w:hAnsiTheme="majorHAnsi"/>
          <w:u w:val="single"/>
        </w:rPr>
        <w:t>__________</w:t>
      </w:r>
      <w:r w:rsidRPr="004A6199">
        <w:rPr>
          <w:rFonts w:asciiTheme="majorHAnsi" w:hAnsiTheme="majorHAnsi"/>
          <w:u w:val="single"/>
        </w:rPr>
        <w:tab/>
      </w:r>
    </w:p>
    <w:p w:rsidR="00425CC4" w:rsidRPr="004A6199" w:rsidRDefault="00425CC4" w:rsidP="00425CC4">
      <w:pPr>
        <w:spacing w:line="276" w:lineRule="auto"/>
        <w:rPr>
          <w:rFonts w:asciiTheme="majorHAnsi" w:hAnsiTheme="majorHAnsi"/>
          <w:i/>
          <w:iCs/>
        </w:rPr>
      </w:pPr>
      <w:r w:rsidRPr="004A6199">
        <w:rPr>
          <w:rFonts w:asciiTheme="majorHAnsi" w:hAnsiTheme="majorHAnsi"/>
          <w:i/>
          <w:iCs/>
        </w:rPr>
        <w:t>(</w:t>
      </w:r>
      <w:proofErr w:type="gramStart"/>
      <w:r w:rsidRPr="004A6199">
        <w:rPr>
          <w:rFonts w:asciiTheme="majorHAnsi" w:hAnsiTheme="majorHAnsi"/>
          <w:i/>
          <w:iCs/>
        </w:rPr>
        <w:t>дата</w:t>
      </w:r>
      <w:proofErr w:type="gramEnd"/>
      <w:r w:rsidRPr="004A6199">
        <w:rPr>
          <w:rFonts w:asciiTheme="majorHAnsi" w:hAnsiTheme="majorHAnsi"/>
          <w:i/>
          <w:iCs/>
        </w:rPr>
        <w:t xml:space="preserve"> на подписване) </w:t>
      </w:r>
      <w:r w:rsidRPr="004A6199">
        <w:rPr>
          <w:rFonts w:asciiTheme="majorHAnsi" w:hAnsiTheme="majorHAnsi"/>
          <w:i/>
          <w:iCs/>
        </w:rPr>
        <w:tab/>
      </w:r>
      <w:r w:rsidRPr="004A6199">
        <w:rPr>
          <w:rFonts w:asciiTheme="majorHAnsi" w:hAnsiTheme="majorHAnsi"/>
          <w:i/>
          <w:iCs/>
        </w:rPr>
        <w:tab/>
      </w:r>
      <w:r w:rsidRPr="004A6199">
        <w:rPr>
          <w:rFonts w:asciiTheme="majorHAnsi" w:hAnsiTheme="majorHAnsi"/>
          <w:i/>
          <w:iCs/>
        </w:rPr>
        <w:tab/>
      </w:r>
      <w:r w:rsidRPr="004A6199">
        <w:rPr>
          <w:rFonts w:asciiTheme="majorHAnsi" w:hAnsiTheme="majorHAnsi"/>
          <w:i/>
          <w:iCs/>
        </w:rPr>
        <w:tab/>
      </w:r>
      <w:r w:rsidRPr="004A6199">
        <w:rPr>
          <w:rFonts w:asciiTheme="majorHAnsi" w:hAnsiTheme="majorHAnsi"/>
          <w:i/>
          <w:iCs/>
        </w:rPr>
        <w:tab/>
      </w:r>
      <w:r w:rsidRPr="004A6199">
        <w:rPr>
          <w:rFonts w:asciiTheme="majorHAnsi" w:hAnsiTheme="majorHAnsi"/>
          <w:i/>
          <w:iCs/>
        </w:rPr>
        <w:tab/>
        <w:t>(</w:t>
      </w:r>
      <w:proofErr w:type="gramStart"/>
      <w:r w:rsidRPr="004A6199">
        <w:rPr>
          <w:rFonts w:asciiTheme="majorHAnsi" w:hAnsiTheme="majorHAnsi"/>
          <w:i/>
          <w:iCs/>
        </w:rPr>
        <w:t>име</w:t>
      </w:r>
      <w:proofErr w:type="gramEnd"/>
      <w:r w:rsidRPr="004A6199">
        <w:rPr>
          <w:rFonts w:asciiTheme="majorHAnsi" w:hAnsiTheme="majorHAnsi"/>
          <w:i/>
          <w:iCs/>
        </w:rPr>
        <w:t>, длъжност, подпис)</w:t>
      </w:r>
    </w:p>
    <w:p w:rsidR="00425CC4" w:rsidRPr="004A6199" w:rsidRDefault="00425CC4" w:rsidP="00425CC4">
      <w:pPr>
        <w:spacing w:line="276" w:lineRule="auto"/>
        <w:ind w:firstLine="567"/>
        <w:jc w:val="both"/>
        <w:rPr>
          <w:rFonts w:asciiTheme="majorHAnsi" w:hAnsiTheme="majorHAnsi"/>
        </w:rPr>
      </w:pPr>
    </w:p>
    <w:p w:rsidR="00425CC4" w:rsidRPr="004A6199" w:rsidRDefault="00425CC4" w:rsidP="00425CC4">
      <w:pPr>
        <w:spacing w:line="276" w:lineRule="auto"/>
        <w:jc w:val="both"/>
        <w:rPr>
          <w:rFonts w:asciiTheme="majorHAnsi" w:hAnsiTheme="majorHAnsi"/>
          <w:i/>
        </w:rPr>
      </w:pPr>
      <w:r w:rsidRPr="004A6199">
        <w:rPr>
          <w:rFonts w:asciiTheme="majorHAnsi" w:hAnsiTheme="majorHAnsi"/>
          <w:i/>
        </w:rPr>
        <w:t>____________________</w:t>
      </w:r>
    </w:p>
    <w:p w:rsidR="00425CC4" w:rsidRPr="004A6199" w:rsidRDefault="00425CC4" w:rsidP="00425CC4">
      <w:pPr>
        <w:shd w:val="clear" w:color="auto" w:fill="FFFFFF"/>
        <w:tabs>
          <w:tab w:val="left" w:leader="dot" w:pos="0"/>
        </w:tabs>
        <w:spacing w:after="120" w:line="276" w:lineRule="auto"/>
        <w:rPr>
          <w:rFonts w:asciiTheme="majorHAnsi" w:hAnsiTheme="majorHAnsi"/>
          <w:b/>
        </w:rPr>
      </w:pPr>
      <w:r w:rsidRPr="004A6199">
        <w:rPr>
          <w:rFonts w:asciiTheme="majorHAnsi" w:hAnsiTheme="majorHAnsi"/>
        </w:rPr>
        <w:t>Дата:</w:t>
      </w:r>
      <w:r w:rsidRPr="004A6199">
        <w:rPr>
          <w:rFonts w:asciiTheme="majorHAnsi" w:hAnsiTheme="majorHAnsi"/>
          <w:b/>
        </w:rPr>
        <w:t xml:space="preserve"> </w:t>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rPr>
        <w:t>Декларатор:</w:t>
      </w:r>
    </w:p>
    <w:p w:rsidR="009E44FE" w:rsidRDefault="00425CC4" w:rsidP="00EC5049">
      <w:pPr>
        <w:spacing w:line="276" w:lineRule="auto"/>
      </w:pP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b/>
        </w:rPr>
        <w:tab/>
      </w:r>
      <w:r w:rsidRPr="004A6199">
        <w:rPr>
          <w:rFonts w:asciiTheme="majorHAnsi" w:hAnsiTheme="majorHAnsi"/>
        </w:rPr>
        <w:t>/подпис и печат/</w:t>
      </w:r>
    </w:p>
    <w:sectPr w:rsidR="009E44FE" w:rsidSect="009E44F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148" w:rsidRDefault="00372148" w:rsidP="00425CC4">
      <w:r>
        <w:separator/>
      </w:r>
    </w:p>
  </w:endnote>
  <w:endnote w:type="continuationSeparator" w:id="0">
    <w:p w:rsidR="00372148" w:rsidRDefault="00372148" w:rsidP="00425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4032"/>
      <w:docPartObj>
        <w:docPartGallery w:val="Page Numbers (Bottom of Page)"/>
        <w:docPartUnique/>
      </w:docPartObj>
    </w:sdtPr>
    <w:sdtContent>
      <w:p w:rsidR="00AF42C6" w:rsidRDefault="00C8238B">
        <w:pPr>
          <w:pStyle w:val="Footer"/>
          <w:jc w:val="right"/>
        </w:pPr>
        <w:fldSimple w:instr=" PAGE   \* MERGEFORMAT ">
          <w:r w:rsidR="00200FA1">
            <w:rPr>
              <w:noProof/>
            </w:rPr>
            <w:t>1</w:t>
          </w:r>
        </w:fldSimple>
      </w:p>
    </w:sdtContent>
  </w:sdt>
  <w:p w:rsidR="00AF42C6" w:rsidRDefault="00AF4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148" w:rsidRDefault="00372148" w:rsidP="00425CC4">
      <w:r>
        <w:separator/>
      </w:r>
    </w:p>
  </w:footnote>
  <w:footnote w:type="continuationSeparator" w:id="0">
    <w:p w:rsidR="00372148" w:rsidRDefault="00372148" w:rsidP="00425CC4">
      <w:r>
        <w:continuationSeparator/>
      </w:r>
    </w:p>
  </w:footnote>
  <w:footnote w:id="1">
    <w:p w:rsidR="00AF42C6" w:rsidRDefault="00AF42C6" w:rsidP="00425CC4">
      <w:pPr>
        <w:pStyle w:val="FootnoteText"/>
      </w:pPr>
      <w:r>
        <w:rPr>
          <w:rStyle w:val="FootnoteReference"/>
        </w:rPr>
        <w:footnoteRef/>
      </w:r>
      <w:r>
        <w:t xml:space="preserve"> </w:t>
      </w:r>
      <w:r w:rsidRPr="003E032C">
        <w:rPr>
          <w:sz w:val="24"/>
          <w:szCs w:val="24"/>
        </w:rPr>
        <w:t>Съгласно БДС EN 81-72:200</w:t>
      </w:r>
      <w:r>
        <w:rPr>
          <w:sz w:val="24"/>
          <w:szCs w:val="24"/>
        </w:rPr>
        <w:t>4</w:t>
      </w:r>
    </w:p>
  </w:footnote>
  <w:footnote w:id="2">
    <w:p w:rsidR="00AF42C6" w:rsidRDefault="00AF42C6" w:rsidP="00425CC4">
      <w:pPr>
        <w:pStyle w:val="FootnoteText"/>
      </w:pPr>
      <w:r>
        <w:rPr>
          <w:rStyle w:val="FootnoteReference"/>
        </w:rPr>
        <w:footnoteRef/>
      </w:r>
      <w:r>
        <w:t xml:space="preserve"> </w:t>
      </w:r>
      <w:r w:rsidRPr="003E032C">
        <w:rPr>
          <w:sz w:val="24"/>
          <w:szCs w:val="24"/>
        </w:rPr>
        <w:t>Съгласно БДС EN 81-72:200</w:t>
      </w:r>
      <w:r>
        <w:rPr>
          <w:sz w:val="24"/>
          <w:szCs w:val="24"/>
        </w:rPr>
        <w:t>4</w:t>
      </w:r>
    </w:p>
  </w:footnote>
  <w:footnote w:id="3">
    <w:p w:rsidR="00AF42C6" w:rsidRDefault="00AF42C6" w:rsidP="00425CC4">
      <w:pPr>
        <w:pStyle w:val="FootnoteText"/>
      </w:pPr>
      <w:r>
        <w:rPr>
          <w:rStyle w:val="FootnoteReference"/>
        </w:rPr>
        <w:footnoteRef/>
      </w:r>
      <w:r>
        <w:t xml:space="preserve"> </w:t>
      </w:r>
      <w:proofErr w:type="gramStart"/>
      <w:r>
        <w:t>При изпълнение на поръчката ще бъде направено тестване чрез измерване на кинетичната енергия на крилата при затваряне на вратата.</w:t>
      </w:r>
      <w:proofErr w:type="gramEnd"/>
    </w:p>
  </w:footnote>
  <w:footnote w:id="4">
    <w:p w:rsidR="00AF42C6" w:rsidRPr="002237B7" w:rsidRDefault="00AF42C6">
      <w:pPr>
        <w:pStyle w:val="FootnoteText"/>
        <w:rPr>
          <w:lang w:val="bg-BG"/>
        </w:rPr>
      </w:pPr>
      <w:r>
        <w:rPr>
          <w:rStyle w:val="FootnoteReference"/>
        </w:rPr>
        <w:footnoteRef/>
      </w:r>
      <w:r>
        <w:t xml:space="preserve"> </w:t>
      </w:r>
      <w:r>
        <w:rPr>
          <w:lang w:val="bg-BG"/>
        </w:rPr>
        <w:t xml:space="preserve">Участника попълва/представя приложимия документ. </w:t>
      </w:r>
    </w:p>
  </w:footnote>
  <w:footnote w:id="5">
    <w:p w:rsidR="00AF42C6" w:rsidRPr="00AF42C6" w:rsidRDefault="00AF42C6">
      <w:pPr>
        <w:pStyle w:val="FootnoteText"/>
        <w:rPr>
          <w:lang w:val="bg-BG"/>
        </w:rPr>
      </w:pPr>
      <w:r>
        <w:rPr>
          <w:rStyle w:val="FootnoteReference"/>
        </w:rPr>
        <w:footnoteRef/>
      </w:r>
      <w:r>
        <w:t xml:space="preserve"> </w:t>
      </w:r>
      <w:r>
        <w:rPr>
          <w:lang w:val="bg-BG"/>
        </w:rPr>
        <w:t>Участника посочва ползваната методика за изчисление  и /или използвания метод от изброените в</w:t>
      </w:r>
      <w:r w:rsidRPr="00AF42C6">
        <w:rPr>
          <w:rFonts w:ascii="Cambria" w:hAnsi="Cambria"/>
          <w:lang w:val="bg-BG"/>
        </w:rPr>
        <w:t xml:space="preserve"> </w:t>
      </w:r>
      <w:r>
        <w:rPr>
          <w:rFonts w:ascii="Cambria" w:hAnsi="Cambria"/>
          <w:lang w:val="bg-BG"/>
        </w:rPr>
        <w:t>раздел ІV. от Техническите спецификации</w:t>
      </w:r>
      <w:r>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51DA"/>
    <w:multiLevelType w:val="hybridMultilevel"/>
    <w:tmpl w:val="D7AA0E56"/>
    <w:lvl w:ilvl="0" w:tplc="0402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nsid w:val="179C7730"/>
    <w:multiLevelType w:val="multilevel"/>
    <w:tmpl w:val="D646F8E4"/>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1C2E4499"/>
    <w:multiLevelType w:val="multilevel"/>
    <w:tmpl w:val="68502EE8"/>
    <w:lvl w:ilvl="0">
      <w:start w:val="3"/>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22E44180"/>
    <w:multiLevelType w:val="multilevel"/>
    <w:tmpl w:val="0F188B8C"/>
    <w:name w:val="NumPar"/>
    <w:lvl w:ilvl="0">
      <w:start w:val="1"/>
      <w:numFmt w:val="decimal"/>
      <w:pStyle w:val="NumPar1"/>
      <w:lvlText w:val="%1."/>
      <w:lvlJc w:val="left"/>
      <w:pPr>
        <w:tabs>
          <w:tab w:val="num" w:pos="1560"/>
        </w:tabs>
        <w:ind w:left="1560" w:hanging="850"/>
      </w:pPr>
      <w:rPr>
        <w:rFonts w:cs="Times New Roman"/>
        <w:b/>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435C61A3"/>
    <w:multiLevelType w:val="hybridMultilevel"/>
    <w:tmpl w:val="0E1C9F28"/>
    <w:lvl w:ilvl="0" w:tplc="B10A6EAA">
      <w:start w:val="2"/>
      <w:numFmt w:val="bullet"/>
      <w:lvlText w:val="-"/>
      <w:lvlJc w:val="left"/>
      <w:pPr>
        <w:tabs>
          <w:tab w:val="num" w:pos="360"/>
        </w:tabs>
        <w:ind w:left="360" w:hanging="360"/>
      </w:pPr>
      <w:rPr>
        <w:rFonts w:ascii="Arial" w:eastAsia="Times New Roman" w:hAnsi="Aria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5">
    <w:nsid w:val="66FC1E52"/>
    <w:multiLevelType w:val="multilevel"/>
    <w:tmpl w:val="AFC0F7BC"/>
    <w:lvl w:ilvl="0">
      <w:start w:val="3"/>
      <w:numFmt w:val="decimal"/>
      <w:lvlText w:val="%1."/>
      <w:lvlJc w:val="left"/>
      <w:pPr>
        <w:ind w:left="630" w:hanging="630"/>
      </w:pPr>
      <w:rPr>
        <w:rFonts w:hint="default"/>
      </w:rPr>
    </w:lvl>
    <w:lvl w:ilvl="1">
      <w:start w:val="1"/>
      <w:numFmt w:val="decimal"/>
      <w:lvlText w:val="%1.%2."/>
      <w:lvlJc w:val="left"/>
      <w:pPr>
        <w:ind w:left="900" w:hanging="720"/>
      </w:pPr>
      <w:rPr>
        <w:rFonts w:hint="default"/>
        <w:b/>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6E266D63"/>
    <w:multiLevelType w:val="multilevel"/>
    <w:tmpl w:val="D646F8E4"/>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6"/>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25CC4"/>
    <w:rsid w:val="00022F03"/>
    <w:rsid w:val="00034371"/>
    <w:rsid w:val="00051365"/>
    <w:rsid w:val="000C523A"/>
    <w:rsid w:val="000C5B5C"/>
    <w:rsid w:val="000D6DBB"/>
    <w:rsid w:val="00140E51"/>
    <w:rsid w:val="00155330"/>
    <w:rsid w:val="001660E2"/>
    <w:rsid w:val="00181A15"/>
    <w:rsid w:val="001E6B6C"/>
    <w:rsid w:val="00200FA1"/>
    <w:rsid w:val="00206DAD"/>
    <w:rsid w:val="002237B7"/>
    <w:rsid w:val="002460C8"/>
    <w:rsid w:val="00246274"/>
    <w:rsid w:val="00283648"/>
    <w:rsid w:val="00302B78"/>
    <w:rsid w:val="00304255"/>
    <w:rsid w:val="00312B8E"/>
    <w:rsid w:val="00321288"/>
    <w:rsid w:val="00337065"/>
    <w:rsid w:val="00372148"/>
    <w:rsid w:val="004076B0"/>
    <w:rsid w:val="00425CC4"/>
    <w:rsid w:val="00436FB6"/>
    <w:rsid w:val="004452CF"/>
    <w:rsid w:val="00464CB6"/>
    <w:rsid w:val="004959B5"/>
    <w:rsid w:val="00516303"/>
    <w:rsid w:val="005470C6"/>
    <w:rsid w:val="005D59F9"/>
    <w:rsid w:val="005E1DB7"/>
    <w:rsid w:val="00645E7D"/>
    <w:rsid w:val="0071242A"/>
    <w:rsid w:val="007345D1"/>
    <w:rsid w:val="007472BF"/>
    <w:rsid w:val="0077421F"/>
    <w:rsid w:val="007A78B2"/>
    <w:rsid w:val="007F163E"/>
    <w:rsid w:val="008241BA"/>
    <w:rsid w:val="00837656"/>
    <w:rsid w:val="00885C43"/>
    <w:rsid w:val="00917A55"/>
    <w:rsid w:val="009838A8"/>
    <w:rsid w:val="009945D2"/>
    <w:rsid w:val="009B35BB"/>
    <w:rsid w:val="009B7AFD"/>
    <w:rsid w:val="009E44FE"/>
    <w:rsid w:val="00A531E9"/>
    <w:rsid w:val="00A70E90"/>
    <w:rsid w:val="00A81C5C"/>
    <w:rsid w:val="00A95F1E"/>
    <w:rsid w:val="00AC23EC"/>
    <w:rsid w:val="00AF42C6"/>
    <w:rsid w:val="00B4466D"/>
    <w:rsid w:val="00B70605"/>
    <w:rsid w:val="00B72554"/>
    <w:rsid w:val="00B86CB8"/>
    <w:rsid w:val="00B979D2"/>
    <w:rsid w:val="00BA343C"/>
    <w:rsid w:val="00BE5003"/>
    <w:rsid w:val="00BF07ED"/>
    <w:rsid w:val="00C42891"/>
    <w:rsid w:val="00C74A34"/>
    <w:rsid w:val="00C76F7B"/>
    <w:rsid w:val="00C8238B"/>
    <w:rsid w:val="00CA2E23"/>
    <w:rsid w:val="00CD04CE"/>
    <w:rsid w:val="00CD60D7"/>
    <w:rsid w:val="00CD6FFC"/>
    <w:rsid w:val="00CE0ACB"/>
    <w:rsid w:val="00D1033E"/>
    <w:rsid w:val="00D93F00"/>
    <w:rsid w:val="00DA2BF3"/>
    <w:rsid w:val="00DD13E6"/>
    <w:rsid w:val="00DE0F30"/>
    <w:rsid w:val="00E35807"/>
    <w:rsid w:val="00E45858"/>
    <w:rsid w:val="00E50BFA"/>
    <w:rsid w:val="00E75867"/>
    <w:rsid w:val="00EC5049"/>
    <w:rsid w:val="00F009F4"/>
    <w:rsid w:val="00F477C7"/>
    <w:rsid w:val="00F86EF5"/>
    <w:rsid w:val="00FD576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CC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25CC4"/>
    <w:pPr>
      <w:ind w:left="708"/>
    </w:pPr>
  </w:style>
  <w:style w:type="character" w:customStyle="1" w:styleId="ListParagraphChar">
    <w:name w:val="List Paragraph Char"/>
    <w:link w:val="ListParagraph"/>
    <w:uiPriority w:val="34"/>
    <w:locked/>
    <w:rsid w:val="00425CC4"/>
    <w:rPr>
      <w:rFonts w:ascii="Times New Roman" w:eastAsia="Times New Roman" w:hAnsi="Times New Roman" w:cs="Times New Roman"/>
      <w:sz w:val="24"/>
      <w:szCs w:val="24"/>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unhideWhenUsed/>
    <w:rsid w:val="00425CC4"/>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425CC4"/>
    <w:rPr>
      <w:rFonts w:ascii="Times New Roman" w:eastAsia="Times New Roman" w:hAnsi="Times New Roman" w:cs="Times New Roman"/>
      <w:sz w:val="20"/>
      <w:szCs w:val="20"/>
      <w:lang w:val="en-GB"/>
    </w:rPr>
  </w:style>
  <w:style w:type="character" w:styleId="FootnoteReference">
    <w:name w:val="footnote reference"/>
    <w:aliases w:val="Footnote symbol"/>
    <w:basedOn w:val="DefaultParagraphFont"/>
    <w:uiPriority w:val="99"/>
    <w:semiHidden/>
    <w:unhideWhenUsed/>
    <w:rsid w:val="00425CC4"/>
    <w:rPr>
      <w:vertAlign w:val="superscript"/>
    </w:rPr>
  </w:style>
  <w:style w:type="paragraph" w:customStyle="1" w:styleId="NumPar1">
    <w:name w:val="NumPar 1"/>
    <w:basedOn w:val="Normal"/>
    <w:next w:val="Normal"/>
    <w:rsid w:val="00425CC4"/>
    <w:pPr>
      <w:numPr>
        <w:numId w:val="1"/>
      </w:numPr>
      <w:spacing w:before="120" w:after="120"/>
      <w:jc w:val="both"/>
    </w:pPr>
    <w:rPr>
      <w:lang w:val="bg-BG" w:eastAsia="bg-BG"/>
    </w:rPr>
  </w:style>
  <w:style w:type="paragraph" w:customStyle="1" w:styleId="NumPar2">
    <w:name w:val="NumPar 2"/>
    <w:basedOn w:val="Normal"/>
    <w:next w:val="Normal"/>
    <w:rsid w:val="00425CC4"/>
    <w:pPr>
      <w:numPr>
        <w:ilvl w:val="1"/>
        <w:numId w:val="1"/>
      </w:numPr>
      <w:spacing w:before="120" w:after="120"/>
      <w:jc w:val="both"/>
    </w:pPr>
    <w:rPr>
      <w:lang w:val="bg-BG" w:eastAsia="bg-BG"/>
    </w:rPr>
  </w:style>
  <w:style w:type="paragraph" w:customStyle="1" w:styleId="NumPar3">
    <w:name w:val="NumPar 3"/>
    <w:basedOn w:val="Normal"/>
    <w:next w:val="Normal"/>
    <w:rsid w:val="00425CC4"/>
    <w:pPr>
      <w:numPr>
        <w:ilvl w:val="2"/>
        <w:numId w:val="1"/>
      </w:numPr>
      <w:spacing w:before="120" w:after="120"/>
      <w:jc w:val="both"/>
    </w:pPr>
    <w:rPr>
      <w:lang w:val="bg-BG" w:eastAsia="bg-BG"/>
    </w:rPr>
  </w:style>
  <w:style w:type="paragraph" w:customStyle="1" w:styleId="NumPar4">
    <w:name w:val="NumPar 4"/>
    <w:basedOn w:val="Normal"/>
    <w:next w:val="Normal"/>
    <w:rsid w:val="00425CC4"/>
    <w:pPr>
      <w:numPr>
        <w:ilvl w:val="3"/>
        <w:numId w:val="1"/>
      </w:numPr>
      <w:spacing w:before="120" w:after="120"/>
      <w:jc w:val="both"/>
    </w:pPr>
    <w:rPr>
      <w:lang w:val="bg-BG" w:eastAsia="bg-BG"/>
    </w:rPr>
  </w:style>
  <w:style w:type="paragraph" w:customStyle="1" w:styleId="1">
    <w:name w:val="Списък на абзаци1"/>
    <w:basedOn w:val="Normal"/>
    <w:uiPriority w:val="34"/>
    <w:qFormat/>
    <w:rsid w:val="00425CC4"/>
    <w:pPr>
      <w:ind w:left="720"/>
      <w:contextualSpacing/>
    </w:pPr>
    <w:rPr>
      <w:lang w:val="bg-BG" w:eastAsia="bg-BG"/>
    </w:rPr>
  </w:style>
  <w:style w:type="paragraph" w:styleId="Header">
    <w:name w:val="header"/>
    <w:basedOn w:val="Normal"/>
    <w:link w:val="HeaderChar"/>
    <w:uiPriority w:val="99"/>
    <w:semiHidden/>
    <w:unhideWhenUsed/>
    <w:rsid w:val="00304255"/>
    <w:pPr>
      <w:tabs>
        <w:tab w:val="center" w:pos="4536"/>
        <w:tab w:val="right" w:pos="9072"/>
      </w:tabs>
    </w:pPr>
  </w:style>
  <w:style w:type="character" w:customStyle="1" w:styleId="HeaderChar">
    <w:name w:val="Header Char"/>
    <w:basedOn w:val="DefaultParagraphFont"/>
    <w:link w:val="Header"/>
    <w:uiPriority w:val="99"/>
    <w:semiHidden/>
    <w:rsid w:val="00304255"/>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304255"/>
    <w:pPr>
      <w:tabs>
        <w:tab w:val="center" w:pos="4536"/>
        <w:tab w:val="right" w:pos="9072"/>
      </w:tabs>
    </w:pPr>
  </w:style>
  <w:style w:type="character" w:customStyle="1" w:styleId="FooterChar">
    <w:name w:val="Footer Char"/>
    <w:basedOn w:val="DefaultParagraphFont"/>
    <w:link w:val="Footer"/>
    <w:uiPriority w:val="99"/>
    <w:rsid w:val="00304255"/>
    <w:rPr>
      <w:rFonts w:ascii="Times New Roman" w:eastAsia="Times New Roman" w:hAnsi="Times New Roman" w:cs="Times New Roman"/>
      <w:sz w:val="24"/>
      <w:szCs w:val="24"/>
      <w:lang w:val="en-GB"/>
    </w:rPr>
  </w:style>
  <w:style w:type="table" w:styleId="TableGrid">
    <w:name w:val="Table Grid"/>
    <w:basedOn w:val="TableNormal"/>
    <w:uiPriority w:val="59"/>
    <w:rsid w:val="00C76F7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472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BCA11-6923-41A5-A4A5-F9AC3FCB0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5086</Words>
  <Characters>28991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34009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ezaharieva</dc:creator>
  <cp:lastModifiedBy>tkoleva</cp:lastModifiedBy>
  <cp:revision>8</cp:revision>
  <cp:lastPrinted>2016-10-07T12:13:00Z</cp:lastPrinted>
  <dcterms:created xsi:type="dcterms:W3CDTF">2016-10-06T14:18:00Z</dcterms:created>
  <dcterms:modified xsi:type="dcterms:W3CDTF">2016-10-14T12:19:00Z</dcterms:modified>
</cp:coreProperties>
</file>