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CFC" w:rsidRPr="004A6199" w:rsidRDefault="00365CFC" w:rsidP="00365CFC">
      <w:pPr>
        <w:pStyle w:val="Subtitle"/>
        <w:spacing w:line="276" w:lineRule="auto"/>
        <w:jc w:val="left"/>
        <w:rPr>
          <w:rStyle w:val="Strong"/>
          <w:rFonts w:asciiTheme="majorHAnsi" w:hAnsiTheme="majorHAnsi"/>
        </w:rPr>
      </w:pPr>
      <w:r w:rsidRPr="004A6199">
        <w:rPr>
          <w:rFonts w:asciiTheme="majorHAnsi" w:hAnsiTheme="majorHAnsi"/>
          <w:b/>
          <w:bCs/>
          <w:noProof/>
          <w:lang w:val="bg-BG" w:eastAsia="bg-BG"/>
        </w:rPr>
        <w:drawing>
          <wp:anchor distT="0" distB="0" distL="114300" distR="114300" simplePos="0" relativeHeight="251661312" behindDoc="0" locked="0" layoutInCell="1" allowOverlap="1">
            <wp:simplePos x="0" y="0"/>
            <wp:positionH relativeFrom="column">
              <wp:posOffset>-33020</wp:posOffset>
            </wp:positionH>
            <wp:positionV relativeFrom="paragraph">
              <wp:posOffset>-90170</wp:posOffset>
            </wp:positionV>
            <wp:extent cx="800100" cy="676275"/>
            <wp:effectExtent l="19050" t="0" r="0" b="0"/>
            <wp:wrapSquare wrapText="r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00100" cy="676275"/>
                    </a:xfrm>
                    <a:prstGeom prst="rect">
                      <a:avLst/>
                    </a:prstGeom>
                    <a:noFill/>
                    <a:ln w="9525">
                      <a:noFill/>
                      <a:miter lim="800000"/>
                      <a:headEnd/>
                      <a:tailEnd/>
                    </a:ln>
                  </pic:spPr>
                </pic:pic>
              </a:graphicData>
            </a:graphic>
          </wp:anchor>
        </w:drawing>
      </w:r>
      <w:r w:rsidRPr="004A6199">
        <w:rPr>
          <w:rStyle w:val="Strong"/>
          <w:rFonts w:asciiTheme="majorHAnsi" w:hAnsiTheme="majorHAnsi"/>
        </w:rPr>
        <w:t xml:space="preserve">       РЕПУБЛИКА БЪЛГАРИЯ</w:t>
      </w:r>
    </w:p>
    <w:p w:rsidR="00365CFC" w:rsidRPr="004A6199" w:rsidRDefault="00365CFC" w:rsidP="00365CFC">
      <w:pPr>
        <w:pStyle w:val="Subtitle"/>
        <w:spacing w:line="276" w:lineRule="auto"/>
        <w:ind w:left="1701"/>
        <w:jc w:val="left"/>
        <w:rPr>
          <w:rStyle w:val="Strong"/>
          <w:rFonts w:asciiTheme="majorHAnsi" w:hAnsiTheme="majorHAnsi"/>
          <w:lang w:val="ru-RU"/>
        </w:rPr>
      </w:pPr>
      <w:r w:rsidRPr="004A6199">
        <w:rPr>
          <w:rStyle w:val="Strong"/>
          <w:rFonts w:asciiTheme="majorHAnsi" w:hAnsiTheme="majorHAnsi"/>
          <w:lang w:val="ru-RU"/>
        </w:rPr>
        <w:t>МИНИСТЕРСТВО НА ВЪНШНИТЕ РАБОТИ</w:t>
      </w:r>
    </w:p>
    <w:p w:rsidR="00365CFC" w:rsidRPr="004A6199" w:rsidRDefault="004E5A8D" w:rsidP="00365CFC">
      <w:pPr>
        <w:pStyle w:val="Subtitle"/>
        <w:tabs>
          <w:tab w:val="left" w:pos="1701"/>
        </w:tabs>
        <w:spacing w:line="276" w:lineRule="auto"/>
        <w:ind w:left="1701"/>
        <w:jc w:val="left"/>
        <w:rPr>
          <w:rFonts w:asciiTheme="majorHAnsi" w:hAnsiTheme="majorHAnsi"/>
          <w:b/>
          <w:bCs/>
          <w:lang w:val="en-US"/>
        </w:rPr>
      </w:pPr>
      <w:r w:rsidRPr="004E5A8D">
        <w:rPr>
          <w:rFonts w:asciiTheme="majorHAnsi" w:hAnsiTheme="majorHAnsi"/>
          <w:noProof/>
        </w:rPr>
        <w:pict>
          <v:shapetype id="_x0000_t32" coordsize="21600,21600" o:spt="32" o:oned="t" path="m,l21600,21600e" filled="f">
            <v:path arrowok="t" fillok="f" o:connecttype="none"/>
            <o:lock v:ext="edit" shapetype="t"/>
          </v:shapetype>
          <v:shape id="AutoShape 6" o:spid="_x0000_s1026" type="#_x0000_t32" style="position:absolute;left:0;text-align:left;margin-left:17.25pt;margin-top:2.9pt;width:218.2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" adj="-15588,-1,-15588"/>
        </w:pict>
      </w:r>
      <w:r w:rsidR="00365CFC" w:rsidRPr="004A6199">
        <w:rPr>
          <w:rStyle w:val="Strong"/>
          <w:rFonts w:asciiTheme="majorHAnsi" w:hAnsiTheme="majorHAnsi"/>
          <w:lang w:val="ru-RU"/>
        </w:rPr>
        <w:tab/>
      </w:r>
    </w:p>
    <w:p w:rsidR="00365CFC" w:rsidRPr="004A6199" w:rsidRDefault="00365CFC" w:rsidP="00365CFC">
      <w:pPr>
        <w:spacing w:line="276" w:lineRule="auto"/>
        <w:rPr>
          <w:rFonts w:asciiTheme="majorHAnsi" w:hAnsiTheme="majorHAnsi"/>
          <w:b/>
          <w:bCs/>
          <w:color w:val="000000"/>
          <w:lang w:val="bg-BG"/>
        </w:rPr>
      </w:pPr>
    </w:p>
    <w:p w:rsidR="00365CFC" w:rsidRPr="004A6199" w:rsidRDefault="00365CFC" w:rsidP="00365CFC">
      <w:pPr>
        <w:spacing w:line="276" w:lineRule="auto"/>
        <w:rPr>
          <w:rFonts w:asciiTheme="majorHAnsi" w:hAnsiTheme="majorHAnsi"/>
          <w:b/>
          <w:bCs/>
          <w:color w:val="000000"/>
          <w:lang w:val="en-US"/>
        </w:rPr>
      </w:pPr>
    </w:p>
    <w:p w:rsidR="00365CFC" w:rsidRPr="004A6199" w:rsidRDefault="00365CFC" w:rsidP="00365CFC">
      <w:pPr>
        <w:spacing w:line="276" w:lineRule="auto"/>
        <w:rPr>
          <w:rFonts w:asciiTheme="majorHAnsi" w:hAnsiTheme="majorHAnsi"/>
          <w:b/>
          <w:bCs/>
          <w:lang w:val="bg-BG"/>
        </w:rPr>
      </w:pPr>
      <w:r w:rsidRPr="004A6199">
        <w:rPr>
          <w:rFonts w:asciiTheme="majorHAnsi" w:hAnsiTheme="majorHAnsi"/>
          <w:b/>
          <w:bCs/>
          <w:lang w:val="bg-BG"/>
        </w:rPr>
        <w:t xml:space="preserve">                                                                                ОДОБРЯВАМ:</w:t>
      </w:r>
    </w:p>
    <w:p w:rsidR="00365CFC" w:rsidRPr="004A6199" w:rsidRDefault="00365CFC" w:rsidP="00365CFC">
      <w:pPr>
        <w:spacing w:line="276" w:lineRule="auto"/>
        <w:ind w:left="5812"/>
        <w:rPr>
          <w:rFonts w:asciiTheme="majorHAnsi" w:hAnsiTheme="majorHAnsi"/>
          <w:b/>
          <w:bCs/>
          <w:color w:val="000000"/>
          <w:lang w:val="bg-BG"/>
        </w:rPr>
      </w:pPr>
      <w:r w:rsidRPr="004A6199">
        <w:rPr>
          <w:rFonts w:asciiTheme="majorHAnsi" w:hAnsiTheme="majorHAnsi"/>
          <w:b/>
          <w:bCs/>
          <w:color w:val="000000"/>
          <w:lang w:val="bg-BG"/>
        </w:rPr>
        <w:t> </w:t>
      </w:r>
    </w:p>
    <w:p w:rsidR="00365CFC" w:rsidRPr="00365CFC" w:rsidRDefault="00365CFC" w:rsidP="00365CFC">
      <w:pPr>
        <w:spacing w:line="276" w:lineRule="auto"/>
        <w:ind w:left="5812"/>
        <w:rPr>
          <w:rFonts w:asciiTheme="majorHAnsi" w:hAnsiTheme="majorHAnsi"/>
          <w:b/>
          <w:bCs/>
          <w:color w:val="000000"/>
          <w:lang w:val="bg-BG"/>
        </w:rPr>
      </w:pPr>
      <w:r>
        <w:rPr>
          <w:rFonts w:asciiTheme="majorHAnsi" w:hAnsiTheme="majorHAnsi"/>
          <w:b/>
          <w:bCs/>
          <w:color w:val="000000"/>
          <w:lang w:val="bg-BG"/>
        </w:rPr>
        <w:t>ЛАДИНКА МИХАЙЛОВА</w:t>
      </w:r>
    </w:p>
    <w:p w:rsidR="00365CFC" w:rsidRPr="004A6199" w:rsidRDefault="00365CFC" w:rsidP="00365CFC">
      <w:pPr>
        <w:spacing w:line="276" w:lineRule="auto"/>
        <w:ind w:left="5812"/>
        <w:rPr>
          <w:rFonts w:asciiTheme="majorHAnsi" w:hAnsiTheme="majorHAnsi"/>
          <w:b/>
          <w:bCs/>
          <w:color w:val="000000"/>
          <w:lang w:val="bg-BG"/>
        </w:rPr>
      </w:pPr>
      <w:r w:rsidRPr="004A6199">
        <w:rPr>
          <w:rFonts w:asciiTheme="majorHAnsi" w:hAnsiTheme="majorHAnsi"/>
          <w:b/>
          <w:bCs/>
          <w:color w:val="000000"/>
          <w:lang w:val="bg-BG"/>
        </w:rPr>
        <w:t>И.Д. ГЛАВЕН СЕКРЕТАР</w:t>
      </w:r>
    </w:p>
    <w:p w:rsidR="00365CFC" w:rsidRPr="004A6199" w:rsidRDefault="00365CFC" w:rsidP="00365CFC">
      <w:pPr>
        <w:spacing w:line="276" w:lineRule="auto"/>
        <w:rPr>
          <w:rFonts w:asciiTheme="majorHAnsi" w:hAnsiTheme="majorHAnsi"/>
          <w:b/>
          <w:bCs/>
          <w:color w:val="000000"/>
          <w:lang w:val="bg-BG"/>
        </w:rPr>
      </w:pPr>
      <w:r w:rsidRPr="004A6199">
        <w:rPr>
          <w:rFonts w:asciiTheme="majorHAnsi" w:hAnsiTheme="majorHAnsi"/>
          <w:b/>
          <w:bCs/>
          <w:color w:val="000000"/>
          <w:lang w:val="bg-BG"/>
        </w:rPr>
        <w:t xml:space="preserve">                 </w:t>
      </w:r>
    </w:p>
    <w:p w:rsidR="00365CFC" w:rsidRPr="004A6199" w:rsidRDefault="00365CFC" w:rsidP="00365CFC">
      <w:pPr>
        <w:pStyle w:val="Standard"/>
        <w:spacing w:before="120" w:line="276" w:lineRule="auto"/>
        <w:jc w:val="center"/>
        <w:rPr>
          <w:rFonts w:asciiTheme="majorHAnsi" w:hAnsiTheme="majorHAnsi"/>
          <w:color w:val="000000"/>
          <w:lang w:val="bg-BG"/>
        </w:rPr>
      </w:pPr>
    </w:p>
    <w:p w:rsidR="00365CFC" w:rsidRPr="004A6199" w:rsidRDefault="00365CFC" w:rsidP="00365CFC">
      <w:pPr>
        <w:pStyle w:val="Standard"/>
        <w:spacing w:before="120" w:line="276" w:lineRule="auto"/>
        <w:jc w:val="center"/>
        <w:rPr>
          <w:rFonts w:asciiTheme="majorHAnsi" w:hAnsiTheme="majorHAnsi"/>
          <w:b/>
          <w:color w:val="000000"/>
          <w:lang w:val="bg-BG"/>
        </w:rPr>
      </w:pPr>
      <w:r w:rsidRPr="004A6199">
        <w:rPr>
          <w:rFonts w:asciiTheme="majorHAnsi" w:hAnsiTheme="majorHAnsi"/>
          <w:b/>
          <w:color w:val="000000"/>
          <w:lang w:val="bg-BG"/>
        </w:rPr>
        <w:t>Д О К У М Е Н Т А Ц И Я</w:t>
      </w:r>
    </w:p>
    <w:p w:rsidR="00365CFC" w:rsidRPr="004A6199" w:rsidRDefault="00365CFC" w:rsidP="00365CFC">
      <w:pPr>
        <w:pStyle w:val="Heading11"/>
        <w:spacing w:before="240" w:line="276" w:lineRule="auto"/>
        <w:rPr>
          <w:rFonts w:asciiTheme="majorHAnsi" w:hAnsiTheme="majorHAnsi"/>
          <w:color w:val="000000"/>
          <w:szCs w:val="24"/>
        </w:rPr>
      </w:pPr>
      <w:r w:rsidRPr="004A6199">
        <w:rPr>
          <w:rFonts w:asciiTheme="majorHAnsi" w:hAnsiTheme="majorHAnsi"/>
          <w:color w:val="000000"/>
          <w:szCs w:val="24"/>
        </w:rPr>
        <w:t>ЗА УЧАСТИЕ</w:t>
      </w:r>
    </w:p>
    <w:p w:rsidR="00365CFC" w:rsidRPr="004A6199" w:rsidRDefault="00365CFC" w:rsidP="00365CFC">
      <w:pPr>
        <w:spacing w:line="276" w:lineRule="auto"/>
        <w:rPr>
          <w:rFonts w:asciiTheme="majorHAnsi" w:hAnsiTheme="majorHAnsi"/>
          <w:lang w:val="bg-BG" w:bidi="hi-IN"/>
        </w:rPr>
      </w:pPr>
    </w:p>
    <w:p w:rsidR="00365CFC" w:rsidRPr="004A6199" w:rsidRDefault="00365CFC" w:rsidP="00365CFC">
      <w:pPr>
        <w:pStyle w:val="Heading11"/>
        <w:spacing w:before="120" w:line="276" w:lineRule="auto"/>
        <w:rPr>
          <w:rFonts w:asciiTheme="majorHAnsi" w:hAnsiTheme="majorHAnsi"/>
          <w:color w:val="000000"/>
          <w:szCs w:val="24"/>
        </w:rPr>
      </w:pPr>
      <w:r w:rsidRPr="004A6199">
        <w:rPr>
          <w:rFonts w:asciiTheme="majorHAnsi" w:hAnsiTheme="majorHAnsi"/>
          <w:color w:val="000000"/>
          <w:szCs w:val="24"/>
        </w:rPr>
        <w:t>В ОТКРИТА ПРОЦЕДУРА ЗА ВЪЗЛАГАНЕ НА ОБЩЕСТВЕНА ПОРЪЧКА</w:t>
      </w:r>
    </w:p>
    <w:p w:rsidR="00365CFC" w:rsidRPr="004A6199" w:rsidRDefault="00365CFC" w:rsidP="00365CFC">
      <w:pPr>
        <w:spacing w:line="276" w:lineRule="auto"/>
        <w:rPr>
          <w:rFonts w:asciiTheme="majorHAnsi" w:hAnsiTheme="majorHAnsi"/>
          <w:lang w:val="bg-BG" w:bidi="hi-IN"/>
        </w:rPr>
      </w:pPr>
    </w:p>
    <w:p w:rsidR="00365CFC" w:rsidRPr="004A6199" w:rsidRDefault="00365CFC" w:rsidP="00365CFC">
      <w:pPr>
        <w:pStyle w:val="Standard"/>
        <w:spacing w:before="120" w:line="276" w:lineRule="auto"/>
        <w:jc w:val="center"/>
        <w:rPr>
          <w:rFonts w:asciiTheme="majorHAnsi" w:hAnsiTheme="majorHAnsi"/>
          <w:b/>
          <w:lang w:val="bg-BG"/>
        </w:rPr>
      </w:pPr>
      <w:r w:rsidRPr="004A6199">
        <w:rPr>
          <w:rFonts w:asciiTheme="majorHAnsi" w:hAnsiTheme="majorHAnsi"/>
          <w:b/>
          <w:color w:val="000000"/>
          <w:lang w:val="bg-BG"/>
        </w:rPr>
        <w:t xml:space="preserve">с предмет: </w:t>
      </w:r>
      <w:r w:rsidRPr="004A6199">
        <w:rPr>
          <w:rFonts w:asciiTheme="majorHAnsi" w:hAnsiTheme="majorHAnsi"/>
          <w:b/>
        </w:rPr>
        <w:t>„</w:t>
      </w:r>
      <w:r>
        <w:rPr>
          <w:b/>
          <w:lang w:val="bg-BG"/>
        </w:rPr>
        <w:t>Д</w:t>
      </w:r>
      <w:r w:rsidR="000602B8">
        <w:rPr>
          <w:b/>
          <w:lang w:val="bg-BG"/>
        </w:rPr>
        <w:t>оставка</w:t>
      </w:r>
      <w:r w:rsidRPr="00105838">
        <w:rPr>
          <w:b/>
          <w:lang w:val="bg-BG"/>
        </w:rPr>
        <w:t xml:space="preserve"> на външна дискова система с възможности за виртуализация на дискови</w:t>
      </w:r>
      <w:r>
        <w:rPr>
          <w:b/>
          <w:lang w:val="bg-BG"/>
        </w:rPr>
        <w:t>те</w:t>
      </w:r>
      <w:r w:rsidRPr="00105838">
        <w:rPr>
          <w:b/>
          <w:lang w:val="bg-BG"/>
        </w:rPr>
        <w:t xml:space="preserve"> масиви</w:t>
      </w:r>
      <w:r>
        <w:rPr>
          <w:b/>
          <w:lang w:val="bg-BG"/>
        </w:rPr>
        <w:t>,</w:t>
      </w:r>
      <w:r w:rsidRPr="004A6199">
        <w:rPr>
          <w:rFonts w:asciiTheme="majorHAnsi" w:hAnsiTheme="majorHAnsi"/>
          <w:b/>
          <w:lang w:val="bg-BG"/>
        </w:rPr>
        <w:t xml:space="preserve"> за нуждите на Министерство на външните работи</w:t>
      </w:r>
      <w:r w:rsidRPr="004A6199">
        <w:rPr>
          <w:rFonts w:asciiTheme="majorHAnsi" w:hAnsiTheme="majorHAnsi"/>
          <w:b/>
        </w:rPr>
        <w:t>”</w:t>
      </w:r>
    </w:p>
    <w:p w:rsidR="00365CFC" w:rsidRDefault="00365CFC" w:rsidP="00365CFC">
      <w:pPr>
        <w:pStyle w:val="Standard"/>
        <w:spacing w:before="120" w:line="276" w:lineRule="auto"/>
        <w:jc w:val="center"/>
        <w:rPr>
          <w:rFonts w:asciiTheme="majorHAnsi" w:hAnsiTheme="majorHAnsi"/>
          <w:b/>
          <w:lang w:val="bg-BG"/>
        </w:rPr>
      </w:pPr>
      <w:r w:rsidRPr="004A6199">
        <w:rPr>
          <w:rFonts w:asciiTheme="majorHAnsi" w:hAnsiTheme="majorHAnsi"/>
          <w:b/>
          <w:lang w:val="bg-BG"/>
        </w:rPr>
        <w:t xml:space="preserve">Код по </w:t>
      </w:r>
      <w:r w:rsidRPr="004A6199">
        <w:rPr>
          <w:rFonts w:asciiTheme="majorHAnsi" w:hAnsiTheme="majorHAnsi"/>
          <w:b/>
          <w:lang w:val="en-US"/>
        </w:rPr>
        <w:t xml:space="preserve">CVP – </w:t>
      </w:r>
      <w:r w:rsidR="00806B6E">
        <w:rPr>
          <w:rFonts w:asciiTheme="majorHAnsi" w:hAnsiTheme="majorHAnsi"/>
          <w:b/>
          <w:lang w:val="en-US"/>
        </w:rPr>
        <w:t>30233141</w:t>
      </w:r>
    </w:p>
    <w:p w:rsidR="00BA5090" w:rsidRDefault="00BA5090" w:rsidP="00BA5090">
      <w:pPr>
        <w:pStyle w:val="Standard"/>
        <w:spacing w:before="120" w:line="276" w:lineRule="auto"/>
        <w:rPr>
          <w:rFonts w:asciiTheme="majorHAnsi" w:hAnsiTheme="majorHAnsi"/>
          <w:b/>
          <w:lang w:val="bg-BG"/>
        </w:rPr>
      </w:pPr>
    </w:p>
    <w:p w:rsidR="00BA5090" w:rsidRDefault="00BA5090" w:rsidP="00BA5090">
      <w:pPr>
        <w:pStyle w:val="Standard"/>
        <w:spacing w:before="120" w:line="276" w:lineRule="auto"/>
        <w:rPr>
          <w:rFonts w:asciiTheme="majorHAnsi" w:hAnsiTheme="majorHAnsi"/>
          <w:b/>
          <w:lang w:val="bg-BG"/>
        </w:rPr>
      </w:pPr>
    </w:p>
    <w:p w:rsidR="00BA5090" w:rsidRPr="000A1157" w:rsidRDefault="00BA5090" w:rsidP="00BA5090">
      <w:pPr>
        <w:pStyle w:val="Standard"/>
        <w:spacing w:before="120" w:line="276" w:lineRule="auto"/>
        <w:rPr>
          <w:rFonts w:asciiTheme="majorHAnsi" w:hAnsiTheme="majorHAnsi"/>
          <w:b/>
          <w:color w:val="FFFFFF" w:themeColor="background1"/>
          <w:lang w:val="bg-BG"/>
        </w:rPr>
      </w:pPr>
      <w:r w:rsidRPr="000A1157">
        <w:rPr>
          <w:rFonts w:asciiTheme="majorHAnsi" w:hAnsiTheme="majorHAnsi"/>
          <w:b/>
          <w:color w:val="FFFFFF" w:themeColor="background1"/>
          <w:lang w:val="bg-BG"/>
        </w:rPr>
        <w:t>Съгласувано с:</w:t>
      </w:r>
    </w:p>
    <w:p w:rsidR="00BA5090" w:rsidRPr="00693BE8" w:rsidRDefault="00BA5090" w:rsidP="00BA5090">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 xml:space="preserve">Христо Ангеличин, </w:t>
      </w:r>
      <w:r w:rsidR="008C4E67" w:rsidRPr="00693BE8">
        <w:rPr>
          <w:rFonts w:asciiTheme="majorHAnsi" w:hAnsiTheme="majorHAnsi"/>
          <w:b/>
          <w:color w:val="FFFFFF" w:themeColor="background1"/>
          <w:lang w:val="bg-BG"/>
        </w:rPr>
        <w:t>З</w:t>
      </w:r>
      <w:r w:rsidRPr="00693BE8">
        <w:rPr>
          <w:rFonts w:asciiTheme="majorHAnsi" w:hAnsiTheme="majorHAnsi"/>
          <w:b/>
          <w:color w:val="FFFFFF" w:themeColor="background1"/>
          <w:lang w:val="bg-BG"/>
        </w:rPr>
        <w:t xml:space="preserve">ам.-министър на МВнР </w:t>
      </w:r>
      <w:r w:rsidRPr="00693BE8">
        <w:rPr>
          <w:rFonts w:asciiTheme="majorHAnsi" w:hAnsiTheme="majorHAnsi"/>
          <w:b/>
          <w:color w:val="FFFFFF" w:themeColor="background1"/>
          <w:lang w:val="bg-BG"/>
        </w:rPr>
        <w:tab/>
      </w:r>
      <w:r w:rsidRPr="00693BE8">
        <w:rPr>
          <w:rFonts w:asciiTheme="majorHAnsi" w:hAnsiTheme="majorHAnsi"/>
          <w:b/>
          <w:color w:val="FFFFFF" w:themeColor="background1"/>
          <w:lang w:val="bg-BG"/>
        </w:rPr>
        <w:tab/>
        <w:t xml:space="preserve">     …………………………………</w:t>
      </w:r>
    </w:p>
    <w:p w:rsidR="00BA5090" w:rsidRPr="00693BE8" w:rsidRDefault="00BA5090" w:rsidP="00BA5090">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 xml:space="preserve">Искра Григорова-Зоровска, </w:t>
      </w:r>
      <w:r w:rsidR="008C4E67" w:rsidRPr="00693BE8">
        <w:rPr>
          <w:rFonts w:asciiTheme="majorHAnsi" w:hAnsiTheme="majorHAnsi"/>
          <w:b/>
          <w:color w:val="FFFFFF" w:themeColor="background1"/>
          <w:lang w:val="bg-BG"/>
        </w:rPr>
        <w:t>Ф</w:t>
      </w:r>
      <w:r w:rsidRPr="00693BE8">
        <w:rPr>
          <w:rFonts w:asciiTheme="majorHAnsi" w:hAnsiTheme="majorHAnsi"/>
          <w:b/>
          <w:color w:val="FFFFFF" w:themeColor="background1"/>
          <w:lang w:val="bg-BG"/>
        </w:rPr>
        <w:t>инансов контрольор                …………………………………</w:t>
      </w:r>
    </w:p>
    <w:p w:rsidR="00376DBD" w:rsidRPr="00693BE8" w:rsidRDefault="00376DBD" w:rsidP="00376DBD">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Ладинка Михайлова,Директор на дирекция „Бюджет и финанси”…………………….</w:t>
      </w:r>
    </w:p>
    <w:p w:rsidR="00376DBD" w:rsidRPr="00693BE8" w:rsidRDefault="00376DBD" w:rsidP="00376DBD">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Огнян Саралиев, Началник на отдел „Бюджет”</w:t>
      </w:r>
      <w:r w:rsidRPr="00693BE8">
        <w:rPr>
          <w:rFonts w:asciiTheme="majorHAnsi" w:hAnsiTheme="majorHAnsi"/>
          <w:b/>
          <w:color w:val="FFFFFF" w:themeColor="background1"/>
          <w:lang w:val="bg-BG"/>
        </w:rPr>
        <w:tab/>
      </w:r>
      <w:r w:rsidRPr="00693BE8">
        <w:rPr>
          <w:rFonts w:asciiTheme="majorHAnsi" w:hAnsiTheme="majorHAnsi"/>
          <w:b/>
          <w:color w:val="FFFFFF" w:themeColor="background1"/>
          <w:lang w:val="bg-BG"/>
        </w:rPr>
        <w:tab/>
        <w:t xml:space="preserve">     …………………………………</w:t>
      </w:r>
    </w:p>
    <w:p w:rsidR="00376DBD" w:rsidRPr="00693BE8" w:rsidRDefault="00376DBD" w:rsidP="00376DBD">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Димитър Иванов, Директор на дирекция „Сигурност”</w:t>
      </w:r>
      <w:r w:rsidRPr="00693BE8">
        <w:rPr>
          <w:rFonts w:asciiTheme="majorHAnsi" w:hAnsiTheme="majorHAnsi"/>
          <w:b/>
          <w:color w:val="FFFFFF" w:themeColor="background1"/>
          <w:lang w:val="bg-BG"/>
        </w:rPr>
        <w:tab/>
        <w:t xml:space="preserve">     …………………………………</w:t>
      </w:r>
    </w:p>
    <w:p w:rsidR="00376DBD" w:rsidRPr="00693BE8" w:rsidRDefault="00376DBD" w:rsidP="00376DBD">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Бойко Хаджийски,Директор на дирекция „Консулски отношения”…………......……</w:t>
      </w:r>
    </w:p>
    <w:p w:rsidR="00BA5090" w:rsidRPr="00693BE8" w:rsidRDefault="00BA5090" w:rsidP="00BA5090">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 xml:space="preserve">Боряна Бужашка, </w:t>
      </w:r>
      <w:r w:rsidR="008C4E67" w:rsidRPr="00693BE8">
        <w:rPr>
          <w:rFonts w:asciiTheme="majorHAnsi" w:hAnsiTheme="majorHAnsi"/>
          <w:b/>
          <w:color w:val="FFFFFF" w:themeColor="background1"/>
          <w:lang w:val="bg-BG"/>
        </w:rPr>
        <w:t>Д</w:t>
      </w:r>
      <w:r w:rsidRPr="00693BE8">
        <w:rPr>
          <w:rFonts w:asciiTheme="majorHAnsi" w:hAnsiTheme="majorHAnsi"/>
          <w:b/>
          <w:color w:val="FFFFFF" w:themeColor="background1"/>
          <w:lang w:val="bg-BG"/>
        </w:rPr>
        <w:t>иректор на дирекция АИО</w:t>
      </w:r>
      <w:r w:rsidRPr="00693BE8">
        <w:rPr>
          <w:rFonts w:asciiTheme="majorHAnsi" w:hAnsiTheme="majorHAnsi"/>
          <w:b/>
          <w:color w:val="FFFFFF" w:themeColor="background1"/>
          <w:lang w:val="bg-BG"/>
        </w:rPr>
        <w:tab/>
      </w:r>
      <w:r w:rsidRPr="00693BE8">
        <w:rPr>
          <w:rFonts w:asciiTheme="majorHAnsi" w:hAnsiTheme="majorHAnsi"/>
          <w:b/>
          <w:color w:val="FFFFFF" w:themeColor="background1"/>
          <w:lang w:val="bg-BG"/>
        </w:rPr>
        <w:tab/>
        <w:t xml:space="preserve">     …………………………………</w:t>
      </w:r>
    </w:p>
    <w:p w:rsidR="00BA5090" w:rsidRPr="00693BE8" w:rsidRDefault="00BA5090" w:rsidP="00BA5090">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 xml:space="preserve">Мария Стоева, и.д. </w:t>
      </w:r>
      <w:r w:rsidR="008C4E67" w:rsidRPr="00693BE8">
        <w:rPr>
          <w:rFonts w:asciiTheme="majorHAnsi" w:hAnsiTheme="majorHAnsi"/>
          <w:b/>
          <w:color w:val="FFFFFF" w:themeColor="background1"/>
          <w:lang w:val="bg-BG"/>
        </w:rPr>
        <w:t>Д</w:t>
      </w:r>
      <w:r w:rsidRPr="00693BE8">
        <w:rPr>
          <w:rFonts w:asciiTheme="majorHAnsi" w:hAnsiTheme="majorHAnsi"/>
          <w:b/>
          <w:color w:val="FFFFFF" w:themeColor="background1"/>
          <w:lang w:val="bg-BG"/>
        </w:rPr>
        <w:t>иректор на дирекция УСиМТО и</w:t>
      </w:r>
    </w:p>
    <w:p w:rsidR="00BA5090" w:rsidRPr="00693BE8" w:rsidRDefault="00BA5090" w:rsidP="00BA5090">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Началник отдел „Обществени поръчки” (ОП)</w:t>
      </w:r>
      <w:r w:rsidRPr="00693BE8">
        <w:rPr>
          <w:rFonts w:asciiTheme="majorHAnsi" w:hAnsiTheme="majorHAnsi"/>
          <w:b/>
          <w:color w:val="FFFFFF" w:themeColor="background1"/>
          <w:lang w:val="bg-BG"/>
        </w:rPr>
        <w:tab/>
      </w:r>
      <w:r w:rsidRPr="00693BE8">
        <w:rPr>
          <w:rFonts w:asciiTheme="majorHAnsi" w:hAnsiTheme="majorHAnsi"/>
          <w:b/>
          <w:color w:val="FFFFFF" w:themeColor="background1"/>
          <w:lang w:val="bg-BG"/>
        </w:rPr>
        <w:tab/>
        <w:t xml:space="preserve">     …………………………………</w:t>
      </w:r>
    </w:p>
    <w:p w:rsidR="00BA5090" w:rsidRPr="00693BE8" w:rsidRDefault="00BA5090" w:rsidP="00BA5090">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Изготвил:</w:t>
      </w:r>
    </w:p>
    <w:p w:rsidR="00BA5090" w:rsidRPr="00693BE8" w:rsidRDefault="00BA5090" w:rsidP="00BA5090">
      <w:pPr>
        <w:pStyle w:val="Standard"/>
        <w:spacing w:before="120" w:line="276" w:lineRule="auto"/>
        <w:rPr>
          <w:rFonts w:asciiTheme="majorHAnsi" w:hAnsiTheme="majorHAnsi"/>
          <w:b/>
          <w:color w:val="FFFFFF" w:themeColor="background1"/>
          <w:lang w:val="bg-BG"/>
        </w:rPr>
      </w:pPr>
      <w:r w:rsidRPr="00693BE8">
        <w:rPr>
          <w:rFonts w:asciiTheme="majorHAnsi" w:hAnsiTheme="majorHAnsi"/>
          <w:b/>
          <w:color w:val="FFFFFF" w:themeColor="background1"/>
          <w:lang w:val="bg-BG"/>
        </w:rPr>
        <w:t xml:space="preserve">Теодора Христова, </w:t>
      </w:r>
      <w:r w:rsidR="008C4E67" w:rsidRPr="00693BE8">
        <w:rPr>
          <w:rFonts w:asciiTheme="majorHAnsi" w:hAnsiTheme="majorHAnsi"/>
          <w:b/>
          <w:color w:val="FFFFFF" w:themeColor="background1"/>
          <w:lang w:val="bg-BG"/>
        </w:rPr>
        <w:t>С</w:t>
      </w:r>
      <w:r w:rsidRPr="00693BE8">
        <w:rPr>
          <w:rFonts w:asciiTheme="majorHAnsi" w:hAnsiTheme="majorHAnsi"/>
          <w:b/>
          <w:color w:val="FFFFFF" w:themeColor="background1"/>
          <w:lang w:val="bg-BG"/>
        </w:rPr>
        <w:t>тарши експерт в отдел ОП</w:t>
      </w:r>
      <w:r w:rsidRPr="00693BE8">
        <w:rPr>
          <w:rFonts w:asciiTheme="majorHAnsi" w:hAnsiTheme="majorHAnsi"/>
          <w:b/>
          <w:color w:val="FFFFFF" w:themeColor="background1"/>
          <w:lang w:val="bg-BG"/>
        </w:rPr>
        <w:tab/>
      </w:r>
      <w:r w:rsidRPr="00693BE8">
        <w:rPr>
          <w:rFonts w:asciiTheme="majorHAnsi" w:hAnsiTheme="majorHAnsi"/>
          <w:b/>
          <w:color w:val="FFFFFF" w:themeColor="background1"/>
          <w:lang w:val="bg-BG"/>
        </w:rPr>
        <w:tab/>
        <w:t xml:space="preserve">     …………………………………</w:t>
      </w:r>
    </w:p>
    <w:p w:rsidR="00365CFC" w:rsidRPr="00693BE8" w:rsidRDefault="00365CFC" w:rsidP="00365CFC">
      <w:pPr>
        <w:pStyle w:val="Standard"/>
        <w:spacing w:before="120" w:line="276" w:lineRule="auto"/>
        <w:jc w:val="center"/>
        <w:rPr>
          <w:rFonts w:asciiTheme="majorHAnsi" w:hAnsiTheme="majorHAnsi"/>
          <w:b/>
          <w:lang w:val="bg-BG"/>
        </w:rPr>
      </w:pPr>
    </w:p>
    <w:p w:rsidR="00365CFC" w:rsidRPr="004A6199" w:rsidRDefault="00365CFC" w:rsidP="00365CFC">
      <w:pPr>
        <w:pStyle w:val="Standard"/>
        <w:spacing w:before="120" w:after="240" w:line="276" w:lineRule="auto"/>
        <w:jc w:val="center"/>
        <w:rPr>
          <w:rFonts w:asciiTheme="majorHAnsi" w:hAnsiTheme="majorHAnsi"/>
          <w:b/>
          <w:color w:val="000000"/>
          <w:lang w:val="bg-BG"/>
        </w:rPr>
      </w:pPr>
      <w:r w:rsidRPr="004A6199">
        <w:rPr>
          <w:rFonts w:asciiTheme="majorHAnsi" w:hAnsiTheme="majorHAnsi"/>
          <w:b/>
          <w:color w:val="000000"/>
          <w:lang w:val="bg-BG"/>
        </w:rPr>
        <w:t>София</w:t>
      </w:r>
      <w:r w:rsidRPr="00806B6E">
        <w:rPr>
          <w:rFonts w:asciiTheme="majorHAnsi" w:hAnsiTheme="majorHAnsi"/>
          <w:b/>
          <w:color w:val="000000"/>
          <w:lang w:val="bg-BG"/>
        </w:rPr>
        <w:t xml:space="preserve">, </w:t>
      </w:r>
      <w:r w:rsidR="00806B6E" w:rsidRPr="00806B6E">
        <w:rPr>
          <w:rFonts w:asciiTheme="majorHAnsi" w:hAnsiTheme="majorHAnsi"/>
          <w:b/>
          <w:color w:val="000000"/>
          <w:lang w:val="en-US"/>
        </w:rPr>
        <w:t>1</w:t>
      </w:r>
      <w:r w:rsidR="00376DBD">
        <w:rPr>
          <w:rFonts w:asciiTheme="majorHAnsi" w:hAnsiTheme="majorHAnsi"/>
          <w:b/>
          <w:color w:val="000000"/>
          <w:lang w:val="bg-BG"/>
        </w:rPr>
        <w:t>4</w:t>
      </w:r>
      <w:r w:rsidR="00806B6E" w:rsidRPr="00806B6E">
        <w:rPr>
          <w:rFonts w:asciiTheme="majorHAnsi" w:hAnsiTheme="majorHAnsi"/>
          <w:b/>
          <w:color w:val="000000"/>
          <w:lang w:val="en-US"/>
        </w:rPr>
        <w:t>.</w:t>
      </w:r>
      <w:r w:rsidRPr="00806B6E">
        <w:rPr>
          <w:rFonts w:asciiTheme="majorHAnsi" w:hAnsiTheme="majorHAnsi"/>
          <w:b/>
          <w:color w:val="000000"/>
          <w:lang w:val="bg-BG"/>
        </w:rPr>
        <w:t>0</w:t>
      </w:r>
      <w:r w:rsidR="00547B17" w:rsidRPr="00806B6E">
        <w:rPr>
          <w:rFonts w:asciiTheme="majorHAnsi" w:hAnsiTheme="majorHAnsi"/>
          <w:b/>
          <w:color w:val="000000"/>
          <w:lang w:val="bg-BG"/>
        </w:rPr>
        <w:t>9</w:t>
      </w:r>
      <w:r w:rsidRPr="004A6199">
        <w:rPr>
          <w:rFonts w:asciiTheme="majorHAnsi" w:hAnsiTheme="majorHAnsi"/>
          <w:b/>
          <w:color w:val="000000"/>
          <w:lang w:val="bg-BG"/>
        </w:rPr>
        <w:t>.2016 г.</w:t>
      </w:r>
    </w:p>
    <w:p w:rsidR="00365CFC" w:rsidRPr="004A6199" w:rsidRDefault="00365CFC" w:rsidP="00365CFC">
      <w:pPr>
        <w:pStyle w:val="Standard"/>
        <w:spacing w:before="120" w:after="240" w:line="276" w:lineRule="auto"/>
        <w:jc w:val="center"/>
        <w:rPr>
          <w:rFonts w:asciiTheme="majorHAnsi" w:hAnsiTheme="majorHAnsi"/>
          <w:b/>
          <w:color w:val="000000"/>
          <w:lang w:val="bg-BG"/>
        </w:rPr>
      </w:pPr>
    </w:p>
    <w:p w:rsidR="00365CFC" w:rsidRPr="004A6199" w:rsidRDefault="00365CFC" w:rsidP="00365CFC">
      <w:pPr>
        <w:keepNext/>
        <w:numPr>
          <w:ilvl w:val="0"/>
          <w:numId w:val="2"/>
        </w:numPr>
        <w:tabs>
          <w:tab w:val="left" w:pos="3261"/>
          <w:tab w:val="left" w:pos="3544"/>
          <w:tab w:val="left" w:pos="3686"/>
          <w:tab w:val="left" w:pos="3828"/>
        </w:tabs>
        <w:spacing w:after="60" w:line="276" w:lineRule="auto"/>
        <w:jc w:val="center"/>
        <w:outlineLvl w:val="0"/>
        <w:rPr>
          <w:rFonts w:asciiTheme="majorHAnsi" w:hAnsiTheme="majorHAnsi"/>
          <w:b/>
          <w:bCs/>
          <w:caps/>
          <w:kern w:val="32"/>
        </w:rPr>
      </w:pPr>
      <w:r w:rsidRPr="004A6199">
        <w:rPr>
          <w:rFonts w:asciiTheme="majorHAnsi" w:hAnsiTheme="majorHAnsi"/>
          <w:b/>
          <w:bCs/>
          <w:caps/>
          <w:kern w:val="32"/>
        </w:rPr>
        <w:t>Общи условия</w:t>
      </w:r>
    </w:p>
    <w:p w:rsidR="00365CFC" w:rsidRPr="004A6199" w:rsidRDefault="00365CFC" w:rsidP="00365CFC">
      <w:pPr>
        <w:keepNext/>
        <w:spacing w:after="60" w:line="276" w:lineRule="auto"/>
        <w:ind w:left="360"/>
        <w:outlineLvl w:val="0"/>
        <w:rPr>
          <w:rFonts w:asciiTheme="majorHAnsi" w:hAnsiTheme="majorHAnsi"/>
          <w:b/>
          <w:bCs/>
          <w:caps/>
          <w:kern w:val="32"/>
        </w:rPr>
      </w:pPr>
    </w:p>
    <w:p w:rsidR="00365CFC" w:rsidRPr="004A6199" w:rsidRDefault="00365CFC" w:rsidP="00365CFC">
      <w:pPr>
        <w:keepNext/>
        <w:numPr>
          <w:ilvl w:val="0"/>
          <w:numId w:val="1"/>
        </w:numPr>
        <w:tabs>
          <w:tab w:val="left" w:pos="851"/>
        </w:tabs>
        <w:spacing w:after="60" w:line="276" w:lineRule="auto"/>
        <w:ind w:firstLine="207"/>
        <w:outlineLvl w:val="1"/>
        <w:rPr>
          <w:rFonts w:asciiTheme="majorHAnsi" w:hAnsiTheme="majorHAnsi"/>
          <w:b/>
          <w:bCs/>
        </w:rPr>
      </w:pPr>
      <w:r w:rsidRPr="004A6199">
        <w:rPr>
          <w:rFonts w:asciiTheme="majorHAnsi" w:hAnsiTheme="majorHAnsi"/>
          <w:b/>
          <w:bCs/>
        </w:rPr>
        <w:t>Възложител</w:t>
      </w:r>
    </w:p>
    <w:p w:rsidR="00365CFC" w:rsidRPr="004A6199" w:rsidRDefault="00365CFC" w:rsidP="00365CFC">
      <w:pPr>
        <w:tabs>
          <w:tab w:val="left" w:pos="567"/>
          <w:tab w:val="num" w:pos="720"/>
        </w:tabs>
        <w:autoSpaceDE w:val="0"/>
        <w:autoSpaceDN w:val="0"/>
        <w:adjustRightInd w:val="0"/>
        <w:spacing w:after="60" w:line="276" w:lineRule="auto"/>
        <w:jc w:val="both"/>
        <w:rPr>
          <w:rFonts w:asciiTheme="majorHAnsi" w:hAnsiTheme="majorHAnsi"/>
          <w:lang w:val="bg-BG"/>
        </w:rPr>
      </w:pPr>
      <w:r w:rsidRPr="004A6199">
        <w:rPr>
          <w:rFonts w:asciiTheme="majorHAnsi" w:hAnsiTheme="majorHAnsi"/>
          <w:b/>
          <w:bCs/>
        </w:rPr>
        <w:tab/>
      </w:r>
      <w:proofErr w:type="gramStart"/>
      <w:r w:rsidRPr="004A6199">
        <w:rPr>
          <w:rFonts w:asciiTheme="majorHAnsi" w:hAnsiTheme="majorHAnsi"/>
          <w:bCs/>
        </w:rPr>
        <w:t>Възложител на настоящата</w:t>
      </w:r>
      <w:r w:rsidRPr="004A6199">
        <w:rPr>
          <w:rFonts w:asciiTheme="majorHAnsi" w:hAnsiTheme="majorHAnsi"/>
        </w:rPr>
        <w:t xml:space="preserve"> поръчка е </w:t>
      </w:r>
      <w:r w:rsidRPr="004A6199">
        <w:rPr>
          <w:rFonts w:asciiTheme="majorHAnsi" w:hAnsiTheme="majorHAnsi"/>
          <w:lang w:val="bg-BG"/>
        </w:rPr>
        <w:t>и.д. Главен секретар на Министерство на външните работи (МВнР)</w:t>
      </w:r>
      <w:r w:rsidRPr="004A6199">
        <w:rPr>
          <w:rFonts w:asciiTheme="majorHAnsi" w:hAnsiTheme="majorHAnsi"/>
        </w:rPr>
        <w:t>, упълномощен съгласно Заповед №</w:t>
      </w:r>
      <w:r w:rsidRPr="004A6199">
        <w:rPr>
          <w:rFonts w:asciiTheme="majorHAnsi" w:hAnsiTheme="majorHAnsi"/>
          <w:lang w:val="bg-BG"/>
        </w:rPr>
        <w:t xml:space="preserve"> 95-00</w:t>
      </w:r>
      <w:r w:rsidR="00BA5090" w:rsidRPr="00BA5090">
        <w:rPr>
          <w:rFonts w:asciiTheme="majorHAnsi" w:hAnsiTheme="majorHAnsi"/>
          <w:lang w:val="bg-BG"/>
        </w:rPr>
        <w:t>-370</w:t>
      </w:r>
      <w:r w:rsidRPr="00BA5090">
        <w:rPr>
          <w:rFonts w:asciiTheme="majorHAnsi" w:hAnsiTheme="majorHAnsi"/>
        </w:rPr>
        <w:t>/</w:t>
      </w:r>
      <w:r w:rsidR="00BA5090" w:rsidRPr="00BA5090">
        <w:rPr>
          <w:rFonts w:asciiTheme="majorHAnsi" w:hAnsiTheme="majorHAnsi"/>
          <w:lang w:val="bg-BG"/>
        </w:rPr>
        <w:t>13.09.</w:t>
      </w:r>
      <w:r w:rsidRPr="00BA5090">
        <w:rPr>
          <w:rFonts w:asciiTheme="majorHAnsi" w:hAnsiTheme="majorHAnsi"/>
        </w:rPr>
        <w:t>2016г.</w:t>
      </w:r>
      <w:proofErr w:type="gramEnd"/>
      <w:r w:rsidRPr="004A6199">
        <w:rPr>
          <w:rFonts w:asciiTheme="majorHAnsi" w:hAnsiTheme="majorHAnsi"/>
        </w:rPr>
        <w:t xml:space="preserve"> </w:t>
      </w:r>
      <w:proofErr w:type="gramStart"/>
      <w:r w:rsidRPr="004A6199">
        <w:rPr>
          <w:rFonts w:asciiTheme="majorHAnsi" w:hAnsiTheme="majorHAnsi"/>
        </w:rPr>
        <w:t>на</w:t>
      </w:r>
      <w:proofErr w:type="gramEnd"/>
      <w:r w:rsidRPr="004A6199">
        <w:rPr>
          <w:rFonts w:asciiTheme="majorHAnsi" w:hAnsiTheme="majorHAnsi"/>
          <w:lang w:val="bg-BG"/>
        </w:rPr>
        <w:t xml:space="preserve"> министъра на външните работи</w:t>
      </w:r>
      <w:r w:rsidRPr="004A6199">
        <w:rPr>
          <w:rFonts w:asciiTheme="majorHAnsi" w:hAnsiTheme="majorHAnsi"/>
        </w:rPr>
        <w:t xml:space="preserve">. </w:t>
      </w:r>
      <w:proofErr w:type="gramStart"/>
      <w:r w:rsidRPr="004A6199">
        <w:rPr>
          <w:rFonts w:asciiTheme="majorHAnsi" w:hAnsiTheme="majorHAnsi"/>
        </w:rPr>
        <w:t>Възложителят взема решение за откриване на процедура за възлагане на обществена поръчка, с което одобрява обявлението за обществена поръчка и документацията за участие в процедурата.</w:t>
      </w:r>
      <w:proofErr w:type="gramEnd"/>
      <w:r w:rsidRPr="004A6199">
        <w:rPr>
          <w:rFonts w:asciiTheme="majorHAnsi" w:hAnsiTheme="majorHAnsi"/>
          <w:lang w:val="ru-RU"/>
        </w:rPr>
        <w:t xml:space="preserve"> </w:t>
      </w:r>
      <w:proofErr w:type="gramStart"/>
      <w:r w:rsidRPr="004A6199">
        <w:rPr>
          <w:rFonts w:asciiTheme="majorHAnsi" w:hAnsiTheme="majorHAnsi"/>
        </w:rPr>
        <w:t>Процедурата се открива на основание чл.</w:t>
      </w:r>
      <w:proofErr w:type="gramEnd"/>
      <w:r w:rsidRPr="004A6199">
        <w:rPr>
          <w:rFonts w:asciiTheme="majorHAnsi" w:hAnsiTheme="majorHAnsi"/>
        </w:rPr>
        <w:t xml:space="preserve"> </w:t>
      </w:r>
      <w:proofErr w:type="gramStart"/>
      <w:r w:rsidRPr="004A6199">
        <w:rPr>
          <w:rFonts w:asciiTheme="majorHAnsi" w:hAnsiTheme="majorHAnsi"/>
        </w:rPr>
        <w:t>73, ал.1 във връзка с чл.18, ал.1, т.1 от Закон</w:t>
      </w:r>
      <w:r>
        <w:rPr>
          <w:rFonts w:asciiTheme="majorHAnsi" w:hAnsiTheme="majorHAnsi"/>
        </w:rPr>
        <w:t>а за обществените поръчки (ЗОП)</w:t>
      </w:r>
      <w:r w:rsidRPr="004A6199">
        <w:rPr>
          <w:rFonts w:asciiTheme="majorHAnsi" w:hAnsiTheme="majorHAnsi"/>
        </w:rPr>
        <w:t>.</w:t>
      </w:r>
      <w:proofErr w:type="gramEnd"/>
      <w:r w:rsidRPr="004A6199">
        <w:rPr>
          <w:rFonts w:asciiTheme="majorHAnsi" w:hAnsiTheme="majorHAnsi"/>
          <w:lang w:val="bg-BG"/>
        </w:rPr>
        <w:t xml:space="preserve"> Провеждането на открита процедура гарантира в максимална степен свободна и лоялна конкуренция при избор на изпълнител, ефективно и целесъобразно разходване на бюджетни средства.</w:t>
      </w:r>
    </w:p>
    <w:p w:rsidR="00365CFC" w:rsidRPr="004A6199" w:rsidRDefault="00365CFC" w:rsidP="00365CFC">
      <w:pPr>
        <w:spacing w:line="276" w:lineRule="auto"/>
        <w:rPr>
          <w:rFonts w:asciiTheme="majorHAnsi" w:hAnsiTheme="majorHAnsi"/>
        </w:rPr>
      </w:pPr>
    </w:p>
    <w:p w:rsidR="00365CFC" w:rsidRPr="004A6199" w:rsidRDefault="00365CFC" w:rsidP="00365CFC">
      <w:pPr>
        <w:numPr>
          <w:ilvl w:val="0"/>
          <w:numId w:val="1"/>
        </w:numPr>
        <w:tabs>
          <w:tab w:val="left" w:pos="567"/>
          <w:tab w:val="left" w:pos="851"/>
        </w:tabs>
        <w:autoSpaceDE w:val="0"/>
        <w:autoSpaceDN w:val="0"/>
        <w:adjustRightInd w:val="0"/>
        <w:spacing w:after="60" w:line="276" w:lineRule="auto"/>
        <w:ind w:firstLine="207"/>
        <w:jc w:val="both"/>
        <w:rPr>
          <w:rFonts w:asciiTheme="majorHAnsi" w:hAnsiTheme="majorHAnsi"/>
          <w:lang w:val="ru-RU"/>
        </w:rPr>
      </w:pPr>
      <w:r w:rsidRPr="004A6199">
        <w:rPr>
          <w:rFonts w:asciiTheme="majorHAnsi" w:hAnsiTheme="majorHAnsi"/>
          <w:b/>
          <w:bCs/>
          <w:lang w:val="ru-RU"/>
        </w:rPr>
        <w:t>Описание на предмета на поръчката</w:t>
      </w:r>
    </w:p>
    <w:p w:rsidR="00365CFC" w:rsidRPr="004A6199" w:rsidRDefault="00365CFC" w:rsidP="00365CFC">
      <w:pPr>
        <w:spacing w:line="276" w:lineRule="auto"/>
        <w:ind w:firstLine="360"/>
        <w:jc w:val="both"/>
        <w:rPr>
          <w:rFonts w:asciiTheme="majorHAnsi" w:hAnsiTheme="majorHAnsi"/>
          <w:b/>
        </w:rPr>
      </w:pPr>
      <w:r w:rsidRPr="004A6199">
        <w:rPr>
          <w:rFonts w:asciiTheme="majorHAnsi" w:hAnsiTheme="majorHAnsi"/>
          <w:lang w:val="ru-RU"/>
        </w:rPr>
        <w:t xml:space="preserve">    </w:t>
      </w:r>
      <w:r w:rsidRPr="004A6199">
        <w:rPr>
          <w:rFonts w:asciiTheme="majorHAnsi" w:hAnsiTheme="majorHAnsi"/>
          <w:bCs/>
          <w:color w:val="000000"/>
          <w:lang w:val="bg-BG"/>
        </w:rPr>
        <w:t xml:space="preserve">Обект на настоящата обществена поръчка е доставка. </w:t>
      </w:r>
      <w:r w:rsidRPr="004A6199">
        <w:rPr>
          <w:rFonts w:asciiTheme="majorHAnsi" w:hAnsiTheme="majorHAnsi"/>
          <w:lang w:val="ru-RU"/>
        </w:rPr>
        <w:t xml:space="preserve">Предмет на обществената поръчка е избор на Изпълнител, който ще </w:t>
      </w:r>
      <w:r w:rsidRPr="004A6199">
        <w:rPr>
          <w:rFonts w:asciiTheme="majorHAnsi" w:hAnsiTheme="majorHAnsi"/>
        </w:rPr>
        <w:t xml:space="preserve">извърши </w:t>
      </w:r>
      <w:r w:rsidRPr="004A6199">
        <w:rPr>
          <w:rFonts w:asciiTheme="majorHAnsi" w:hAnsiTheme="majorHAnsi"/>
          <w:b/>
          <w:lang w:val="bg-BG"/>
        </w:rPr>
        <w:t>д</w:t>
      </w:r>
      <w:r w:rsidRPr="004A6199">
        <w:rPr>
          <w:rFonts w:asciiTheme="majorHAnsi" w:hAnsiTheme="majorHAnsi"/>
          <w:b/>
        </w:rPr>
        <w:t xml:space="preserve">оставка </w:t>
      </w:r>
      <w:r w:rsidRPr="00105838">
        <w:rPr>
          <w:b/>
          <w:lang w:val="bg-BG"/>
        </w:rPr>
        <w:t>на външна дискова система с възможности за виртуализация на дискови</w:t>
      </w:r>
      <w:r>
        <w:rPr>
          <w:b/>
          <w:lang w:val="bg-BG"/>
        </w:rPr>
        <w:t>те</w:t>
      </w:r>
      <w:r w:rsidRPr="00105838">
        <w:rPr>
          <w:b/>
          <w:lang w:val="bg-BG"/>
        </w:rPr>
        <w:t xml:space="preserve"> масиви</w:t>
      </w:r>
      <w:r w:rsidRPr="004A6199">
        <w:rPr>
          <w:rFonts w:asciiTheme="majorHAnsi" w:hAnsiTheme="majorHAnsi"/>
          <w:b/>
        </w:rPr>
        <w:t xml:space="preserve"> за нуждите на </w:t>
      </w:r>
      <w:r w:rsidRPr="004A6199">
        <w:rPr>
          <w:rFonts w:asciiTheme="majorHAnsi" w:hAnsiTheme="majorHAnsi"/>
          <w:b/>
          <w:lang w:val="bg-BG"/>
        </w:rPr>
        <w:t>МВнР</w:t>
      </w:r>
      <w:r w:rsidRPr="004A6199">
        <w:rPr>
          <w:rFonts w:asciiTheme="majorHAnsi" w:hAnsiTheme="majorHAnsi"/>
          <w:b/>
        </w:rPr>
        <w:t>.</w:t>
      </w:r>
    </w:p>
    <w:p w:rsidR="00365CFC" w:rsidRPr="004A6199" w:rsidRDefault="00365CFC" w:rsidP="00365CFC">
      <w:pPr>
        <w:spacing w:line="276" w:lineRule="auto"/>
        <w:jc w:val="both"/>
        <w:rPr>
          <w:rFonts w:asciiTheme="majorHAnsi" w:hAnsiTheme="majorHAnsi"/>
          <w:b/>
        </w:rPr>
      </w:pPr>
    </w:p>
    <w:p w:rsidR="00365CFC" w:rsidRPr="004A6199" w:rsidRDefault="00365CFC" w:rsidP="00365CFC">
      <w:pPr>
        <w:numPr>
          <w:ilvl w:val="0"/>
          <w:numId w:val="1"/>
        </w:numPr>
        <w:tabs>
          <w:tab w:val="left" w:pos="851"/>
        </w:tabs>
        <w:spacing w:after="60" w:line="276" w:lineRule="auto"/>
        <w:ind w:left="0" w:firstLine="567"/>
        <w:jc w:val="both"/>
        <w:rPr>
          <w:rFonts w:asciiTheme="majorHAnsi" w:hAnsiTheme="majorHAnsi"/>
          <w:b/>
          <w:bCs/>
          <w:lang w:val="ru-RU" w:eastAsia="sr-Cyrl-CS"/>
        </w:rPr>
      </w:pPr>
      <w:r w:rsidRPr="004A6199">
        <w:rPr>
          <w:rFonts w:asciiTheme="majorHAnsi" w:hAnsiTheme="majorHAnsi"/>
          <w:b/>
        </w:rPr>
        <w:t>Обхват и обем на дейностите, предмет на настоящата обществена поръчка</w:t>
      </w:r>
    </w:p>
    <w:p w:rsidR="00365CFC" w:rsidRPr="004A6199" w:rsidRDefault="00365CFC" w:rsidP="00365CFC">
      <w:pPr>
        <w:autoSpaceDE w:val="0"/>
        <w:autoSpaceDN w:val="0"/>
        <w:adjustRightInd w:val="0"/>
        <w:spacing w:after="60" w:line="276" w:lineRule="auto"/>
        <w:ind w:firstLine="360"/>
        <w:jc w:val="both"/>
        <w:rPr>
          <w:rFonts w:asciiTheme="majorHAnsi" w:hAnsiTheme="majorHAnsi"/>
          <w:lang w:val="bg-BG"/>
        </w:rPr>
      </w:pPr>
      <w:r w:rsidRPr="004A6199">
        <w:rPr>
          <w:rFonts w:asciiTheme="majorHAnsi" w:hAnsiTheme="majorHAnsi"/>
          <w:lang w:val="bg-BG"/>
        </w:rPr>
        <w:t xml:space="preserve">   </w:t>
      </w:r>
      <w:proofErr w:type="gramStart"/>
      <w:r w:rsidRPr="004A6199">
        <w:rPr>
          <w:rFonts w:asciiTheme="majorHAnsi" w:hAnsiTheme="majorHAnsi"/>
        </w:rPr>
        <w:t xml:space="preserve">Дейностите по доставка </w:t>
      </w:r>
      <w:r w:rsidRPr="004A6199">
        <w:rPr>
          <w:rFonts w:asciiTheme="majorHAnsi" w:hAnsiTheme="majorHAnsi"/>
          <w:lang w:val="bg-BG"/>
        </w:rPr>
        <w:t xml:space="preserve">на </w:t>
      </w:r>
      <w:r w:rsidRPr="00365CFC">
        <w:rPr>
          <w:lang w:val="bg-BG"/>
        </w:rPr>
        <w:t>външна дискова система с възможности за виртуализация на дисковите масиви</w:t>
      </w:r>
      <w:r w:rsidRPr="004A6199">
        <w:rPr>
          <w:rFonts w:asciiTheme="majorHAnsi" w:hAnsiTheme="majorHAnsi"/>
          <w:b/>
        </w:rPr>
        <w:t xml:space="preserve"> </w:t>
      </w:r>
      <w:r w:rsidRPr="004A6199">
        <w:rPr>
          <w:rFonts w:asciiTheme="majorHAnsi" w:hAnsiTheme="majorHAnsi"/>
        </w:rPr>
        <w:t xml:space="preserve">за нуждите на </w:t>
      </w:r>
      <w:r w:rsidRPr="004A6199">
        <w:rPr>
          <w:rFonts w:asciiTheme="majorHAnsi" w:hAnsiTheme="majorHAnsi"/>
          <w:lang w:val="bg-BG"/>
        </w:rPr>
        <w:t>МВнР</w:t>
      </w:r>
      <w:r w:rsidRPr="004A6199">
        <w:rPr>
          <w:rFonts w:asciiTheme="majorHAnsi" w:hAnsiTheme="majorHAnsi"/>
        </w:rPr>
        <w:t xml:space="preserve"> следва да бъдат извършени съгласно посоченото в техническата спецификация</w:t>
      </w:r>
      <w:r w:rsidRPr="004A6199">
        <w:rPr>
          <w:rFonts w:asciiTheme="majorHAnsi" w:hAnsiTheme="majorHAnsi"/>
          <w:lang w:val="bg-BG"/>
        </w:rPr>
        <w:t xml:space="preserve"> на възложителя и в проекта на договора</w:t>
      </w:r>
      <w:r w:rsidR="00486FBB">
        <w:rPr>
          <w:rFonts w:asciiTheme="majorHAnsi" w:hAnsiTheme="majorHAnsi"/>
          <w:lang w:val="bg-BG"/>
        </w:rPr>
        <w:t>, неразделна част от настоящата документация за участие</w:t>
      </w:r>
      <w:r w:rsidRPr="004A6199">
        <w:rPr>
          <w:rFonts w:asciiTheme="majorHAnsi" w:hAnsiTheme="majorHAnsi"/>
        </w:rPr>
        <w:t>.</w:t>
      </w:r>
      <w:proofErr w:type="gramEnd"/>
      <w:r w:rsidRPr="004A6199">
        <w:rPr>
          <w:rFonts w:asciiTheme="majorHAnsi" w:hAnsiTheme="majorHAnsi"/>
          <w:lang w:val="bg-BG"/>
        </w:rPr>
        <w:t xml:space="preserve"> </w:t>
      </w:r>
    </w:p>
    <w:p w:rsidR="00365CFC" w:rsidRPr="004A6199" w:rsidRDefault="00365CFC" w:rsidP="00365CFC">
      <w:pPr>
        <w:autoSpaceDE w:val="0"/>
        <w:autoSpaceDN w:val="0"/>
        <w:adjustRightInd w:val="0"/>
        <w:spacing w:after="60" w:line="276" w:lineRule="auto"/>
        <w:jc w:val="both"/>
        <w:rPr>
          <w:rFonts w:asciiTheme="majorHAnsi" w:hAnsiTheme="majorHAnsi"/>
          <w:b/>
          <w:bCs/>
          <w:lang w:val="ru-RU"/>
        </w:rPr>
      </w:pPr>
    </w:p>
    <w:p w:rsidR="00365CFC" w:rsidRPr="004A6199" w:rsidRDefault="00365CFC" w:rsidP="00365CFC">
      <w:pPr>
        <w:numPr>
          <w:ilvl w:val="0"/>
          <w:numId w:val="1"/>
        </w:numPr>
        <w:tabs>
          <w:tab w:val="left" w:pos="851"/>
        </w:tabs>
        <w:autoSpaceDE w:val="0"/>
        <w:autoSpaceDN w:val="0"/>
        <w:adjustRightInd w:val="0"/>
        <w:spacing w:after="60" w:line="276" w:lineRule="auto"/>
        <w:ind w:firstLine="207"/>
        <w:jc w:val="both"/>
        <w:rPr>
          <w:rFonts w:asciiTheme="majorHAnsi" w:hAnsiTheme="majorHAnsi"/>
          <w:b/>
          <w:bCs/>
          <w:lang w:val="ru-RU"/>
        </w:rPr>
      </w:pPr>
      <w:r w:rsidRPr="004A6199">
        <w:rPr>
          <w:rFonts w:asciiTheme="majorHAnsi" w:hAnsiTheme="majorHAnsi"/>
          <w:b/>
          <w:bCs/>
          <w:lang w:val="ru-RU"/>
        </w:rPr>
        <w:t>Прогнозна стойност за изпълнение на поръчката</w:t>
      </w:r>
    </w:p>
    <w:p w:rsidR="00365CFC" w:rsidRPr="004A6199" w:rsidRDefault="00365CFC" w:rsidP="00365CFC">
      <w:pPr>
        <w:pStyle w:val="Heading2"/>
        <w:numPr>
          <w:ilvl w:val="1"/>
          <w:numId w:val="1"/>
        </w:numPr>
        <w:tabs>
          <w:tab w:val="left" w:pos="0"/>
          <w:tab w:val="left" w:pos="142"/>
          <w:tab w:val="num" w:pos="567"/>
          <w:tab w:val="left" w:pos="993"/>
          <w:tab w:val="left" w:pos="2835"/>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Прогнозната стойност за изпъл</w:t>
      </w:r>
      <w:r>
        <w:rPr>
          <w:rFonts w:asciiTheme="majorHAnsi" w:hAnsiTheme="majorHAnsi"/>
          <w:b w:val="0"/>
          <w:i w:val="0"/>
          <w:sz w:val="24"/>
          <w:szCs w:val="24"/>
        </w:rPr>
        <w:t>нение на настоящата поръчка е</w:t>
      </w:r>
      <w:r w:rsidRPr="004A6199">
        <w:rPr>
          <w:rFonts w:asciiTheme="majorHAnsi" w:hAnsiTheme="majorHAnsi"/>
          <w:b w:val="0"/>
          <w:i w:val="0"/>
          <w:sz w:val="24"/>
          <w:szCs w:val="24"/>
        </w:rPr>
        <w:t xml:space="preserve"> </w:t>
      </w:r>
      <w:r>
        <w:rPr>
          <w:rFonts w:asciiTheme="majorHAnsi" w:hAnsiTheme="majorHAnsi"/>
          <w:b w:val="0"/>
          <w:i w:val="0"/>
          <w:sz w:val="24"/>
          <w:szCs w:val="24"/>
        </w:rPr>
        <w:t xml:space="preserve">                               </w:t>
      </w:r>
      <w:r w:rsidR="002B75B6">
        <w:rPr>
          <w:rFonts w:asciiTheme="majorHAnsi" w:hAnsiTheme="majorHAnsi"/>
          <w:b w:val="0"/>
          <w:i w:val="0"/>
          <w:sz w:val="24"/>
          <w:szCs w:val="24"/>
          <w:lang w:val="en-US"/>
        </w:rPr>
        <w:t>1 666 666</w:t>
      </w:r>
      <w:r w:rsidRPr="004A6199">
        <w:rPr>
          <w:rFonts w:asciiTheme="majorHAnsi" w:hAnsiTheme="majorHAnsi"/>
          <w:b w:val="0"/>
          <w:i w:val="0"/>
          <w:sz w:val="24"/>
          <w:szCs w:val="24"/>
        </w:rPr>
        <w:t>,</w:t>
      </w:r>
      <w:r w:rsidR="002B75B6">
        <w:rPr>
          <w:rFonts w:asciiTheme="majorHAnsi" w:hAnsiTheme="majorHAnsi"/>
          <w:b w:val="0"/>
          <w:i w:val="0"/>
          <w:sz w:val="24"/>
          <w:szCs w:val="24"/>
          <w:lang w:val="en-US"/>
        </w:rPr>
        <w:t>66</w:t>
      </w:r>
      <w:r w:rsidRPr="004A6199">
        <w:rPr>
          <w:rFonts w:asciiTheme="majorHAnsi" w:hAnsiTheme="majorHAnsi"/>
          <w:b w:val="0"/>
          <w:i w:val="0"/>
          <w:sz w:val="24"/>
          <w:szCs w:val="24"/>
        </w:rPr>
        <w:t xml:space="preserve"> (</w:t>
      </w:r>
      <w:r w:rsidR="002B75B6">
        <w:rPr>
          <w:rFonts w:asciiTheme="majorHAnsi" w:hAnsiTheme="majorHAnsi"/>
          <w:b w:val="0"/>
          <w:i w:val="0"/>
          <w:sz w:val="24"/>
          <w:szCs w:val="24"/>
        </w:rPr>
        <w:t>един</w:t>
      </w:r>
      <w:r w:rsidRPr="004A6199">
        <w:rPr>
          <w:rFonts w:asciiTheme="majorHAnsi" w:hAnsiTheme="majorHAnsi"/>
          <w:b w:val="0"/>
          <w:i w:val="0"/>
          <w:sz w:val="24"/>
          <w:szCs w:val="24"/>
        </w:rPr>
        <w:t xml:space="preserve"> </w:t>
      </w:r>
      <w:r>
        <w:rPr>
          <w:rFonts w:asciiTheme="majorHAnsi" w:hAnsiTheme="majorHAnsi"/>
          <w:b w:val="0"/>
          <w:i w:val="0"/>
          <w:sz w:val="24"/>
          <w:szCs w:val="24"/>
        </w:rPr>
        <w:t>милион</w:t>
      </w:r>
      <w:r w:rsidR="002B75B6">
        <w:rPr>
          <w:rFonts w:asciiTheme="majorHAnsi" w:hAnsiTheme="majorHAnsi"/>
          <w:b w:val="0"/>
          <w:i w:val="0"/>
          <w:sz w:val="24"/>
          <w:szCs w:val="24"/>
        </w:rPr>
        <w:t xml:space="preserve"> шестстотин шестдесет и шест хиляди шестстотин  шестдесет </w:t>
      </w:r>
      <w:r w:rsidR="00D37822">
        <w:rPr>
          <w:rFonts w:asciiTheme="majorHAnsi" w:hAnsiTheme="majorHAnsi"/>
          <w:b w:val="0"/>
          <w:i w:val="0"/>
          <w:sz w:val="24"/>
          <w:szCs w:val="24"/>
        </w:rPr>
        <w:t xml:space="preserve">и шест </w:t>
      </w:r>
      <w:r w:rsidR="002B75B6">
        <w:rPr>
          <w:rFonts w:asciiTheme="majorHAnsi" w:hAnsiTheme="majorHAnsi"/>
          <w:b w:val="0"/>
          <w:i w:val="0"/>
          <w:sz w:val="24"/>
          <w:szCs w:val="24"/>
        </w:rPr>
        <w:t xml:space="preserve">лева </w:t>
      </w:r>
      <w:r w:rsidRPr="004A6199">
        <w:rPr>
          <w:rFonts w:asciiTheme="majorHAnsi" w:hAnsiTheme="majorHAnsi"/>
          <w:b w:val="0"/>
          <w:i w:val="0"/>
          <w:sz w:val="24"/>
          <w:szCs w:val="24"/>
        </w:rPr>
        <w:t xml:space="preserve">и </w:t>
      </w:r>
      <w:r w:rsidR="002B75B6">
        <w:rPr>
          <w:rFonts w:asciiTheme="majorHAnsi" w:hAnsiTheme="majorHAnsi"/>
          <w:b w:val="0"/>
          <w:i w:val="0"/>
          <w:sz w:val="24"/>
          <w:szCs w:val="24"/>
        </w:rPr>
        <w:t>шестдесет и шест</w:t>
      </w:r>
      <w:r w:rsidRPr="004A6199">
        <w:rPr>
          <w:rFonts w:asciiTheme="majorHAnsi" w:hAnsiTheme="majorHAnsi"/>
          <w:b w:val="0"/>
          <w:i w:val="0"/>
          <w:sz w:val="24"/>
          <w:szCs w:val="24"/>
        </w:rPr>
        <w:t xml:space="preserve"> стотинки) лв. без ДДС, съответно </w:t>
      </w:r>
      <w:r>
        <w:rPr>
          <w:rFonts w:asciiTheme="majorHAnsi" w:hAnsiTheme="majorHAnsi"/>
          <w:b w:val="0"/>
          <w:i w:val="0"/>
          <w:sz w:val="24"/>
          <w:szCs w:val="24"/>
        </w:rPr>
        <w:t xml:space="preserve">                             2 </w:t>
      </w:r>
      <w:r w:rsidR="002B75B6">
        <w:rPr>
          <w:rFonts w:asciiTheme="majorHAnsi" w:hAnsiTheme="majorHAnsi"/>
          <w:b w:val="0"/>
          <w:i w:val="0"/>
          <w:sz w:val="24"/>
          <w:szCs w:val="24"/>
          <w:lang w:val="en-US"/>
        </w:rPr>
        <w:t>0</w:t>
      </w:r>
      <w:r w:rsidRPr="004A6199">
        <w:rPr>
          <w:rFonts w:asciiTheme="majorHAnsi" w:hAnsiTheme="majorHAnsi"/>
          <w:b w:val="0"/>
          <w:i w:val="0"/>
          <w:sz w:val="24"/>
          <w:szCs w:val="24"/>
        </w:rPr>
        <w:t>00 000,00 (</w:t>
      </w:r>
      <w:r>
        <w:rPr>
          <w:rFonts w:asciiTheme="majorHAnsi" w:hAnsiTheme="majorHAnsi"/>
          <w:b w:val="0"/>
          <w:i w:val="0"/>
          <w:sz w:val="24"/>
          <w:szCs w:val="24"/>
        </w:rPr>
        <w:t xml:space="preserve">два милиона </w:t>
      </w:r>
      <w:r w:rsidRPr="004A6199">
        <w:rPr>
          <w:rFonts w:asciiTheme="majorHAnsi" w:hAnsiTheme="majorHAnsi"/>
          <w:b w:val="0"/>
          <w:i w:val="0"/>
          <w:sz w:val="24"/>
          <w:szCs w:val="24"/>
        </w:rPr>
        <w:t>лева и нула стотинки) лв. с ДДС.</w:t>
      </w:r>
    </w:p>
    <w:p w:rsidR="00365CFC" w:rsidRPr="004A6199" w:rsidRDefault="00365CFC" w:rsidP="00365CFC">
      <w:pPr>
        <w:spacing w:line="276" w:lineRule="auto"/>
        <w:rPr>
          <w:rFonts w:asciiTheme="majorHAnsi" w:hAnsiTheme="majorHAnsi"/>
        </w:rPr>
      </w:pPr>
    </w:p>
    <w:p w:rsidR="00365CFC" w:rsidRPr="004A6199" w:rsidRDefault="00365CFC" w:rsidP="00365CFC">
      <w:pPr>
        <w:pStyle w:val="Heading2"/>
        <w:numPr>
          <w:ilvl w:val="1"/>
          <w:numId w:val="1"/>
        </w:numPr>
        <w:tabs>
          <w:tab w:val="left" w:pos="0"/>
          <w:tab w:val="left" w:pos="142"/>
          <w:tab w:val="num" w:pos="567"/>
          <w:tab w:val="left" w:pos="993"/>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Начин на плащане: Финансовите средства по настоящата обществена поръчка ще бъдат осигурени от бюджета на МВнР.</w:t>
      </w:r>
    </w:p>
    <w:p w:rsidR="00365CFC" w:rsidRPr="004A6199" w:rsidRDefault="00365CFC" w:rsidP="00365CFC">
      <w:pPr>
        <w:pStyle w:val="Heading2"/>
        <w:numPr>
          <w:ilvl w:val="0"/>
          <w:numId w:val="0"/>
        </w:numPr>
        <w:tabs>
          <w:tab w:val="left" w:pos="0"/>
          <w:tab w:val="left" w:pos="142"/>
          <w:tab w:val="left" w:pos="993"/>
        </w:tabs>
        <w:autoSpaceDE w:val="0"/>
        <w:autoSpaceDN w:val="0"/>
        <w:adjustRightInd w:val="0"/>
        <w:spacing w:before="0" w:line="276" w:lineRule="auto"/>
        <w:ind w:left="360"/>
        <w:jc w:val="both"/>
        <w:rPr>
          <w:rFonts w:asciiTheme="majorHAnsi" w:hAnsiTheme="majorHAnsi"/>
          <w:b w:val="0"/>
          <w:i w:val="0"/>
          <w:sz w:val="24"/>
          <w:szCs w:val="24"/>
        </w:rPr>
      </w:pPr>
    </w:p>
    <w:p w:rsidR="00365CFC" w:rsidRPr="004A6199" w:rsidRDefault="00365CFC" w:rsidP="00365CFC">
      <w:pPr>
        <w:numPr>
          <w:ilvl w:val="0"/>
          <w:numId w:val="1"/>
        </w:numPr>
        <w:tabs>
          <w:tab w:val="left" w:pos="851"/>
        </w:tabs>
        <w:autoSpaceDE w:val="0"/>
        <w:autoSpaceDN w:val="0"/>
        <w:adjustRightInd w:val="0"/>
        <w:spacing w:after="60" w:line="276" w:lineRule="auto"/>
        <w:ind w:left="0" w:firstLine="567"/>
        <w:jc w:val="both"/>
        <w:rPr>
          <w:rFonts w:asciiTheme="majorHAnsi" w:hAnsiTheme="majorHAnsi"/>
          <w:b/>
          <w:bCs/>
        </w:rPr>
      </w:pPr>
      <w:r w:rsidRPr="004A6199">
        <w:rPr>
          <w:rFonts w:asciiTheme="majorHAnsi" w:hAnsiTheme="majorHAnsi"/>
          <w:b/>
          <w:bCs/>
        </w:rPr>
        <w:t>Възможност за представяне на варианти в офертите.</w:t>
      </w:r>
      <w:r w:rsidRPr="004A6199">
        <w:rPr>
          <w:rFonts w:asciiTheme="majorHAnsi" w:hAnsiTheme="majorHAnsi"/>
          <w:b/>
          <w:bCs/>
          <w:lang w:val="bg-BG"/>
        </w:rPr>
        <w:t xml:space="preserve"> Възможност за опции.</w:t>
      </w:r>
    </w:p>
    <w:p w:rsidR="00365CFC" w:rsidRPr="004A6199" w:rsidRDefault="00365CFC" w:rsidP="00365CFC">
      <w:pPr>
        <w:spacing w:after="60" w:line="276" w:lineRule="auto"/>
        <w:ind w:firstLine="360"/>
        <w:rPr>
          <w:rFonts w:asciiTheme="majorHAnsi" w:hAnsiTheme="majorHAnsi"/>
          <w:bCs/>
          <w:lang w:val="bg-BG"/>
        </w:rPr>
      </w:pPr>
      <w:r w:rsidRPr="004A6199">
        <w:rPr>
          <w:rFonts w:asciiTheme="majorHAnsi" w:hAnsiTheme="majorHAnsi"/>
          <w:bCs/>
          <w:lang w:val="bg-BG"/>
        </w:rPr>
        <w:t xml:space="preserve">    </w:t>
      </w:r>
      <w:proofErr w:type="gramStart"/>
      <w:r w:rsidRPr="004A6199">
        <w:rPr>
          <w:rFonts w:asciiTheme="majorHAnsi" w:hAnsiTheme="majorHAnsi"/>
          <w:bCs/>
        </w:rPr>
        <w:t>Няма възможност за представяне на варианти в офертите.</w:t>
      </w:r>
      <w:proofErr w:type="gramEnd"/>
    </w:p>
    <w:p w:rsidR="00365CFC" w:rsidRPr="004A6199" w:rsidRDefault="00365CFC" w:rsidP="00365CFC">
      <w:pPr>
        <w:spacing w:after="60" w:line="276" w:lineRule="auto"/>
        <w:ind w:firstLine="567"/>
        <w:jc w:val="both"/>
        <w:rPr>
          <w:rFonts w:asciiTheme="majorHAnsi" w:hAnsiTheme="majorHAnsi"/>
          <w:b/>
          <w:bCs/>
          <w:lang w:val="bg-BG"/>
        </w:rPr>
      </w:pPr>
      <w:r w:rsidRPr="004A6199">
        <w:rPr>
          <w:rFonts w:asciiTheme="majorHAnsi" w:hAnsiTheme="majorHAnsi"/>
          <w:bCs/>
          <w:lang w:val="bg-BG"/>
        </w:rPr>
        <w:t xml:space="preserve">Възложителят </w:t>
      </w:r>
      <w:r w:rsidR="002E506C">
        <w:rPr>
          <w:rFonts w:asciiTheme="majorHAnsi" w:hAnsiTheme="majorHAnsi"/>
          <w:bCs/>
          <w:lang w:val="bg-BG"/>
        </w:rPr>
        <w:t xml:space="preserve">не </w:t>
      </w:r>
      <w:r w:rsidRPr="004A6199">
        <w:rPr>
          <w:rFonts w:asciiTheme="majorHAnsi" w:hAnsiTheme="majorHAnsi"/>
          <w:bCs/>
          <w:lang w:val="bg-BG"/>
        </w:rPr>
        <w:t>предвижда опци</w:t>
      </w:r>
      <w:r w:rsidR="002E506C">
        <w:rPr>
          <w:rFonts w:asciiTheme="majorHAnsi" w:hAnsiTheme="majorHAnsi"/>
          <w:bCs/>
          <w:lang w:val="bg-BG"/>
        </w:rPr>
        <w:t>и.</w:t>
      </w:r>
    </w:p>
    <w:p w:rsidR="00365CFC" w:rsidRPr="004A6199" w:rsidRDefault="00365CFC" w:rsidP="00365CFC">
      <w:pPr>
        <w:pStyle w:val="Heading2"/>
        <w:numPr>
          <w:ilvl w:val="0"/>
          <w:numId w:val="0"/>
        </w:numPr>
        <w:tabs>
          <w:tab w:val="left" w:pos="0"/>
          <w:tab w:val="left" w:pos="142"/>
          <w:tab w:val="left" w:pos="993"/>
        </w:tabs>
        <w:autoSpaceDE w:val="0"/>
        <w:autoSpaceDN w:val="0"/>
        <w:adjustRightInd w:val="0"/>
        <w:spacing w:before="0" w:line="276" w:lineRule="auto"/>
        <w:ind w:left="360"/>
        <w:jc w:val="both"/>
        <w:rPr>
          <w:rFonts w:asciiTheme="majorHAnsi" w:hAnsiTheme="majorHAnsi"/>
          <w:b w:val="0"/>
          <w:i w:val="0"/>
          <w:sz w:val="24"/>
          <w:szCs w:val="24"/>
        </w:rPr>
      </w:pPr>
    </w:p>
    <w:p w:rsidR="00365CFC" w:rsidRPr="004A6199" w:rsidRDefault="00365CFC" w:rsidP="00365CFC">
      <w:pPr>
        <w:numPr>
          <w:ilvl w:val="0"/>
          <w:numId w:val="1"/>
        </w:numPr>
        <w:tabs>
          <w:tab w:val="left" w:pos="851"/>
        </w:tabs>
        <w:autoSpaceDE w:val="0"/>
        <w:autoSpaceDN w:val="0"/>
        <w:adjustRightInd w:val="0"/>
        <w:spacing w:after="60" w:line="276" w:lineRule="auto"/>
        <w:ind w:firstLine="207"/>
        <w:jc w:val="both"/>
        <w:rPr>
          <w:rFonts w:asciiTheme="majorHAnsi" w:hAnsiTheme="majorHAnsi"/>
          <w:b/>
          <w:bCs/>
        </w:rPr>
      </w:pPr>
      <w:r w:rsidRPr="004A6199">
        <w:rPr>
          <w:rFonts w:asciiTheme="majorHAnsi" w:hAnsiTheme="majorHAnsi"/>
          <w:b/>
          <w:bCs/>
        </w:rPr>
        <w:t>Обособени позиции.</w:t>
      </w:r>
    </w:p>
    <w:p w:rsidR="00365CFC" w:rsidRPr="004A6199" w:rsidRDefault="00365CFC" w:rsidP="00365CFC">
      <w:pPr>
        <w:spacing w:line="276" w:lineRule="auto"/>
        <w:ind w:firstLine="360"/>
        <w:jc w:val="both"/>
        <w:rPr>
          <w:rFonts w:asciiTheme="majorHAnsi" w:hAnsiTheme="majorHAnsi"/>
          <w:b/>
          <w:bCs/>
          <w:i/>
          <w:lang w:val="bg-BG"/>
        </w:rPr>
      </w:pPr>
      <w:r w:rsidRPr="004A6199">
        <w:rPr>
          <w:rFonts w:asciiTheme="majorHAnsi" w:hAnsiTheme="majorHAnsi"/>
          <w:bCs/>
          <w:lang w:val="bg-BG"/>
        </w:rPr>
        <w:t xml:space="preserve">    </w:t>
      </w:r>
      <w:proofErr w:type="gramStart"/>
      <w:r w:rsidRPr="004A6199">
        <w:rPr>
          <w:rFonts w:asciiTheme="majorHAnsi" w:hAnsiTheme="majorHAnsi"/>
          <w:bCs/>
        </w:rPr>
        <w:t>В предметния обхват на настоящата обществена поръчка</w:t>
      </w:r>
      <w:r w:rsidRPr="004A6199">
        <w:rPr>
          <w:rFonts w:asciiTheme="majorHAnsi" w:hAnsiTheme="majorHAnsi"/>
          <w:b/>
          <w:bCs/>
          <w:i/>
        </w:rPr>
        <w:t xml:space="preserve"> не са включени обособени позиции.</w:t>
      </w:r>
      <w:proofErr w:type="gramEnd"/>
      <w:r w:rsidRPr="004A6199">
        <w:rPr>
          <w:rFonts w:asciiTheme="majorHAnsi" w:hAnsiTheme="majorHAnsi"/>
          <w:b/>
          <w:bCs/>
          <w:i/>
          <w:lang w:val="bg-BG"/>
        </w:rPr>
        <w:t xml:space="preserve"> </w:t>
      </w:r>
      <w:r w:rsidR="00CB293E" w:rsidRPr="00CB293E">
        <w:rPr>
          <w:rFonts w:asciiTheme="majorHAnsi" w:hAnsiTheme="majorHAnsi"/>
          <w:bCs/>
          <w:lang w:val="bg-BG"/>
        </w:rPr>
        <w:t>Предвид обстоятелството, че предметът на обществената поръчка предвижда доставка на външна дискова система с възможности за виртуализация на дисковите масиви, чиито елементи са неразделно свързани помежду си, е невъзможно разделянето на поръчката на обособени позиции.</w:t>
      </w:r>
    </w:p>
    <w:p w:rsidR="00365CFC" w:rsidRPr="004A6199" w:rsidRDefault="00365CFC" w:rsidP="00365CFC">
      <w:pPr>
        <w:spacing w:line="276" w:lineRule="auto"/>
        <w:ind w:firstLine="360"/>
        <w:rPr>
          <w:rFonts w:asciiTheme="majorHAnsi" w:hAnsiTheme="majorHAnsi"/>
          <w:b/>
          <w:bCs/>
          <w:i/>
        </w:rPr>
      </w:pPr>
    </w:p>
    <w:p w:rsidR="00365CFC" w:rsidRPr="004A6199" w:rsidRDefault="00365CFC" w:rsidP="00365CFC">
      <w:pPr>
        <w:pStyle w:val="Heading2"/>
        <w:numPr>
          <w:ilvl w:val="0"/>
          <w:numId w:val="1"/>
        </w:numPr>
        <w:tabs>
          <w:tab w:val="left" w:pos="851"/>
        </w:tabs>
        <w:spacing w:before="0" w:line="276" w:lineRule="auto"/>
        <w:ind w:firstLine="207"/>
        <w:rPr>
          <w:rFonts w:asciiTheme="majorHAnsi" w:hAnsiTheme="majorHAnsi"/>
          <w:i w:val="0"/>
          <w:sz w:val="24"/>
          <w:szCs w:val="24"/>
        </w:rPr>
      </w:pPr>
      <w:r w:rsidRPr="004A6199">
        <w:rPr>
          <w:rFonts w:asciiTheme="majorHAnsi" w:hAnsiTheme="majorHAnsi"/>
          <w:i w:val="0"/>
          <w:sz w:val="24"/>
          <w:szCs w:val="24"/>
        </w:rPr>
        <w:t>Място за изпълнение.</w:t>
      </w:r>
    </w:p>
    <w:p w:rsidR="00365CFC" w:rsidRDefault="00365CFC" w:rsidP="00365CFC">
      <w:pPr>
        <w:spacing w:after="60" w:line="276" w:lineRule="auto"/>
        <w:ind w:firstLine="360"/>
        <w:jc w:val="both"/>
        <w:rPr>
          <w:rFonts w:asciiTheme="majorHAnsi" w:hAnsiTheme="majorHAnsi"/>
          <w:lang w:val="bg-BG"/>
        </w:rPr>
      </w:pPr>
      <w:r w:rsidRPr="004A6199">
        <w:rPr>
          <w:rFonts w:asciiTheme="majorHAnsi" w:hAnsiTheme="majorHAnsi"/>
          <w:b/>
          <w:i/>
          <w:lang w:val="bg-BG"/>
        </w:rPr>
        <w:t xml:space="preserve">    </w:t>
      </w:r>
      <w:proofErr w:type="gramStart"/>
      <w:r w:rsidRPr="004A6199">
        <w:rPr>
          <w:rFonts w:asciiTheme="majorHAnsi" w:hAnsiTheme="majorHAnsi"/>
        </w:rPr>
        <w:t>МВнР</w:t>
      </w:r>
      <w:r w:rsidRPr="004A6199">
        <w:rPr>
          <w:rFonts w:asciiTheme="majorHAnsi" w:hAnsiTheme="majorHAnsi"/>
          <w:lang w:val="bg-BG"/>
        </w:rPr>
        <w:t xml:space="preserve"> – ЦУ</w:t>
      </w:r>
      <w:r w:rsidRPr="004A6199">
        <w:rPr>
          <w:rFonts w:asciiTheme="majorHAnsi" w:hAnsiTheme="majorHAnsi"/>
        </w:rPr>
        <w:t>, гр.</w:t>
      </w:r>
      <w:proofErr w:type="gramEnd"/>
      <w:r w:rsidRPr="004A6199">
        <w:rPr>
          <w:rFonts w:asciiTheme="majorHAnsi" w:hAnsiTheme="majorHAnsi"/>
        </w:rPr>
        <w:t xml:space="preserve"> </w:t>
      </w:r>
      <w:proofErr w:type="gramStart"/>
      <w:r w:rsidRPr="004A6199">
        <w:rPr>
          <w:rFonts w:asciiTheme="majorHAnsi" w:hAnsiTheme="majorHAnsi"/>
        </w:rPr>
        <w:t xml:space="preserve">София, </w:t>
      </w:r>
      <w:r w:rsidRPr="004A6199">
        <w:rPr>
          <w:rFonts w:asciiTheme="majorHAnsi" w:hAnsiTheme="majorHAnsi"/>
          <w:lang w:val="bg-BG"/>
        </w:rPr>
        <w:t xml:space="preserve">1113, </w:t>
      </w:r>
      <w:r w:rsidRPr="004A6199">
        <w:rPr>
          <w:rFonts w:asciiTheme="majorHAnsi" w:hAnsiTheme="majorHAnsi"/>
        </w:rPr>
        <w:t>ул.</w:t>
      </w:r>
      <w:proofErr w:type="gramEnd"/>
      <w:r w:rsidRPr="004A6199">
        <w:rPr>
          <w:rFonts w:asciiTheme="majorHAnsi" w:hAnsiTheme="majorHAnsi"/>
        </w:rPr>
        <w:t xml:space="preserve"> </w:t>
      </w:r>
      <w:proofErr w:type="gramStart"/>
      <w:r w:rsidRPr="004A6199">
        <w:rPr>
          <w:rFonts w:asciiTheme="majorHAnsi" w:hAnsiTheme="majorHAnsi"/>
        </w:rPr>
        <w:t>„</w:t>
      </w:r>
      <w:r w:rsidRPr="004A6199">
        <w:rPr>
          <w:rFonts w:asciiTheme="majorHAnsi" w:hAnsiTheme="majorHAnsi"/>
          <w:lang w:val="bg-BG"/>
        </w:rPr>
        <w:t>Александър Жендов</w:t>
      </w:r>
      <w:r w:rsidRPr="004A6199">
        <w:rPr>
          <w:rFonts w:asciiTheme="majorHAnsi" w:hAnsiTheme="majorHAnsi"/>
        </w:rPr>
        <w:t>” № 2</w:t>
      </w:r>
      <w:r w:rsidRPr="004A6199">
        <w:rPr>
          <w:rFonts w:asciiTheme="majorHAnsi" w:hAnsiTheme="majorHAnsi"/>
          <w:lang w:val="bg-BG"/>
        </w:rPr>
        <w:t>.</w:t>
      </w:r>
      <w:proofErr w:type="gramEnd"/>
    </w:p>
    <w:p w:rsidR="002E506C" w:rsidRPr="004A6199" w:rsidRDefault="002E506C" w:rsidP="00365CFC">
      <w:pPr>
        <w:spacing w:after="60" w:line="276" w:lineRule="auto"/>
        <w:ind w:firstLine="360"/>
        <w:jc w:val="both"/>
        <w:rPr>
          <w:rFonts w:asciiTheme="majorHAnsi" w:hAnsiTheme="majorHAnsi"/>
          <w:lang w:val="bg-BG"/>
        </w:rPr>
      </w:pPr>
    </w:p>
    <w:p w:rsidR="00365CFC" w:rsidRPr="004A6199" w:rsidRDefault="00365CFC" w:rsidP="00365CFC">
      <w:pPr>
        <w:pStyle w:val="Heading2"/>
        <w:numPr>
          <w:ilvl w:val="0"/>
          <w:numId w:val="1"/>
        </w:numPr>
        <w:tabs>
          <w:tab w:val="left" w:pos="851"/>
        </w:tabs>
        <w:spacing w:before="0" w:line="276" w:lineRule="auto"/>
        <w:ind w:firstLine="207"/>
        <w:rPr>
          <w:rFonts w:asciiTheme="majorHAnsi" w:hAnsiTheme="majorHAnsi"/>
          <w:i w:val="0"/>
          <w:sz w:val="24"/>
          <w:szCs w:val="24"/>
        </w:rPr>
      </w:pPr>
      <w:r w:rsidRPr="004A6199">
        <w:rPr>
          <w:rFonts w:asciiTheme="majorHAnsi" w:hAnsiTheme="majorHAnsi"/>
          <w:i w:val="0"/>
          <w:sz w:val="24"/>
          <w:szCs w:val="24"/>
        </w:rPr>
        <w:t>Срок за изпълнение на обществената поръчка.</w:t>
      </w:r>
    </w:p>
    <w:p w:rsidR="00365CFC" w:rsidRPr="004A6199" w:rsidRDefault="00365CFC" w:rsidP="00365CFC">
      <w:pPr>
        <w:shd w:val="clear" w:color="auto" w:fill="FFFFFF"/>
        <w:spacing w:after="60" w:line="276" w:lineRule="auto"/>
        <w:ind w:firstLine="360"/>
        <w:jc w:val="both"/>
        <w:rPr>
          <w:rFonts w:asciiTheme="majorHAnsi" w:hAnsiTheme="majorHAnsi"/>
        </w:rPr>
      </w:pPr>
      <w:r w:rsidRPr="004A6199">
        <w:rPr>
          <w:rFonts w:asciiTheme="majorHAnsi" w:hAnsiTheme="majorHAnsi"/>
          <w:lang w:val="bg-BG"/>
        </w:rPr>
        <w:t xml:space="preserve">   </w:t>
      </w:r>
      <w:proofErr w:type="gramStart"/>
      <w:r w:rsidRPr="004A6199">
        <w:rPr>
          <w:rFonts w:asciiTheme="majorHAnsi" w:hAnsiTheme="majorHAnsi"/>
        </w:rPr>
        <w:t>Срокът за изпълнение на</w:t>
      </w:r>
      <w:r w:rsidRPr="004A6199">
        <w:rPr>
          <w:rFonts w:asciiTheme="majorHAnsi" w:hAnsiTheme="majorHAnsi"/>
          <w:lang w:val="ru-RU"/>
        </w:rPr>
        <w:t xml:space="preserve"> </w:t>
      </w:r>
      <w:r w:rsidRPr="004A6199">
        <w:rPr>
          <w:rFonts w:asciiTheme="majorHAnsi" w:hAnsiTheme="majorHAnsi"/>
        </w:rPr>
        <w:t xml:space="preserve">поръчката е до </w:t>
      </w:r>
      <w:r w:rsidR="00D50781" w:rsidRPr="00D50781">
        <w:rPr>
          <w:rFonts w:asciiTheme="majorHAnsi" w:hAnsiTheme="majorHAnsi"/>
        </w:rPr>
        <w:t>75</w:t>
      </w:r>
      <w:r w:rsidRPr="00D50781">
        <w:rPr>
          <w:rFonts w:asciiTheme="majorHAnsi" w:hAnsiTheme="majorHAnsi"/>
        </w:rPr>
        <w:t xml:space="preserve"> (</w:t>
      </w:r>
      <w:r w:rsidR="00D50781" w:rsidRPr="00D50781">
        <w:rPr>
          <w:rFonts w:asciiTheme="majorHAnsi" w:hAnsiTheme="majorHAnsi"/>
          <w:lang w:val="bg-BG"/>
        </w:rPr>
        <w:t>седем</w:t>
      </w:r>
      <w:r w:rsidRPr="00D50781">
        <w:rPr>
          <w:rFonts w:asciiTheme="majorHAnsi" w:hAnsiTheme="majorHAnsi"/>
        </w:rPr>
        <w:t>десет</w:t>
      </w:r>
      <w:r w:rsidR="00D50781">
        <w:rPr>
          <w:rFonts w:asciiTheme="majorHAnsi" w:hAnsiTheme="majorHAnsi"/>
          <w:lang w:val="bg-BG"/>
        </w:rPr>
        <w:t xml:space="preserve"> и пет</w:t>
      </w:r>
      <w:r w:rsidRPr="00D50781">
        <w:rPr>
          <w:rFonts w:asciiTheme="majorHAnsi" w:hAnsiTheme="majorHAnsi"/>
        </w:rPr>
        <w:t>) календарни дни</w:t>
      </w:r>
      <w:r w:rsidR="00D50781">
        <w:rPr>
          <w:rFonts w:asciiTheme="majorHAnsi" w:hAnsiTheme="majorHAnsi"/>
          <w:lang w:val="bg-BG"/>
        </w:rPr>
        <w:t>,</w:t>
      </w:r>
      <w:r w:rsidRPr="004A6199">
        <w:rPr>
          <w:rFonts w:asciiTheme="majorHAnsi" w:hAnsiTheme="majorHAnsi"/>
        </w:rPr>
        <w:t xml:space="preserve"> считано от датата на </w:t>
      </w:r>
      <w:r w:rsidRPr="004A6199">
        <w:rPr>
          <w:rFonts w:asciiTheme="majorHAnsi" w:hAnsiTheme="majorHAnsi"/>
          <w:lang w:val="bg-BG"/>
        </w:rPr>
        <w:t>сключване на д</w:t>
      </w:r>
      <w:r w:rsidRPr="004A6199">
        <w:rPr>
          <w:rFonts w:asciiTheme="majorHAnsi" w:hAnsiTheme="majorHAnsi"/>
        </w:rPr>
        <w:t>оговора за изпълнение.</w:t>
      </w:r>
      <w:proofErr w:type="gramEnd"/>
    </w:p>
    <w:p w:rsidR="00365CFC" w:rsidRPr="004A6199" w:rsidRDefault="00365CFC" w:rsidP="00365CFC">
      <w:pPr>
        <w:shd w:val="clear" w:color="auto" w:fill="FFFFFF"/>
        <w:spacing w:after="60" w:line="276" w:lineRule="auto"/>
        <w:ind w:firstLine="360"/>
        <w:jc w:val="both"/>
        <w:rPr>
          <w:rFonts w:asciiTheme="majorHAnsi" w:hAnsiTheme="majorHAnsi"/>
        </w:rPr>
      </w:pPr>
    </w:p>
    <w:p w:rsidR="00365CFC" w:rsidRPr="004A6199" w:rsidRDefault="00365CFC" w:rsidP="00F3162C">
      <w:pPr>
        <w:pStyle w:val="ListParagraph"/>
        <w:numPr>
          <w:ilvl w:val="0"/>
          <w:numId w:val="2"/>
        </w:numPr>
        <w:tabs>
          <w:tab w:val="left" w:pos="2410"/>
          <w:tab w:val="left" w:pos="2694"/>
          <w:tab w:val="left" w:pos="2977"/>
          <w:tab w:val="left" w:pos="3119"/>
          <w:tab w:val="left" w:pos="3261"/>
        </w:tabs>
        <w:autoSpaceDE w:val="0"/>
        <w:autoSpaceDN w:val="0"/>
        <w:adjustRightInd w:val="0"/>
        <w:spacing w:after="60" w:line="276" w:lineRule="auto"/>
        <w:jc w:val="center"/>
        <w:rPr>
          <w:rFonts w:asciiTheme="majorHAnsi" w:hAnsiTheme="majorHAnsi"/>
          <w:b/>
          <w:bCs/>
          <w:iCs/>
          <w:lang w:val="bg-BG"/>
        </w:rPr>
      </w:pPr>
      <w:r w:rsidRPr="004A6199">
        <w:rPr>
          <w:rFonts w:asciiTheme="majorHAnsi" w:hAnsiTheme="majorHAnsi"/>
          <w:b/>
          <w:bCs/>
          <w:iCs/>
          <w:lang w:val="en-US"/>
        </w:rPr>
        <w:t>ДОКУМЕНТАЦИЯ ЗА УЧАСТИЕ</w:t>
      </w:r>
    </w:p>
    <w:p w:rsidR="00365CFC" w:rsidRPr="004A6199" w:rsidRDefault="00365CFC" w:rsidP="00365CFC">
      <w:pPr>
        <w:pStyle w:val="ListParagraph"/>
        <w:autoSpaceDE w:val="0"/>
        <w:autoSpaceDN w:val="0"/>
        <w:adjustRightInd w:val="0"/>
        <w:spacing w:after="60" w:line="276" w:lineRule="auto"/>
        <w:ind w:left="1080"/>
        <w:rPr>
          <w:rFonts w:asciiTheme="majorHAnsi" w:hAnsiTheme="majorHAnsi"/>
          <w:b/>
          <w:bCs/>
          <w:iCs/>
          <w:lang w:val="bg-BG"/>
        </w:rPr>
      </w:pPr>
    </w:p>
    <w:p w:rsidR="00365CFC" w:rsidRPr="004A6199" w:rsidRDefault="00365CFC" w:rsidP="00365CFC">
      <w:pPr>
        <w:numPr>
          <w:ilvl w:val="0"/>
          <w:numId w:val="1"/>
        </w:numPr>
        <w:tabs>
          <w:tab w:val="left" w:pos="851"/>
        </w:tabs>
        <w:autoSpaceDE w:val="0"/>
        <w:autoSpaceDN w:val="0"/>
        <w:adjustRightInd w:val="0"/>
        <w:spacing w:after="60" w:line="276" w:lineRule="auto"/>
        <w:ind w:firstLine="207"/>
        <w:jc w:val="both"/>
        <w:rPr>
          <w:rFonts w:asciiTheme="majorHAnsi" w:hAnsiTheme="majorHAnsi"/>
          <w:b/>
          <w:bCs/>
          <w:iCs/>
        </w:rPr>
      </w:pPr>
      <w:r w:rsidRPr="004A6199">
        <w:rPr>
          <w:rFonts w:asciiTheme="majorHAnsi" w:hAnsiTheme="majorHAnsi"/>
          <w:b/>
          <w:bCs/>
          <w:iCs/>
          <w:lang w:val="ru-RU"/>
        </w:rPr>
        <w:t>Място и условия за получаване на документацията за участие:</w:t>
      </w:r>
    </w:p>
    <w:p w:rsidR="00365CFC" w:rsidRPr="004A6199" w:rsidRDefault="00365CFC" w:rsidP="00365CFC">
      <w:pPr>
        <w:spacing w:line="276" w:lineRule="auto"/>
        <w:ind w:firstLine="567"/>
        <w:jc w:val="both"/>
        <w:rPr>
          <w:rFonts w:asciiTheme="majorHAnsi" w:hAnsiTheme="majorHAnsi"/>
        </w:rPr>
      </w:pPr>
      <w:r w:rsidRPr="004A6199">
        <w:rPr>
          <w:rFonts w:asciiTheme="majorHAnsi" w:hAnsiTheme="majorHAnsi"/>
        </w:rPr>
        <w:t>Възложителят предоставя неограничен, пълен, безплатен и пряк достъп до документацията за участие на адрес</w:t>
      </w:r>
      <w:r w:rsidRPr="004A6199">
        <w:rPr>
          <w:rFonts w:asciiTheme="majorHAnsi" w:hAnsiTheme="majorHAnsi"/>
          <w:lang w:val="bg-BG"/>
        </w:rPr>
        <w:t>:</w:t>
      </w:r>
      <w:r w:rsidRPr="004A6199">
        <w:rPr>
          <w:rFonts w:asciiTheme="majorHAnsi" w:hAnsiTheme="majorHAnsi"/>
        </w:rPr>
        <w:t xml:space="preserve"> http://www.mfa.bg/</w:t>
      </w:r>
      <w:r w:rsidRPr="004A6199">
        <w:rPr>
          <w:rFonts w:asciiTheme="majorHAnsi" w:hAnsiTheme="majorHAnsi"/>
          <w:lang w:val="ru-RU"/>
        </w:rPr>
        <w:t>,</w:t>
      </w:r>
      <w:r w:rsidRPr="004A6199">
        <w:rPr>
          <w:rFonts w:asciiTheme="majorHAnsi" w:hAnsiTheme="majorHAnsi"/>
        </w:rPr>
        <w:t xml:space="preserve"> раздел „Профил на купувача”.</w:t>
      </w:r>
      <w:r w:rsidRPr="004A6199">
        <w:rPr>
          <w:rFonts w:asciiTheme="majorHAnsi" w:hAnsiTheme="majorHAnsi"/>
          <w:bCs/>
          <w:color w:val="000000"/>
          <w:lang w:val="bg-BG"/>
        </w:rPr>
        <w:t xml:space="preserve"> Изтеглянето на документацията от посочения адрес е безплатно.</w:t>
      </w:r>
    </w:p>
    <w:p w:rsidR="00365CFC" w:rsidRPr="004A6199" w:rsidRDefault="00365CFC" w:rsidP="00365CFC">
      <w:pPr>
        <w:pStyle w:val="ListParagraph"/>
        <w:spacing w:line="276" w:lineRule="auto"/>
        <w:ind w:left="0" w:firstLine="567"/>
        <w:jc w:val="both"/>
        <w:rPr>
          <w:rFonts w:asciiTheme="majorHAnsi" w:hAnsiTheme="majorHAnsi"/>
          <w:bCs/>
          <w:color w:val="000000"/>
          <w:lang w:val="bg-BG"/>
        </w:rPr>
      </w:pPr>
      <w:r w:rsidRPr="004A6199">
        <w:rPr>
          <w:rFonts w:asciiTheme="majorHAnsi" w:hAnsiTheme="majorHAnsi"/>
          <w:bCs/>
          <w:color w:val="000000"/>
          <w:lang w:val="bg-BG"/>
        </w:rPr>
        <w:t>Всички разяснения по документацията ще бъдат публикувани на същия интернет адрес.</w:t>
      </w:r>
    </w:p>
    <w:p w:rsidR="00365CFC" w:rsidRPr="004A6199" w:rsidRDefault="00365CFC" w:rsidP="00365CFC">
      <w:pPr>
        <w:spacing w:after="60" w:line="276" w:lineRule="auto"/>
        <w:jc w:val="both"/>
        <w:rPr>
          <w:rFonts w:asciiTheme="majorHAnsi" w:hAnsiTheme="majorHAnsi"/>
          <w:lang w:val="ru-RU"/>
        </w:rPr>
      </w:pPr>
    </w:p>
    <w:p w:rsidR="00365CFC" w:rsidRPr="004A6199" w:rsidRDefault="00365CFC" w:rsidP="00365CFC">
      <w:pPr>
        <w:numPr>
          <w:ilvl w:val="0"/>
          <w:numId w:val="1"/>
        </w:numPr>
        <w:tabs>
          <w:tab w:val="left" w:pos="993"/>
        </w:tabs>
        <w:autoSpaceDE w:val="0"/>
        <w:autoSpaceDN w:val="0"/>
        <w:adjustRightInd w:val="0"/>
        <w:spacing w:after="60" w:line="276" w:lineRule="auto"/>
        <w:ind w:left="0" w:firstLine="567"/>
        <w:jc w:val="both"/>
        <w:rPr>
          <w:rFonts w:asciiTheme="majorHAnsi" w:hAnsiTheme="majorHAnsi"/>
          <w:b/>
          <w:bCs/>
          <w:iCs/>
        </w:rPr>
      </w:pPr>
      <w:r w:rsidRPr="004A6199">
        <w:rPr>
          <w:rFonts w:asciiTheme="majorHAnsi" w:hAnsiTheme="majorHAnsi"/>
          <w:b/>
          <w:bCs/>
          <w:iCs/>
          <w:lang w:val="ru-RU"/>
        </w:rPr>
        <w:t>Разяснения и допълнителната информация</w:t>
      </w:r>
      <w:r w:rsidRPr="004A6199">
        <w:rPr>
          <w:rFonts w:asciiTheme="majorHAnsi" w:hAnsiTheme="majorHAnsi"/>
          <w:b/>
          <w:bCs/>
          <w:iCs/>
        </w:rPr>
        <w:t xml:space="preserve"> по условията на процедурата:</w:t>
      </w:r>
    </w:p>
    <w:p w:rsidR="00365CFC" w:rsidRPr="004A6199"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Всички заинтересовани лица могат да поискат писмено от възложителя разяснения по решението, обявлението, документацията за обществената поръчка </w:t>
      </w:r>
      <w:r w:rsidRPr="0025622D">
        <w:rPr>
          <w:rFonts w:asciiTheme="majorHAnsi" w:hAnsiTheme="majorHAnsi"/>
          <w:b w:val="0"/>
          <w:i w:val="0"/>
          <w:sz w:val="24"/>
          <w:szCs w:val="24"/>
        </w:rPr>
        <w:t>до 10 (десет) дни преди</w:t>
      </w:r>
      <w:r w:rsidRPr="004A6199">
        <w:rPr>
          <w:rFonts w:asciiTheme="majorHAnsi" w:hAnsiTheme="majorHAnsi"/>
          <w:b w:val="0"/>
          <w:i w:val="0"/>
          <w:sz w:val="24"/>
          <w:szCs w:val="24"/>
        </w:rPr>
        <w:t xml:space="preserve"> изтичане на срока за получаване на заявленията за участие </w:t>
      </w:r>
    </w:p>
    <w:p w:rsidR="00365CFC" w:rsidRPr="004A6199"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Възложителят предоставя разясненията в 4 (четири)-дневен срок от получаване на искането, но не по-късно от 6 (шест) дни преди срока за получаване на заявления за участие и/или оферти. В разясненията не се посочва лицето, направило запитването.</w:t>
      </w:r>
    </w:p>
    <w:p w:rsidR="00365CFC" w:rsidRPr="004A6199"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Възложителят не предоставя разяснения, ако искането е постъпило след срока по т. 10.1.</w:t>
      </w:r>
    </w:p>
    <w:p w:rsidR="00365CFC"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Разясненията се предоставят чрез публикуване на профила на купувача.</w:t>
      </w:r>
    </w:p>
    <w:p w:rsidR="002E506C" w:rsidRPr="002E506C" w:rsidRDefault="002E506C" w:rsidP="002E506C">
      <w:pPr>
        <w:rPr>
          <w:lang w:val="bg-BG" w:eastAsia="bg-BG"/>
        </w:rPr>
      </w:pPr>
    </w:p>
    <w:p w:rsidR="002E506C" w:rsidRPr="002E506C" w:rsidRDefault="00365CFC" w:rsidP="002E506C">
      <w:pPr>
        <w:pStyle w:val="Heading2"/>
        <w:numPr>
          <w:ilvl w:val="0"/>
          <w:numId w:val="1"/>
        </w:numPr>
        <w:tabs>
          <w:tab w:val="left" w:pos="0"/>
          <w:tab w:val="left" w:pos="142"/>
          <w:tab w:val="left" w:pos="993"/>
          <w:tab w:val="left" w:pos="1134"/>
        </w:tabs>
        <w:autoSpaceDE w:val="0"/>
        <w:autoSpaceDN w:val="0"/>
        <w:adjustRightInd w:val="0"/>
        <w:spacing w:before="0" w:line="276" w:lineRule="auto"/>
        <w:ind w:firstLine="207"/>
        <w:jc w:val="both"/>
        <w:rPr>
          <w:rFonts w:asciiTheme="majorHAnsi" w:hAnsiTheme="majorHAnsi"/>
          <w:b w:val="0"/>
          <w:i w:val="0"/>
          <w:sz w:val="24"/>
          <w:szCs w:val="24"/>
        </w:rPr>
      </w:pPr>
      <w:r w:rsidRPr="002E506C">
        <w:rPr>
          <w:rFonts w:asciiTheme="majorHAnsi" w:hAnsiTheme="majorHAnsi"/>
          <w:i w:val="0"/>
          <w:sz w:val="24"/>
          <w:szCs w:val="24"/>
        </w:rPr>
        <w:t>Изменение на условията</w:t>
      </w:r>
      <w:r w:rsidR="002E506C" w:rsidRPr="002E506C">
        <w:rPr>
          <w:rFonts w:asciiTheme="majorHAnsi" w:hAnsiTheme="majorHAnsi"/>
          <w:b w:val="0"/>
          <w:bCs w:val="0"/>
          <w:i w:val="0"/>
          <w:iCs w:val="0"/>
          <w:sz w:val="24"/>
          <w:szCs w:val="24"/>
        </w:rPr>
        <w:t>:</w:t>
      </w:r>
      <w:r w:rsidR="002E506C" w:rsidRPr="002E506C">
        <w:rPr>
          <w:rFonts w:asciiTheme="majorHAnsi" w:hAnsiTheme="majorHAnsi"/>
          <w:b w:val="0"/>
          <w:i w:val="0"/>
          <w:sz w:val="24"/>
          <w:szCs w:val="24"/>
        </w:rPr>
        <w:t xml:space="preserve"> </w:t>
      </w:r>
    </w:p>
    <w:p w:rsidR="00365CFC" w:rsidRPr="002F3597" w:rsidRDefault="002E506C" w:rsidP="002F3597">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2E506C">
        <w:rPr>
          <w:rFonts w:asciiTheme="majorHAnsi" w:hAnsiTheme="majorHAnsi"/>
          <w:b w:val="0"/>
          <w:i w:val="0"/>
          <w:sz w:val="24"/>
          <w:szCs w:val="24"/>
        </w:rPr>
        <w:t>Възложителят може по собствена инициатива или по искане на</w:t>
      </w:r>
      <w:r w:rsidRPr="004A6199">
        <w:rPr>
          <w:rFonts w:asciiTheme="majorHAnsi" w:hAnsiTheme="majorHAnsi"/>
          <w:b w:val="0"/>
          <w:i w:val="0"/>
          <w:sz w:val="24"/>
          <w:szCs w:val="24"/>
        </w:rPr>
        <w:t xml:space="preserve"> заинтересовано лице еднократно да направи промени в обявлението, с което се </w:t>
      </w:r>
      <w:r w:rsidRPr="004A6199">
        <w:rPr>
          <w:rFonts w:asciiTheme="majorHAnsi" w:hAnsiTheme="majorHAnsi"/>
          <w:b w:val="0"/>
          <w:i w:val="0"/>
          <w:sz w:val="24"/>
          <w:szCs w:val="24"/>
        </w:rPr>
        <w:lastRenderedPageBreak/>
        <w:t>оповестява откриването на процедурата, в поканата за потвърждаване на интерес, в документацията за обществената поръчка и в описателния документ.</w:t>
      </w:r>
    </w:p>
    <w:p w:rsidR="00365CFC" w:rsidRPr="004A6199"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Заинтересованите лица могат да правят предложения за промени в документите по т.11.1. в 10</w:t>
      </w:r>
      <w:r w:rsidR="002F3597">
        <w:rPr>
          <w:rFonts w:asciiTheme="majorHAnsi" w:hAnsiTheme="majorHAnsi"/>
          <w:b w:val="0"/>
          <w:i w:val="0"/>
          <w:sz w:val="24"/>
          <w:szCs w:val="24"/>
          <w:lang w:val="en-US"/>
        </w:rPr>
        <w:t xml:space="preserve"> </w:t>
      </w:r>
      <w:r w:rsidRPr="004A6199">
        <w:rPr>
          <w:rFonts w:asciiTheme="majorHAnsi" w:hAnsiTheme="majorHAnsi"/>
          <w:b w:val="0"/>
          <w:i w:val="0"/>
          <w:sz w:val="24"/>
          <w:szCs w:val="24"/>
        </w:rPr>
        <w:t>(десет)-дневен срок от публикуването на обявлението в РОП, с което се оповестява откриването на процедурата.</w:t>
      </w:r>
    </w:p>
    <w:p w:rsidR="00365CFC" w:rsidRPr="004A6199"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Възложителят изпраща за публикуване в РОП обявлението за изменение или допълнителна информация и решението, с което то се одобрява, в 14</w:t>
      </w:r>
      <w:r w:rsidR="002E506C">
        <w:rPr>
          <w:rFonts w:asciiTheme="majorHAnsi" w:hAnsiTheme="majorHAnsi"/>
          <w:b w:val="0"/>
          <w:i w:val="0"/>
          <w:sz w:val="24"/>
          <w:szCs w:val="24"/>
        </w:rPr>
        <w:t xml:space="preserve"> </w:t>
      </w:r>
      <w:r w:rsidRPr="004A6199">
        <w:rPr>
          <w:rFonts w:asciiTheme="majorHAnsi" w:hAnsiTheme="majorHAnsi"/>
          <w:b w:val="0"/>
          <w:i w:val="0"/>
          <w:sz w:val="24"/>
          <w:szCs w:val="24"/>
        </w:rPr>
        <w:t>(четиринадесет)-дневен срок от публикуването в РОП на обявлението, с което се оповестява откриването на процедурата.</w:t>
      </w:r>
    </w:p>
    <w:p w:rsidR="00365CFC" w:rsidRPr="004A6199"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След изтичането на сроковете по т.11.3. възложителят може да публикува многократно обявления за изменение или допълнителна информация за промени в условията на процедурата само когато удължава обявените срокове.</w:t>
      </w:r>
    </w:p>
    <w:p w:rsidR="00365CFC" w:rsidRPr="004A6199"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С публикуването на обявлението за изменение или допълнителна информация се смята, че всички заинтересовани лица са уведомени.</w:t>
      </w:r>
    </w:p>
    <w:p w:rsidR="00365CFC" w:rsidRPr="004A6199" w:rsidRDefault="00365CFC" w:rsidP="00365CFC">
      <w:pPr>
        <w:tabs>
          <w:tab w:val="left" w:pos="0"/>
          <w:tab w:val="left" w:pos="993"/>
        </w:tabs>
        <w:spacing w:after="60" w:line="276" w:lineRule="auto"/>
        <w:ind w:firstLine="567"/>
        <w:jc w:val="center"/>
        <w:rPr>
          <w:rFonts w:asciiTheme="majorHAnsi" w:hAnsiTheme="majorHAnsi"/>
          <w:b/>
          <w:bCs/>
          <w:kern w:val="32"/>
        </w:rPr>
      </w:pPr>
    </w:p>
    <w:p w:rsidR="00365CFC" w:rsidRPr="004A6199" w:rsidRDefault="00365CFC" w:rsidP="00365CFC">
      <w:pPr>
        <w:tabs>
          <w:tab w:val="left" w:pos="0"/>
        </w:tabs>
        <w:spacing w:after="60" w:line="276" w:lineRule="auto"/>
        <w:jc w:val="center"/>
        <w:rPr>
          <w:rFonts w:asciiTheme="majorHAnsi" w:hAnsiTheme="majorHAnsi"/>
          <w:b/>
          <w:bCs/>
          <w:kern w:val="32"/>
          <w:lang w:val="bg-BG"/>
        </w:rPr>
      </w:pPr>
      <w:proofErr w:type="gramStart"/>
      <w:r w:rsidRPr="004A6199">
        <w:rPr>
          <w:rFonts w:asciiTheme="majorHAnsi" w:hAnsiTheme="majorHAnsi"/>
          <w:b/>
          <w:bCs/>
          <w:kern w:val="32"/>
          <w:lang w:val="en-US"/>
        </w:rPr>
        <w:t>II</w:t>
      </w:r>
      <w:r w:rsidRPr="004A6199">
        <w:rPr>
          <w:rFonts w:asciiTheme="majorHAnsi" w:hAnsiTheme="majorHAnsi"/>
          <w:b/>
          <w:bCs/>
          <w:kern w:val="32"/>
        </w:rPr>
        <w:t>І</w:t>
      </w:r>
      <w:r w:rsidRPr="004A6199">
        <w:rPr>
          <w:rFonts w:asciiTheme="majorHAnsi" w:hAnsiTheme="majorHAnsi"/>
          <w:b/>
          <w:bCs/>
          <w:kern w:val="32"/>
          <w:lang w:val="ru-RU"/>
        </w:rPr>
        <w:t>.</w:t>
      </w:r>
      <w:proofErr w:type="gramEnd"/>
      <w:r w:rsidRPr="004A6199">
        <w:rPr>
          <w:rFonts w:asciiTheme="majorHAnsi" w:hAnsiTheme="majorHAnsi"/>
          <w:b/>
          <w:bCs/>
          <w:kern w:val="32"/>
          <w:lang w:val="ru-RU"/>
        </w:rPr>
        <w:t xml:space="preserve"> </w:t>
      </w:r>
      <w:r w:rsidRPr="004A6199">
        <w:rPr>
          <w:rFonts w:asciiTheme="majorHAnsi" w:hAnsiTheme="majorHAnsi"/>
          <w:b/>
          <w:bCs/>
          <w:kern w:val="32"/>
        </w:rPr>
        <w:t>ИЗИСКВАНИЯ КЪМ УЧАСТНИЦИТЕ</w:t>
      </w:r>
    </w:p>
    <w:p w:rsidR="00365CFC" w:rsidRPr="004A6199" w:rsidRDefault="00365CFC" w:rsidP="00365CFC">
      <w:pPr>
        <w:pStyle w:val="Heading2"/>
        <w:numPr>
          <w:ilvl w:val="0"/>
          <w:numId w:val="1"/>
        </w:numPr>
        <w:tabs>
          <w:tab w:val="num" w:pos="567"/>
          <w:tab w:val="left" w:pos="993"/>
        </w:tabs>
        <w:autoSpaceDE w:val="0"/>
        <w:autoSpaceDN w:val="0"/>
        <w:adjustRightInd w:val="0"/>
        <w:spacing w:before="0" w:line="276" w:lineRule="auto"/>
        <w:ind w:firstLine="207"/>
        <w:jc w:val="both"/>
        <w:rPr>
          <w:rFonts w:asciiTheme="majorHAnsi" w:hAnsiTheme="majorHAnsi"/>
          <w:i w:val="0"/>
          <w:sz w:val="24"/>
          <w:szCs w:val="24"/>
        </w:rPr>
      </w:pPr>
      <w:bookmarkStart w:id="0" w:name="_Toc297805150"/>
      <w:bookmarkStart w:id="1" w:name="_Toc319397464"/>
      <w:bookmarkStart w:id="2" w:name="_Toc315878409"/>
      <w:bookmarkStart w:id="3" w:name="_Toc314412948"/>
      <w:bookmarkStart w:id="4" w:name="_Toc332356542"/>
      <w:bookmarkStart w:id="5" w:name="_Toc355016328"/>
      <w:r w:rsidRPr="004A6199">
        <w:rPr>
          <w:rFonts w:asciiTheme="majorHAnsi" w:hAnsiTheme="majorHAnsi"/>
          <w:i w:val="0"/>
          <w:sz w:val="24"/>
          <w:szCs w:val="24"/>
        </w:rPr>
        <w:t xml:space="preserve">Общи изисквания към участниците в </w:t>
      </w:r>
      <w:bookmarkEnd w:id="0"/>
      <w:r w:rsidRPr="004A6199">
        <w:rPr>
          <w:rFonts w:asciiTheme="majorHAnsi" w:hAnsiTheme="majorHAnsi"/>
          <w:i w:val="0"/>
          <w:sz w:val="24"/>
          <w:szCs w:val="24"/>
        </w:rPr>
        <w:t>процедурата</w:t>
      </w:r>
      <w:bookmarkEnd w:id="1"/>
      <w:bookmarkEnd w:id="2"/>
      <w:bookmarkEnd w:id="3"/>
      <w:bookmarkEnd w:id="4"/>
      <w:bookmarkEnd w:id="5"/>
    </w:p>
    <w:p w:rsidR="00365CFC" w:rsidRPr="00A5609B" w:rsidRDefault="00365CFC" w:rsidP="00365CFC">
      <w:pPr>
        <w:pStyle w:val="Heading2"/>
        <w:numPr>
          <w:ilvl w:val="1"/>
          <w:numId w:val="1"/>
        </w:numPr>
        <w:tabs>
          <w:tab w:val="left" w:pos="0"/>
          <w:tab w:val="left" w:pos="142"/>
          <w:tab w:val="left" w:pos="993"/>
          <w:tab w:val="left" w:pos="1134"/>
        </w:tabs>
        <w:autoSpaceDE w:val="0"/>
        <w:autoSpaceDN w:val="0"/>
        <w:adjustRightInd w:val="0"/>
        <w:spacing w:before="0" w:after="120" w:line="276" w:lineRule="auto"/>
        <w:ind w:left="0" w:firstLine="567"/>
        <w:jc w:val="both"/>
        <w:rPr>
          <w:rFonts w:ascii="Cambria" w:hAnsi="Cambria"/>
          <w:b w:val="0"/>
          <w:i w:val="0"/>
          <w:sz w:val="24"/>
        </w:rPr>
      </w:pPr>
      <w:r w:rsidRPr="004A6199">
        <w:rPr>
          <w:rFonts w:asciiTheme="majorHAnsi" w:hAnsiTheme="majorHAnsi"/>
          <w:b w:val="0"/>
          <w:i w:val="0"/>
          <w:sz w:val="24"/>
          <w:szCs w:val="24"/>
        </w:rPr>
        <w:t>В процедурата за възлагане на обществена поръчка могат да участват български или чуждестранни физически или юридически лица или техни обединения, както и всяко друго образувание, което има право да изпълнява доставката, съгласно законодателството на държавата, в която е установено.</w:t>
      </w:r>
      <w:r w:rsidRPr="00A5609B">
        <w:rPr>
          <w:rStyle w:val="ala"/>
          <w:rFonts w:ascii="Cambria" w:hAnsi="Cambria"/>
          <w:b w:val="0"/>
          <w:i w:val="0"/>
          <w:sz w:val="24"/>
          <w:szCs w:val="24"/>
        </w:rPr>
        <w:t xml:space="preserve">Когато участникът в процедурата е чуждестранно физическо или юридическо лице или техни обединения, офертата се подава на български език, документът по чл. 56, ал. 1, т. 1 от ЗОП се представя в официален превод. </w:t>
      </w:r>
      <w:r w:rsidRPr="00A5609B">
        <w:rPr>
          <w:rFonts w:ascii="Cambria" w:hAnsi="Cambria"/>
          <w:b w:val="0"/>
          <w:i w:val="0"/>
          <w:sz w:val="24"/>
        </w:rPr>
        <w:t>Ако участн</w:t>
      </w:r>
      <w:r w:rsidR="002E506C">
        <w:rPr>
          <w:rFonts w:ascii="Cambria" w:hAnsi="Cambria"/>
          <w:b w:val="0"/>
          <w:i w:val="0"/>
          <w:sz w:val="24"/>
        </w:rPr>
        <w:t>икът е обединение от чуждестран</w:t>
      </w:r>
      <w:r w:rsidRPr="00A5609B">
        <w:rPr>
          <w:rFonts w:ascii="Cambria" w:hAnsi="Cambria"/>
          <w:b w:val="0"/>
          <w:i w:val="0"/>
          <w:sz w:val="24"/>
        </w:rPr>
        <w:t>ни юридически лица документите се представят  от всяко юридическо лице, включено в обединението.</w:t>
      </w:r>
    </w:p>
    <w:p w:rsidR="00365CFC" w:rsidRPr="00A5609B" w:rsidRDefault="00365CFC" w:rsidP="00365CFC">
      <w:pPr>
        <w:pStyle w:val="Heading2"/>
        <w:numPr>
          <w:ilvl w:val="0"/>
          <w:numId w:val="0"/>
        </w:numPr>
        <w:tabs>
          <w:tab w:val="left" w:pos="0"/>
          <w:tab w:val="left" w:pos="142"/>
          <w:tab w:val="left" w:pos="993"/>
        </w:tabs>
        <w:autoSpaceDE w:val="0"/>
        <w:autoSpaceDN w:val="0"/>
        <w:adjustRightInd w:val="0"/>
        <w:spacing w:before="0" w:after="0" w:line="276" w:lineRule="auto"/>
        <w:jc w:val="both"/>
        <w:rPr>
          <w:rFonts w:ascii="Cambria" w:hAnsi="Cambria"/>
          <w:b w:val="0"/>
          <w:i w:val="0"/>
          <w:sz w:val="24"/>
        </w:rPr>
      </w:pPr>
      <w:r w:rsidRPr="00A5609B">
        <w:rPr>
          <w:rFonts w:asciiTheme="majorHAnsi" w:hAnsiTheme="majorHAnsi"/>
          <w:b w:val="0"/>
          <w:i w:val="0"/>
          <w:sz w:val="24"/>
          <w:szCs w:val="24"/>
        </w:rPr>
        <w:tab/>
      </w:r>
      <w:r w:rsidRPr="00A5609B">
        <w:rPr>
          <w:rFonts w:asciiTheme="majorHAnsi" w:hAnsiTheme="majorHAnsi"/>
          <w:b w:val="0"/>
          <w:i w:val="0"/>
          <w:sz w:val="24"/>
          <w:szCs w:val="24"/>
        </w:rPr>
        <w:tab/>
      </w:r>
      <w:r w:rsidRPr="00A5609B">
        <w:rPr>
          <w:rFonts w:ascii="Cambria" w:hAnsi="Cambria"/>
          <w:b w:val="0"/>
          <w:i w:val="0"/>
          <w:sz w:val="24"/>
        </w:rPr>
        <w:t>Всички документи, които не са оригинални и за които не се изисква нотариална заверка, следва да бъдат заверени от участника на всяка страница с гриф „Варно с оригинала” и подписана лицето представляващо участника.</w:t>
      </w:r>
    </w:p>
    <w:p w:rsidR="00365CFC" w:rsidRPr="004A6199" w:rsidRDefault="00365CFC" w:rsidP="00365CFC">
      <w:pPr>
        <w:pStyle w:val="Heading2"/>
        <w:numPr>
          <w:ilvl w:val="1"/>
          <w:numId w:val="1"/>
        </w:numPr>
        <w:tabs>
          <w:tab w:val="left" w:pos="0"/>
          <w:tab w:val="left" w:pos="142"/>
          <w:tab w:val="left" w:pos="993"/>
          <w:tab w:val="left" w:pos="1134"/>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За участниците в процедурата не трябва да са на лице основанията за отстраняване, посочени в чл.54, ал.1, т.1,т. 2, т.3, т. 4, т.5, т.6 и т.7 от ЗОП и чл.55, ал.1, т.1 и т. 2 от ЗОП.</w:t>
      </w:r>
    </w:p>
    <w:p w:rsidR="00365CFC" w:rsidRPr="004A6199" w:rsidRDefault="00365CFC" w:rsidP="00365CFC">
      <w:pPr>
        <w:pStyle w:val="Heading2"/>
        <w:numPr>
          <w:ilvl w:val="0"/>
          <w:numId w:val="0"/>
        </w:numPr>
        <w:tabs>
          <w:tab w:val="left" w:pos="0"/>
          <w:tab w:val="left" w:pos="142"/>
          <w:tab w:val="left" w:pos="993"/>
        </w:tabs>
        <w:autoSpaceDE w:val="0"/>
        <w:autoSpaceDN w:val="0"/>
        <w:adjustRightInd w:val="0"/>
        <w:spacing w:before="0" w:after="120" w:line="276" w:lineRule="auto"/>
        <w:jc w:val="both"/>
        <w:rPr>
          <w:rFonts w:asciiTheme="majorHAnsi" w:hAnsiTheme="majorHAnsi"/>
          <w:b w:val="0"/>
          <w:i w:val="0"/>
          <w:sz w:val="24"/>
          <w:szCs w:val="24"/>
        </w:rPr>
      </w:pPr>
      <w:r w:rsidRPr="004A6199">
        <w:rPr>
          <w:rFonts w:asciiTheme="majorHAnsi" w:hAnsiTheme="majorHAnsi"/>
          <w:sz w:val="24"/>
          <w:szCs w:val="24"/>
        </w:rPr>
        <w:t xml:space="preserve"> *Забележка:</w:t>
      </w:r>
      <w:r w:rsidRPr="004A6199">
        <w:rPr>
          <w:rFonts w:asciiTheme="majorHAnsi" w:hAnsiTheme="majorHAnsi"/>
          <w:b w:val="0"/>
          <w:i w:val="0"/>
          <w:sz w:val="24"/>
          <w:szCs w:val="24"/>
        </w:rPr>
        <w:t xml:space="preserve"> Основанията по чл.54, ал.1, т.1, т.2 и т. 7 от ЗОП се отнасят за: </w:t>
      </w:r>
    </w:p>
    <w:p w:rsidR="00365CFC" w:rsidRPr="004A6199" w:rsidRDefault="00365CFC" w:rsidP="00365CFC">
      <w:pPr>
        <w:spacing w:after="60" w:line="276" w:lineRule="auto"/>
        <w:ind w:firstLine="708"/>
        <w:jc w:val="both"/>
        <w:rPr>
          <w:rFonts w:asciiTheme="majorHAnsi" w:hAnsiTheme="majorHAnsi"/>
        </w:rPr>
      </w:pPr>
      <w:proofErr w:type="gramStart"/>
      <w:r w:rsidRPr="004A6199">
        <w:rPr>
          <w:rFonts w:asciiTheme="majorHAnsi" w:hAnsiTheme="majorHAnsi"/>
        </w:rPr>
        <w:t>а</w:t>
      </w:r>
      <w:proofErr w:type="gramEnd"/>
      <w:r w:rsidRPr="004A6199">
        <w:rPr>
          <w:rFonts w:asciiTheme="majorHAnsi" w:hAnsiTheme="majorHAnsi"/>
        </w:rPr>
        <w:t>/ лицата, които представляват участника или кандидата;</w:t>
      </w:r>
    </w:p>
    <w:p w:rsidR="00365CFC" w:rsidRPr="004A6199" w:rsidRDefault="00365CFC" w:rsidP="00365CFC">
      <w:pPr>
        <w:spacing w:after="60" w:line="276" w:lineRule="auto"/>
        <w:ind w:firstLine="708"/>
        <w:jc w:val="both"/>
        <w:rPr>
          <w:rFonts w:asciiTheme="majorHAnsi" w:hAnsiTheme="majorHAnsi"/>
        </w:rPr>
      </w:pPr>
      <w:proofErr w:type="gramStart"/>
      <w:r w:rsidRPr="004A6199">
        <w:rPr>
          <w:rFonts w:asciiTheme="majorHAnsi" w:hAnsiTheme="majorHAnsi"/>
        </w:rPr>
        <w:t>б</w:t>
      </w:r>
      <w:proofErr w:type="gramEnd"/>
      <w:r w:rsidRPr="004A6199">
        <w:rPr>
          <w:rFonts w:asciiTheme="majorHAnsi" w:hAnsiTheme="majorHAnsi"/>
        </w:rPr>
        <w:t xml:space="preserve">/ лицата, които са членове на управителни и надзорни органи на участника или кандидата; </w:t>
      </w:r>
    </w:p>
    <w:p w:rsidR="00365CFC" w:rsidRPr="004A6199" w:rsidRDefault="00365CFC" w:rsidP="00365CFC">
      <w:pPr>
        <w:spacing w:after="60" w:line="276" w:lineRule="auto"/>
        <w:ind w:firstLine="708"/>
        <w:jc w:val="both"/>
        <w:rPr>
          <w:rFonts w:asciiTheme="majorHAnsi" w:hAnsiTheme="majorHAnsi"/>
        </w:rPr>
      </w:pPr>
      <w:proofErr w:type="gramStart"/>
      <w:r w:rsidRPr="004A6199">
        <w:rPr>
          <w:rFonts w:asciiTheme="majorHAnsi" w:hAnsiTheme="majorHAnsi"/>
        </w:rPr>
        <w:t>в</w:t>
      </w:r>
      <w:proofErr w:type="gramEnd"/>
      <w:r w:rsidRPr="004A6199">
        <w:rPr>
          <w:rFonts w:asciiTheme="majorHAnsi" w:hAnsiTheme="majorHAnsi"/>
        </w:rPr>
        <w:t>/</w:t>
      </w:r>
      <w:r w:rsidRPr="004A6199">
        <w:rPr>
          <w:rFonts w:asciiTheme="majorHAnsi" w:hAnsiTheme="majorHAnsi"/>
          <w:lang w:val="bg-BG"/>
        </w:rPr>
        <w:t xml:space="preserve"> </w:t>
      </w:r>
      <w:r w:rsidRPr="004A6199">
        <w:rPr>
          <w:rFonts w:asciiTheme="majorHAnsi" w:hAnsiTheme="majorHAnsi"/>
        </w:rPr>
        <w:t>други лица, които имат правомощия да упражняват контрол при вземането на решения и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365CFC" w:rsidRPr="004A6199" w:rsidRDefault="00365CFC" w:rsidP="00365CFC">
      <w:pPr>
        <w:spacing w:after="60" w:line="276" w:lineRule="auto"/>
        <w:jc w:val="both"/>
        <w:rPr>
          <w:rFonts w:asciiTheme="majorHAnsi" w:hAnsiTheme="majorHAnsi"/>
        </w:rPr>
      </w:pPr>
      <w:proofErr w:type="gramStart"/>
      <w:r w:rsidRPr="004A6199">
        <w:rPr>
          <w:rFonts w:asciiTheme="majorHAnsi" w:hAnsiTheme="majorHAnsi"/>
          <w:b/>
          <w:i/>
        </w:rPr>
        <w:t xml:space="preserve">*Забележка: </w:t>
      </w:r>
      <w:r w:rsidRPr="004A6199">
        <w:rPr>
          <w:rFonts w:asciiTheme="majorHAnsi" w:hAnsiTheme="majorHAnsi"/>
        </w:rPr>
        <w:t>Когато изискванията по чл.</w:t>
      </w:r>
      <w:proofErr w:type="gramEnd"/>
      <w:r w:rsidRPr="004A6199">
        <w:rPr>
          <w:rFonts w:asciiTheme="majorHAnsi" w:hAnsiTheme="majorHAnsi"/>
        </w:rPr>
        <w:t xml:space="preserve"> </w:t>
      </w:r>
      <w:proofErr w:type="gramStart"/>
      <w:r w:rsidRPr="004A6199">
        <w:rPr>
          <w:rFonts w:asciiTheme="majorHAnsi" w:hAnsiTheme="majorHAnsi"/>
        </w:rPr>
        <w:t>54, ал.</w:t>
      </w:r>
      <w:proofErr w:type="gramEnd"/>
      <w:r w:rsidRPr="004A6199">
        <w:rPr>
          <w:rFonts w:asciiTheme="majorHAnsi" w:hAnsiTheme="majorHAnsi"/>
        </w:rPr>
        <w:t xml:space="preserve"> </w:t>
      </w:r>
      <w:proofErr w:type="gramStart"/>
      <w:r w:rsidRPr="004A6199">
        <w:rPr>
          <w:rFonts w:asciiTheme="majorHAnsi" w:hAnsiTheme="majorHAnsi"/>
        </w:rPr>
        <w:t xml:space="preserve">1, т. 1, 2 и 7 от ЗОП се отнасят за повече от едно лице, всички лица подписват един и същ Единния европейски </w:t>
      </w:r>
      <w:r w:rsidRPr="004A6199">
        <w:rPr>
          <w:rFonts w:asciiTheme="majorHAnsi" w:hAnsiTheme="majorHAnsi"/>
        </w:rPr>
        <w:lastRenderedPageBreak/>
        <w:t xml:space="preserve">документ за обществени поръчки </w:t>
      </w:r>
      <w:r w:rsidRPr="004A6199">
        <w:rPr>
          <w:rFonts w:asciiTheme="majorHAnsi" w:hAnsiTheme="majorHAnsi"/>
          <w:lang w:val="bg-BG"/>
        </w:rPr>
        <w:t>(</w:t>
      </w:r>
      <w:r w:rsidRPr="004A6199">
        <w:rPr>
          <w:rFonts w:asciiTheme="majorHAnsi" w:hAnsiTheme="majorHAnsi"/>
        </w:rPr>
        <w:t>ЕЕДОП</w:t>
      </w:r>
      <w:r w:rsidRPr="004A6199">
        <w:rPr>
          <w:rFonts w:asciiTheme="majorHAnsi" w:hAnsiTheme="majorHAnsi"/>
          <w:lang w:val="bg-BG"/>
        </w:rPr>
        <w:t>)</w:t>
      </w:r>
      <w:r w:rsidRPr="004A6199">
        <w:rPr>
          <w:rFonts w:asciiTheme="majorHAnsi" w:hAnsiTheme="majorHAnsi"/>
        </w:rPr>
        <w:t>.</w:t>
      </w:r>
      <w:proofErr w:type="gramEnd"/>
      <w:r w:rsidRPr="004A6199">
        <w:rPr>
          <w:rFonts w:asciiTheme="majorHAnsi" w:hAnsiTheme="majorHAnsi"/>
        </w:rPr>
        <w:t xml:space="preserve"> </w:t>
      </w:r>
      <w:proofErr w:type="gramStart"/>
      <w:r w:rsidRPr="004A6199">
        <w:rPr>
          <w:rFonts w:asciiTheme="majorHAnsi" w:hAnsiTheme="majorHAnsi"/>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w:t>
      </w:r>
      <w:proofErr w:type="gramEnd"/>
      <w:r w:rsidRPr="004A6199">
        <w:rPr>
          <w:rFonts w:asciiTheme="majorHAnsi" w:hAnsiTheme="majorHAnsi"/>
        </w:rPr>
        <w:t xml:space="preserve"> </w:t>
      </w:r>
      <w:proofErr w:type="gramStart"/>
      <w:r w:rsidRPr="004A6199">
        <w:rPr>
          <w:rFonts w:asciiTheme="majorHAnsi" w:hAnsiTheme="majorHAnsi"/>
        </w:rPr>
        <w:t>54, ал.</w:t>
      </w:r>
      <w:proofErr w:type="gramEnd"/>
      <w:r w:rsidRPr="004A6199">
        <w:rPr>
          <w:rFonts w:asciiTheme="majorHAnsi" w:hAnsiTheme="majorHAnsi"/>
        </w:rPr>
        <w:t xml:space="preserve"> </w:t>
      </w:r>
      <w:proofErr w:type="gramStart"/>
      <w:r w:rsidRPr="004A6199">
        <w:rPr>
          <w:rFonts w:asciiTheme="majorHAnsi" w:hAnsiTheme="majorHAnsi"/>
        </w:rPr>
        <w:t>1, т. 1, 2 и 7 от ЗОП се попълва в отделен ЕЕДОП за всяко лице или за някои от лицата.</w:t>
      </w:r>
      <w:proofErr w:type="gramEnd"/>
      <w:r w:rsidRPr="004A6199">
        <w:rPr>
          <w:rFonts w:asciiTheme="majorHAnsi" w:hAnsiTheme="majorHAnsi"/>
        </w:rPr>
        <w:t xml:space="preserve"> </w:t>
      </w:r>
      <w:proofErr w:type="gramStart"/>
      <w:r w:rsidRPr="004A6199">
        <w:rPr>
          <w:rFonts w:asciiTheme="majorHAnsi" w:hAnsiTheme="majorHAnsi"/>
        </w:rPr>
        <w:t>В последната хипотеза- при подаване на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roofErr w:type="gramEnd"/>
    </w:p>
    <w:p w:rsidR="00365CFC" w:rsidRPr="004A6199" w:rsidRDefault="00365CFC" w:rsidP="00365CFC">
      <w:pPr>
        <w:pStyle w:val="Heading2"/>
        <w:numPr>
          <w:ilvl w:val="1"/>
          <w:numId w:val="1"/>
        </w:numPr>
        <w:tabs>
          <w:tab w:val="left" w:pos="0"/>
          <w:tab w:val="left" w:pos="142"/>
          <w:tab w:val="left" w:pos="1134"/>
        </w:tabs>
        <w:autoSpaceDE w:val="0"/>
        <w:autoSpaceDN w:val="0"/>
        <w:adjustRightInd w:val="0"/>
        <w:spacing w:before="0" w:after="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Участниците в процедурата следва да декларират в част III., буква „В“</w:t>
      </w:r>
      <w:r w:rsidRPr="004A6199">
        <w:rPr>
          <w:rFonts w:asciiTheme="majorHAnsi" w:hAnsiTheme="majorHAnsi"/>
          <w:sz w:val="24"/>
          <w:szCs w:val="24"/>
        </w:rPr>
        <w:t xml:space="preserve"> </w:t>
      </w:r>
      <w:r w:rsidRPr="004A6199">
        <w:rPr>
          <w:rFonts w:asciiTheme="majorHAnsi" w:hAnsiTheme="majorHAnsi"/>
          <w:b w:val="0"/>
          <w:i w:val="0"/>
          <w:sz w:val="24"/>
          <w:szCs w:val="24"/>
        </w:rPr>
        <w:t>от</w:t>
      </w:r>
      <w:r w:rsidRPr="004A6199">
        <w:rPr>
          <w:rFonts w:asciiTheme="majorHAnsi" w:hAnsiTheme="majorHAnsi"/>
          <w:sz w:val="24"/>
          <w:szCs w:val="24"/>
        </w:rPr>
        <w:t xml:space="preserve"> </w:t>
      </w:r>
      <w:r w:rsidRPr="004A6199">
        <w:rPr>
          <w:rFonts w:asciiTheme="majorHAnsi" w:hAnsiTheme="majorHAnsi"/>
          <w:b w:val="0"/>
          <w:i w:val="0"/>
          <w:sz w:val="24"/>
          <w:szCs w:val="24"/>
        </w:rPr>
        <w:t>ЕЕДОП отсъствие на обстоятелствата по чл.55, ал.1, т.1-2 от ЗОП.</w:t>
      </w:r>
    </w:p>
    <w:p w:rsidR="00365CFC" w:rsidRPr="004A6199" w:rsidRDefault="00365CFC" w:rsidP="00365CFC">
      <w:pPr>
        <w:pStyle w:val="Heading2"/>
        <w:numPr>
          <w:ilvl w:val="1"/>
          <w:numId w:val="1"/>
        </w:numPr>
        <w:tabs>
          <w:tab w:val="left" w:pos="0"/>
          <w:tab w:val="left" w:pos="142"/>
          <w:tab w:val="left" w:pos="1134"/>
        </w:tabs>
        <w:autoSpaceDE w:val="0"/>
        <w:autoSpaceDN w:val="0"/>
        <w:adjustRightInd w:val="0"/>
        <w:spacing w:before="0" w:after="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Участникът следва да декларира в част III., „Основания за изключване” буква „Г“ от ЕЕДОП липсата на основания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5D2BF5">
        <w:rPr>
          <w:rFonts w:asciiTheme="majorHAnsi" w:hAnsiTheme="majorHAnsi"/>
          <w:b w:val="0"/>
          <w:i w:val="0"/>
          <w:sz w:val="24"/>
          <w:szCs w:val="24"/>
        </w:rPr>
        <w:t xml:space="preserve"> и попълва декларация по </w:t>
      </w:r>
      <w:r w:rsidR="005A4816" w:rsidRPr="0074181F">
        <w:rPr>
          <w:rFonts w:asciiTheme="majorHAnsi" w:hAnsiTheme="majorHAnsi"/>
          <w:b w:val="0"/>
          <w:i w:val="0"/>
          <w:sz w:val="24"/>
          <w:szCs w:val="24"/>
        </w:rPr>
        <w:t xml:space="preserve">Образец № </w:t>
      </w:r>
      <w:r w:rsidR="005A4816" w:rsidRPr="0074181F">
        <w:rPr>
          <w:rFonts w:asciiTheme="majorHAnsi" w:hAnsiTheme="majorHAnsi"/>
          <w:b w:val="0"/>
          <w:i w:val="0"/>
          <w:sz w:val="24"/>
          <w:szCs w:val="24"/>
          <w:lang w:val="en-US"/>
        </w:rPr>
        <w:t>6</w:t>
      </w:r>
      <w:r w:rsidRPr="004A6199">
        <w:rPr>
          <w:rFonts w:asciiTheme="majorHAnsi" w:hAnsiTheme="majorHAnsi"/>
          <w:b w:val="0"/>
          <w:i w:val="0"/>
          <w:sz w:val="24"/>
          <w:szCs w:val="24"/>
        </w:rPr>
        <w:t>.</w:t>
      </w:r>
    </w:p>
    <w:p w:rsidR="00365CFC" w:rsidRPr="004A6199" w:rsidRDefault="00365CFC" w:rsidP="00365CFC">
      <w:pPr>
        <w:spacing w:line="276" w:lineRule="auto"/>
        <w:ind w:firstLine="567"/>
        <w:jc w:val="both"/>
        <w:rPr>
          <w:rFonts w:asciiTheme="majorHAnsi" w:hAnsiTheme="majorHAnsi"/>
          <w:lang w:val="bg-BG"/>
        </w:rPr>
      </w:pPr>
      <w:r w:rsidRPr="004A6199">
        <w:rPr>
          <w:rFonts w:asciiTheme="majorHAnsi" w:hAnsiTheme="majorHAnsi"/>
          <w:b/>
          <w:lang w:val="bg-BG"/>
        </w:rPr>
        <w:t>12.5</w:t>
      </w:r>
      <w:r w:rsidRPr="004A6199">
        <w:rPr>
          <w:rFonts w:asciiTheme="majorHAnsi" w:hAnsiTheme="majorHAnsi"/>
          <w:lang w:val="bg-BG"/>
        </w:rPr>
        <w:t>.</w:t>
      </w:r>
      <w:r w:rsidRPr="004A6199">
        <w:rPr>
          <w:rFonts w:asciiTheme="majorHAnsi" w:hAnsiTheme="majorHAnsi"/>
        </w:rPr>
        <w:t>Срокът на валидност на оферт</w:t>
      </w:r>
      <w:r w:rsidRPr="004A6199">
        <w:rPr>
          <w:rFonts w:asciiTheme="majorHAnsi" w:hAnsiTheme="majorHAnsi"/>
          <w:lang w:val="bg-BG"/>
        </w:rPr>
        <w:t>ата на участник трябва да</w:t>
      </w:r>
      <w:r w:rsidRPr="004A6199">
        <w:rPr>
          <w:rFonts w:asciiTheme="majorHAnsi" w:hAnsiTheme="majorHAnsi"/>
        </w:rPr>
        <w:t xml:space="preserve"> </w:t>
      </w:r>
      <w:r w:rsidRPr="004A6199">
        <w:rPr>
          <w:rFonts w:asciiTheme="majorHAnsi" w:hAnsiTheme="majorHAnsi"/>
          <w:lang w:val="bg-BG"/>
        </w:rPr>
        <w:t xml:space="preserve"> е </w:t>
      </w:r>
      <w:r w:rsidRPr="004A6199">
        <w:rPr>
          <w:rFonts w:asciiTheme="majorHAnsi" w:hAnsiTheme="majorHAnsi"/>
        </w:rPr>
        <w:t xml:space="preserve"> не по-малък </w:t>
      </w:r>
      <w:r w:rsidRPr="004A6199">
        <w:rPr>
          <w:rFonts w:asciiTheme="majorHAnsi" w:hAnsiTheme="majorHAnsi"/>
          <w:b/>
        </w:rPr>
        <w:t xml:space="preserve">от </w:t>
      </w:r>
      <w:r>
        <w:rPr>
          <w:rFonts w:asciiTheme="majorHAnsi" w:hAnsiTheme="majorHAnsi"/>
          <w:b/>
          <w:lang w:val="bg-BG"/>
        </w:rPr>
        <w:t>3</w:t>
      </w:r>
      <w:r w:rsidRPr="004A6199">
        <w:rPr>
          <w:rFonts w:asciiTheme="majorHAnsi" w:hAnsiTheme="majorHAnsi"/>
          <w:b/>
        </w:rPr>
        <w:t xml:space="preserve"> /</w:t>
      </w:r>
      <w:r>
        <w:rPr>
          <w:rFonts w:asciiTheme="majorHAnsi" w:hAnsiTheme="majorHAnsi"/>
          <w:b/>
          <w:lang w:val="bg-BG"/>
        </w:rPr>
        <w:t>три</w:t>
      </w:r>
      <w:r w:rsidRPr="004A6199">
        <w:rPr>
          <w:rFonts w:asciiTheme="majorHAnsi" w:hAnsiTheme="majorHAnsi"/>
        </w:rPr>
        <w:t xml:space="preserve">/ </w:t>
      </w:r>
      <w:r>
        <w:rPr>
          <w:rFonts w:asciiTheme="majorHAnsi" w:hAnsiTheme="majorHAnsi"/>
          <w:lang w:val="bg-BG"/>
        </w:rPr>
        <w:t>месеца</w:t>
      </w:r>
      <w:r w:rsidRPr="004A6199">
        <w:rPr>
          <w:rFonts w:asciiTheme="majorHAnsi" w:hAnsiTheme="majorHAnsi"/>
        </w:rPr>
        <w:t>, считано от датата, определена като краен срок за получаване на офертите.</w:t>
      </w:r>
      <w:r w:rsidRPr="004A6199">
        <w:rPr>
          <w:rFonts w:asciiTheme="majorHAnsi" w:hAnsiTheme="majorHAnsi"/>
          <w:lang w:val="bg-BG"/>
        </w:rPr>
        <w:t xml:space="preserve"> Участник предложил по-кратък срок на валидност на офертата си се отстранява от участие в процедурата.</w:t>
      </w:r>
    </w:p>
    <w:p w:rsidR="00365CFC" w:rsidRPr="004A6199" w:rsidRDefault="00365CFC" w:rsidP="00365CFC">
      <w:pPr>
        <w:spacing w:line="276" w:lineRule="auto"/>
        <w:ind w:firstLine="567"/>
        <w:jc w:val="both"/>
        <w:rPr>
          <w:rFonts w:asciiTheme="majorHAnsi" w:hAnsiTheme="majorHAnsi"/>
          <w:lang w:val="bg-BG"/>
        </w:rPr>
      </w:pPr>
      <w:r w:rsidRPr="004A6199">
        <w:rPr>
          <w:rFonts w:asciiTheme="majorHAnsi" w:hAnsiTheme="majorHAnsi"/>
          <w:b/>
          <w:lang w:val="bg-BG"/>
        </w:rPr>
        <w:t>12.6</w:t>
      </w:r>
      <w:r w:rsidRPr="004A6199">
        <w:rPr>
          <w:rFonts w:asciiTheme="majorHAnsi" w:hAnsiTheme="majorHAnsi"/>
          <w:lang w:val="bg-BG"/>
        </w:rPr>
        <w:t xml:space="preserve">. </w:t>
      </w:r>
      <w:proofErr w:type="gramStart"/>
      <w:r w:rsidRPr="004A6199">
        <w:rPr>
          <w:rFonts w:asciiTheme="majorHAnsi" w:hAnsiTheme="majorHAnsi"/>
        </w:rPr>
        <w:t>Възложителят може да изисква от участниците и кандидатите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r w:rsidRPr="004A6199">
        <w:rPr>
          <w:rFonts w:asciiTheme="majorHAnsi" w:hAnsiTheme="majorHAnsi"/>
          <w:lang w:val="bg-BG"/>
        </w:rPr>
        <w:t>.</w:t>
      </w:r>
      <w:proofErr w:type="gramEnd"/>
    </w:p>
    <w:p w:rsidR="00365CFC" w:rsidRPr="004A6199" w:rsidRDefault="00365CFC" w:rsidP="00365CFC">
      <w:pPr>
        <w:spacing w:line="276" w:lineRule="auto"/>
        <w:ind w:firstLine="567"/>
        <w:jc w:val="both"/>
        <w:rPr>
          <w:rFonts w:asciiTheme="majorHAnsi" w:hAnsiTheme="majorHAnsi"/>
          <w:lang w:val="bg-BG"/>
        </w:rPr>
      </w:pPr>
      <w:r w:rsidRPr="004A6199">
        <w:rPr>
          <w:rFonts w:asciiTheme="majorHAnsi" w:hAnsiTheme="majorHAnsi"/>
          <w:b/>
          <w:lang w:val="bg-BG"/>
        </w:rPr>
        <w:t>12.7.</w:t>
      </w:r>
      <w:r w:rsidRPr="004A6199">
        <w:rPr>
          <w:rFonts w:asciiTheme="majorHAnsi" w:hAnsiTheme="majorHAnsi"/>
          <w:lang w:val="bg-BG"/>
        </w:rPr>
        <w:t xml:space="preserve"> Възложителят си запазва правото да изисква от участниците да удължат срока на офертите си до момента на сключване на договора за изпълнение.</w:t>
      </w:r>
    </w:p>
    <w:p w:rsidR="00365CFC" w:rsidRPr="004A6199" w:rsidRDefault="00365CFC" w:rsidP="00365CFC">
      <w:pPr>
        <w:pStyle w:val="ListParagraph"/>
        <w:spacing w:line="276" w:lineRule="auto"/>
        <w:ind w:left="0" w:firstLine="567"/>
        <w:jc w:val="both"/>
        <w:rPr>
          <w:rFonts w:asciiTheme="majorHAnsi" w:hAnsiTheme="majorHAnsi"/>
          <w:lang w:val="bg-BG"/>
        </w:rPr>
      </w:pPr>
      <w:r w:rsidRPr="004A6199">
        <w:rPr>
          <w:rFonts w:asciiTheme="majorHAnsi" w:hAnsiTheme="majorHAnsi"/>
          <w:b/>
          <w:lang w:val="bg-BG"/>
        </w:rPr>
        <w:t>12.8</w:t>
      </w:r>
      <w:r w:rsidRPr="004A6199">
        <w:rPr>
          <w:rFonts w:asciiTheme="majorHAnsi" w:hAnsiTheme="majorHAnsi"/>
          <w:lang w:val="bg-BG"/>
        </w:rPr>
        <w:t>.</w:t>
      </w:r>
      <w:r w:rsidRPr="004A6199">
        <w:rPr>
          <w:rFonts w:asciiTheme="majorHAnsi" w:hAnsiTheme="majorHAnsi"/>
        </w:rPr>
        <w:t xml:space="preserve"> </w:t>
      </w:r>
      <w:proofErr w:type="gramStart"/>
      <w:r w:rsidRPr="004A6199">
        <w:rPr>
          <w:rFonts w:asciiTheme="majorHAnsi" w:hAnsiTheme="majorHAnsi"/>
        </w:rPr>
        <w:t>О</w:t>
      </w:r>
      <w:r w:rsidRPr="004A6199">
        <w:rPr>
          <w:rFonts w:asciiTheme="majorHAnsi" w:hAnsiTheme="majorHAnsi"/>
          <w:lang w:val="bg-BG"/>
        </w:rPr>
        <w:t>бществената поръчка</w:t>
      </w:r>
      <w:r w:rsidRPr="004A6199">
        <w:rPr>
          <w:rFonts w:asciiTheme="majorHAnsi" w:hAnsiTheme="majorHAnsi"/>
        </w:rPr>
        <w:t xml:space="preserve"> няма</w:t>
      </w:r>
      <w:r w:rsidRPr="004A6199">
        <w:rPr>
          <w:rFonts w:asciiTheme="majorHAnsi" w:hAnsiTheme="majorHAnsi"/>
          <w:lang w:val="bg-BG"/>
        </w:rPr>
        <w:t xml:space="preserve"> обособени позиции</w:t>
      </w:r>
      <w:r w:rsidRPr="004A6199">
        <w:rPr>
          <w:rFonts w:asciiTheme="majorHAnsi" w:hAnsiTheme="majorHAnsi"/>
        </w:rPr>
        <w:t>.</w:t>
      </w:r>
      <w:proofErr w:type="gramEnd"/>
      <w:r w:rsidRPr="004A6199">
        <w:rPr>
          <w:rFonts w:asciiTheme="majorHAnsi" w:hAnsiTheme="majorHAnsi"/>
        </w:rPr>
        <w:t xml:space="preserve"> </w:t>
      </w:r>
      <w:proofErr w:type="gramStart"/>
      <w:r w:rsidRPr="004A6199">
        <w:rPr>
          <w:rFonts w:asciiTheme="majorHAnsi" w:hAnsiTheme="majorHAnsi"/>
        </w:rPr>
        <w:t>Всеки участник подава оферта за пълния обем от дейностите по обществената поръчка.</w:t>
      </w:r>
      <w:proofErr w:type="gramEnd"/>
    </w:p>
    <w:p w:rsidR="00365CFC" w:rsidRPr="004A6199" w:rsidRDefault="00365CFC" w:rsidP="00365CFC">
      <w:pPr>
        <w:autoSpaceDE w:val="0"/>
        <w:autoSpaceDN w:val="0"/>
        <w:adjustRightInd w:val="0"/>
        <w:spacing w:line="276" w:lineRule="auto"/>
        <w:ind w:left="360"/>
        <w:jc w:val="both"/>
        <w:rPr>
          <w:rFonts w:asciiTheme="majorHAnsi" w:hAnsiTheme="majorHAnsi"/>
          <w:b/>
          <w:bCs/>
          <w:iCs/>
        </w:rPr>
      </w:pPr>
    </w:p>
    <w:p w:rsidR="00365CFC" w:rsidRPr="004A6199" w:rsidRDefault="00365CFC" w:rsidP="00365CFC">
      <w:pPr>
        <w:numPr>
          <w:ilvl w:val="0"/>
          <w:numId w:val="1"/>
        </w:numPr>
        <w:tabs>
          <w:tab w:val="num" w:pos="567"/>
          <w:tab w:val="left" w:pos="993"/>
        </w:tabs>
        <w:spacing w:after="60" w:line="276" w:lineRule="auto"/>
        <w:ind w:firstLine="207"/>
        <w:rPr>
          <w:rFonts w:asciiTheme="majorHAnsi" w:hAnsiTheme="majorHAnsi"/>
          <w:b/>
          <w:bCs/>
          <w:iCs/>
        </w:rPr>
      </w:pPr>
      <w:r w:rsidRPr="004A6199">
        <w:rPr>
          <w:rFonts w:asciiTheme="majorHAnsi" w:hAnsiTheme="majorHAnsi"/>
          <w:b/>
          <w:bCs/>
          <w:iCs/>
        </w:rPr>
        <w:t>Обединение</w:t>
      </w:r>
    </w:p>
    <w:p w:rsidR="00365CFC" w:rsidRPr="000E39F7" w:rsidRDefault="00365CFC" w:rsidP="00365CFC">
      <w:pPr>
        <w:tabs>
          <w:tab w:val="left" w:pos="993"/>
        </w:tabs>
        <w:spacing w:after="60" w:line="276" w:lineRule="auto"/>
        <w:rPr>
          <w:rFonts w:asciiTheme="majorHAnsi" w:hAnsiTheme="majorHAnsi"/>
          <w:b/>
          <w:bCs/>
          <w:iCs/>
          <w:lang w:val="bg-BG"/>
        </w:rPr>
      </w:pPr>
    </w:p>
    <w:p w:rsidR="00365CFC" w:rsidRPr="004A6199" w:rsidRDefault="00365CFC" w:rsidP="00365CFC">
      <w:pPr>
        <w:pStyle w:val="Heading2"/>
        <w:numPr>
          <w:ilvl w:val="1"/>
          <w:numId w:val="1"/>
        </w:numPr>
        <w:tabs>
          <w:tab w:val="left" w:pos="0"/>
          <w:tab w:val="left" w:pos="142"/>
          <w:tab w:val="num" w:pos="567"/>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lang w:val="ru-RU"/>
        </w:rPr>
        <w:t>В случай, че Участникът участва като обединение, което не е регистрирано като самостоятелно юридическо лице</w:t>
      </w:r>
      <w:r w:rsidRPr="004A6199">
        <w:rPr>
          <w:rFonts w:asciiTheme="majorHAnsi" w:hAnsiTheme="majorHAnsi"/>
          <w:b w:val="0"/>
          <w:i w:val="0"/>
          <w:sz w:val="24"/>
          <w:szCs w:val="24"/>
        </w:rPr>
        <w:t xml:space="preserve">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365CFC" w:rsidRPr="004A6199" w:rsidRDefault="00365CFC" w:rsidP="00365CFC">
      <w:pPr>
        <w:pStyle w:val="Heading2"/>
        <w:numPr>
          <w:ilvl w:val="1"/>
          <w:numId w:val="1"/>
        </w:numPr>
        <w:tabs>
          <w:tab w:val="left" w:pos="0"/>
          <w:tab w:val="left" w:pos="142"/>
          <w:tab w:val="num" w:pos="567"/>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 Възложителят не поставя каквито и да е изисквания относно правната форма под която Обединението ще участва в процедурата за възлагане на поръчката. </w:t>
      </w:r>
    </w:p>
    <w:p w:rsidR="00365CFC" w:rsidRPr="004A6199" w:rsidRDefault="00365CFC" w:rsidP="00365CFC">
      <w:pPr>
        <w:spacing w:line="276" w:lineRule="auto"/>
        <w:rPr>
          <w:rFonts w:asciiTheme="majorHAnsi" w:hAnsiTheme="majorHAnsi"/>
          <w:lang w:val="bg-BG" w:eastAsia="bg-BG"/>
        </w:rPr>
      </w:pPr>
    </w:p>
    <w:p w:rsidR="00365CFC" w:rsidRPr="004A6199" w:rsidRDefault="00365CFC" w:rsidP="00365CFC">
      <w:pPr>
        <w:pStyle w:val="Heading2"/>
        <w:numPr>
          <w:ilvl w:val="1"/>
          <w:numId w:val="1"/>
        </w:numPr>
        <w:tabs>
          <w:tab w:val="left" w:pos="0"/>
          <w:tab w:val="left" w:pos="142"/>
          <w:tab w:val="num" w:pos="567"/>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Когато Участникът е обединение, което не е регистрирано като самостоятелно юридическо лице се представя учредителният акт, споразумение </w:t>
      </w:r>
      <w:r w:rsidRPr="004A6199">
        <w:rPr>
          <w:rFonts w:asciiTheme="majorHAnsi" w:hAnsiTheme="majorHAnsi"/>
          <w:b w:val="0"/>
          <w:i w:val="0"/>
          <w:sz w:val="24"/>
          <w:szCs w:val="24"/>
        </w:rPr>
        <w:lastRenderedPageBreak/>
        <w:t>и/или друг приложим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365CFC" w:rsidRPr="004A6199" w:rsidRDefault="00365CFC" w:rsidP="00365CFC">
      <w:pPr>
        <w:numPr>
          <w:ilvl w:val="0"/>
          <w:numId w:val="4"/>
        </w:numPr>
        <w:tabs>
          <w:tab w:val="left" w:pos="426"/>
          <w:tab w:val="left" w:pos="1134"/>
          <w:tab w:val="left" w:pos="1560"/>
        </w:tabs>
        <w:autoSpaceDE w:val="0"/>
        <w:autoSpaceDN w:val="0"/>
        <w:adjustRightInd w:val="0"/>
        <w:spacing w:after="60" w:line="276" w:lineRule="auto"/>
        <w:ind w:firstLine="567"/>
        <w:jc w:val="both"/>
        <w:rPr>
          <w:rFonts w:asciiTheme="majorHAnsi" w:hAnsiTheme="majorHAnsi"/>
        </w:rPr>
      </w:pPr>
      <w:r w:rsidRPr="004A6199">
        <w:rPr>
          <w:rFonts w:asciiTheme="majorHAnsi" w:hAnsiTheme="majorHAnsi"/>
        </w:rPr>
        <w:t>правата и задълженията на участниците в обединението;</w:t>
      </w:r>
    </w:p>
    <w:p w:rsidR="00365CFC" w:rsidRPr="004A6199" w:rsidRDefault="00365CFC" w:rsidP="00365CFC">
      <w:pPr>
        <w:numPr>
          <w:ilvl w:val="0"/>
          <w:numId w:val="4"/>
        </w:numPr>
        <w:tabs>
          <w:tab w:val="left" w:pos="426"/>
          <w:tab w:val="left" w:pos="1134"/>
          <w:tab w:val="left" w:pos="1560"/>
        </w:tabs>
        <w:autoSpaceDE w:val="0"/>
        <w:autoSpaceDN w:val="0"/>
        <w:adjustRightInd w:val="0"/>
        <w:spacing w:after="60" w:line="276" w:lineRule="auto"/>
        <w:ind w:firstLine="567"/>
        <w:jc w:val="both"/>
        <w:rPr>
          <w:rFonts w:asciiTheme="majorHAnsi" w:hAnsiTheme="majorHAnsi"/>
        </w:rPr>
      </w:pPr>
      <w:r w:rsidRPr="004A6199">
        <w:rPr>
          <w:rFonts w:asciiTheme="majorHAnsi" w:hAnsiTheme="majorHAnsi"/>
        </w:rPr>
        <w:t>разпределението на отговорността между членовете на обединението;</w:t>
      </w:r>
    </w:p>
    <w:p w:rsidR="00365CFC" w:rsidRPr="004A6199" w:rsidRDefault="00365CFC" w:rsidP="00365CFC">
      <w:pPr>
        <w:numPr>
          <w:ilvl w:val="0"/>
          <w:numId w:val="4"/>
        </w:numPr>
        <w:tabs>
          <w:tab w:val="left" w:pos="426"/>
          <w:tab w:val="left" w:pos="1134"/>
          <w:tab w:val="left" w:pos="1560"/>
        </w:tabs>
        <w:autoSpaceDE w:val="0"/>
        <w:autoSpaceDN w:val="0"/>
        <w:adjustRightInd w:val="0"/>
        <w:spacing w:after="60" w:line="276" w:lineRule="auto"/>
        <w:ind w:firstLine="567"/>
        <w:jc w:val="both"/>
        <w:rPr>
          <w:rFonts w:asciiTheme="majorHAnsi" w:hAnsiTheme="majorHAnsi"/>
        </w:rPr>
      </w:pPr>
      <w:proofErr w:type="gramStart"/>
      <w:r w:rsidRPr="004A6199">
        <w:rPr>
          <w:rFonts w:asciiTheme="majorHAnsi" w:hAnsiTheme="majorHAnsi"/>
        </w:rPr>
        <w:t>дейностите</w:t>
      </w:r>
      <w:proofErr w:type="gramEnd"/>
      <w:r w:rsidRPr="004A6199">
        <w:rPr>
          <w:rFonts w:asciiTheme="majorHAnsi" w:hAnsiTheme="majorHAnsi"/>
        </w:rPr>
        <w:t>, които ще изпълнява всеки член на обединението</w:t>
      </w:r>
      <w:r w:rsidRPr="004A6199">
        <w:rPr>
          <w:rFonts w:asciiTheme="majorHAnsi" w:hAnsiTheme="majorHAnsi"/>
          <w:lang w:val="bg-BG"/>
        </w:rPr>
        <w:t>.</w:t>
      </w:r>
    </w:p>
    <w:p w:rsidR="00365CFC" w:rsidRPr="004A6199" w:rsidRDefault="00365CFC" w:rsidP="00365CFC">
      <w:pPr>
        <w:tabs>
          <w:tab w:val="left" w:pos="426"/>
          <w:tab w:val="left" w:pos="1134"/>
          <w:tab w:val="left" w:pos="1560"/>
        </w:tabs>
        <w:autoSpaceDE w:val="0"/>
        <w:autoSpaceDN w:val="0"/>
        <w:adjustRightInd w:val="0"/>
        <w:spacing w:after="60" w:line="276" w:lineRule="auto"/>
        <w:ind w:left="1287"/>
        <w:jc w:val="both"/>
        <w:rPr>
          <w:rFonts w:asciiTheme="majorHAnsi" w:hAnsiTheme="majorHAnsi"/>
        </w:rPr>
      </w:pPr>
    </w:p>
    <w:p w:rsidR="00365CFC" w:rsidRPr="004A6199" w:rsidRDefault="00365CFC" w:rsidP="00365CFC">
      <w:pPr>
        <w:numPr>
          <w:ilvl w:val="1"/>
          <w:numId w:val="1"/>
        </w:numPr>
        <w:tabs>
          <w:tab w:val="left" w:pos="0"/>
          <w:tab w:val="left" w:pos="142"/>
          <w:tab w:val="left" w:pos="426"/>
          <w:tab w:val="num" w:pos="567"/>
          <w:tab w:val="left" w:pos="1134"/>
        </w:tabs>
        <w:autoSpaceDE w:val="0"/>
        <w:autoSpaceDN w:val="0"/>
        <w:adjustRightInd w:val="0"/>
        <w:spacing w:after="60" w:line="276" w:lineRule="auto"/>
        <w:ind w:left="0" w:firstLine="567"/>
        <w:jc w:val="both"/>
        <w:rPr>
          <w:rFonts w:asciiTheme="majorHAnsi" w:hAnsiTheme="majorHAnsi"/>
        </w:rPr>
      </w:pPr>
      <w:r w:rsidRPr="004A6199">
        <w:rPr>
          <w:rFonts w:asciiTheme="majorHAnsi" w:hAnsiTheme="majorHAnsi"/>
        </w:rPr>
        <w:t>Когато участникът е обединение, което не е юридическо лице, следва да бъде определен и посочен партньор, който да представлява обединението за целите на настоящата обществена поръчка.</w:t>
      </w:r>
    </w:p>
    <w:p w:rsidR="00365CFC" w:rsidRPr="004A6199" w:rsidRDefault="00365CFC" w:rsidP="00365CFC">
      <w:pPr>
        <w:tabs>
          <w:tab w:val="left" w:pos="0"/>
          <w:tab w:val="left" w:pos="142"/>
          <w:tab w:val="left" w:pos="426"/>
          <w:tab w:val="left" w:pos="1134"/>
        </w:tabs>
        <w:autoSpaceDE w:val="0"/>
        <w:autoSpaceDN w:val="0"/>
        <w:adjustRightInd w:val="0"/>
        <w:spacing w:after="60" w:line="276" w:lineRule="auto"/>
        <w:jc w:val="both"/>
        <w:rPr>
          <w:rFonts w:asciiTheme="majorHAnsi" w:hAnsiTheme="majorHAnsi"/>
        </w:rPr>
      </w:pPr>
    </w:p>
    <w:p w:rsidR="00365CFC" w:rsidRPr="004A6199" w:rsidRDefault="00365CFC" w:rsidP="00365CFC">
      <w:pPr>
        <w:numPr>
          <w:ilvl w:val="1"/>
          <w:numId w:val="1"/>
        </w:numPr>
        <w:tabs>
          <w:tab w:val="left" w:pos="1134"/>
        </w:tabs>
        <w:autoSpaceDE w:val="0"/>
        <w:autoSpaceDN w:val="0"/>
        <w:adjustRightInd w:val="0"/>
        <w:spacing w:after="60" w:line="276" w:lineRule="auto"/>
        <w:ind w:left="0" w:firstLine="567"/>
        <w:jc w:val="both"/>
        <w:rPr>
          <w:rFonts w:asciiTheme="majorHAnsi" w:hAnsiTheme="majorHAnsi"/>
          <w:b/>
          <w:bCs/>
          <w:iCs/>
        </w:rPr>
      </w:pPr>
      <w:r w:rsidRPr="004A6199">
        <w:rPr>
          <w:rFonts w:asciiTheme="majorHAnsi" w:hAnsiTheme="majorHAnsi"/>
        </w:rPr>
        <w:t>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не е регистрирано и при възлагане изпълнението на дейностите, предмет на настоящата обществена поръчка,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rsidR="00365CFC" w:rsidRPr="004A6199" w:rsidRDefault="00365CFC" w:rsidP="00365CFC">
      <w:pPr>
        <w:autoSpaceDE w:val="0"/>
        <w:autoSpaceDN w:val="0"/>
        <w:adjustRightInd w:val="0"/>
        <w:spacing w:after="60" w:line="276" w:lineRule="auto"/>
        <w:ind w:left="360"/>
        <w:jc w:val="both"/>
        <w:rPr>
          <w:rFonts w:asciiTheme="majorHAnsi" w:hAnsiTheme="majorHAnsi"/>
        </w:rPr>
      </w:pPr>
    </w:p>
    <w:p w:rsidR="00365CFC" w:rsidRPr="004A6199" w:rsidRDefault="00365CFC" w:rsidP="00365CFC">
      <w:pPr>
        <w:pStyle w:val="ListParagraph"/>
        <w:numPr>
          <w:ilvl w:val="0"/>
          <w:numId w:val="1"/>
        </w:numPr>
        <w:tabs>
          <w:tab w:val="left" w:pos="0"/>
          <w:tab w:val="left" w:pos="142"/>
          <w:tab w:val="left" w:pos="851"/>
          <w:tab w:val="left" w:pos="993"/>
        </w:tabs>
        <w:autoSpaceDE w:val="0"/>
        <w:autoSpaceDN w:val="0"/>
        <w:adjustRightInd w:val="0"/>
        <w:spacing w:after="120" w:line="276" w:lineRule="auto"/>
        <w:ind w:firstLine="207"/>
        <w:jc w:val="both"/>
        <w:rPr>
          <w:rFonts w:asciiTheme="majorHAnsi" w:hAnsiTheme="majorHAnsi"/>
        </w:rPr>
      </w:pPr>
      <w:r w:rsidRPr="004A6199">
        <w:rPr>
          <w:rFonts w:asciiTheme="majorHAnsi" w:hAnsiTheme="majorHAnsi"/>
          <w:b/>
          <w:lang w:val="ru-RU"/>
        </w:rPr>
        <w:t>Подизпълнители</w:t>
      </w:r>
    </w:p>
    <w:p w:rsidR="00365CFC" w:rsidRDefault="00365CFC" w:rsidP="00365CFC">
      <w:pPr>
        <w:pStyle w:val="ListParagraph"/>
        <w:numPr>
          <w:ilvl w:val="1"/>
          <w:numId w:val="1"/>
        </w:numPr>
        <w:tabs>
          <w:tab w:val="left" w:pos="0"/>
          <w:tab w:val="left" w:pos="142"/>
          <w:tab w:val="left" w:pos="993"/>
          <w:tab w:val="left" w:pos="1276"/>
        </w:tabs>
        <w:autoSpaceDE w:val="0"/>
        <w:autoSpaceDN w:val="0"/>
        <w:adjustRightInd w:val="0"/>
        <w:spacing w:after="120" w:line="276" w:lineRule="auto"/>
        <w:ind w:left="0" w:firstLine="567"/>
        <w:jc w:val="both"/>
        <w:rPr>
          <w:rFonts w:asciiTheme="majorHAnsi" w:hAnsiTheme="majorHAnsi"/>
          <w:lang w:val="bg-BG"/>
        </w:rPr>
      </w:pPr>
      <w:r w:rsidRPr="004A6199">
        <w:rPr>
          <w:rFonts w:asciiTheme="majorHAnsi" w:hAnsiTheme="majorHAnsi"/>
        </w:rPr>
        <w:t>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r w:rsidRPr="004A6199">
        <w:rPr>
          <w:rFonts w:asciiTheme="majorHAnsi" w:hAnsiTheme="majorHAnsi"/>
          <w:b/>
          <w:i/>
        </w:rPr>
        <w:t xml:space="preserve"> </w:t>
      </w:r>
      <w:r w:rsidRPr="004A6199">
        <w:rPr>
          <w:rFonts w:asciiTheme="majorHAnsi" w:hAnsiTheme="majorHAnsi"/>
        </w:rPr>
        <w:t xml:space="preserve">Когато се предвижда участие на подизпълнители, отделен ЕЕДОП задължително се представя от всеки </w:t>
      </w:r>
      <w:proofErr w:type="gramStart"/>
      <w:r w:rsidRPr="004A6199">
        <w:rPr>
          <w:rFonts w:asciiTheme="majorHAnsi" w:hAnsiTheme="majorHAnsi"/>
        </w:rPr>
        <w:t>от  тях</w:t>
      </w:r>
      <w:proofErr w:type="gramEnd"/>
      <w:r w:rsidRPr="004A6199">
        <w:rPr>
          <w:rFonts w:asciiTheme="majorHAnsi" w:hAnsiTheme="majorHAnsi"/>
          <w:lang w:val="bg-BG"/>
        </w:rPr>
        <w:t>.</w:t>
      </w:r>
    </w:p>
    <w:p w:rsidR="00CB293E" w:rsidRPr="004A6199" w:rsidRDefault="00CB293E" w:rsidP="00CB293E">
      <w:pPr>
        <w:pStyle w:val="Heading2"/>
        <w:numPr>
          <w:ilvl w:val="1"/>
          <w:numId w:val="1"/>
        </w:numPr>
        <w:tabs>
          <w:tab w:val="left" w:pos="0"/>
          <w:tab w:val="left" w:pos="142"/>
          <w:tab w:val="left" w:pos="993"/>
          <w:tab w:val="left" w:pos="1276"/>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CB293E" w:rsidRPr="004A6199" w:rsidRDefault="00CB293E" w:rsidP="00CB293E">
      <w:pPr>
        <w:pStyle w:val="Heading2"/>
        <w:numPr>
          <w:ilvl w:val="1"/>
          <w:numId w:val="1"/>
        </w:numPr>
        <w:tabs>
          <w:tab w:val="left" w:pos="0"/>
          <w:tab w:val="left" w:pos="142"/>
          <w:tab w:val="left" w:pos="993"/>
          <w:tab w:val="left" w:pos="1276"/>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Възложителят изисква замяна на подизпълнител, който не отговаря на условията по т. 14.2.</w:t>
      </w:r>
    </w:p>
    <w:p w:rsidR="00CB293E" w:rsidRPr="004A6199" w:rsidRDefault="00CB293E" w:rsidP="00CB293E">
      <w:pPr>
        <w:pStyle w:val="Heading2"/>
        <w:numPr>
          <w:ilvl w:val="1"/>
          <w:numId w:val="1"/>
        </w:numPr>
        <w:tabs>
          <w:tab w:val="left" w:pos="0"/>
          <w:tab w:val="left" w:pos="142"/>
          <w:tab w:val="left" w:pos="993"/>
          <w:tab w:val="left" w:pos="1276"/>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w:t>
      </w:r>
    </w:p>
    <w:p w:rsidR="00CB293E" w:rsidRPr="004A6199" w:rsidRDefault="00CB293E" w:rsidP="00CB293E">
      <w:pPr>
        <w:pStyle w:val="Heading2"/>
        <w:numPr>
          <w:ilvl w:val="1"/>
          <w:numId w:val="1"/>
        </w:numPr>
        <w:tabs>
          <w:tab w:val="left" w:pos="0"/>
          <w:tab w:val="left" w:pos="142"/>
          <w:tab w:val="left" w:pos="993"/>
          <w:tab w:val="left" w:pos="1276"/>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Разплащанията по т. 14.4.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rsidR="00CB293E" w:rsidRPr="004A6199" w:rsidRDefault="00CB293E" w:rsidP="00CB293E">
      <w:pPr>
        <w:pStyle w:val="ListParagraph"/>
        <w:tabs>
          <w:tab w:val="left" w:pos="0"/>
          <w:tab w:val="left" w:pos="142"/>
          <w:tab w:val="left" w:pos="993"/>
          <w:tab w:val="left" w:pos="1276"/>
        </w:tabs>
        <w:autoSpaceDE w:val="0"/>
        <w:autoSpaceDN w:val="0"/>
        <w:adjustRightInd w:val="0"/>
        <w:spacing w:after="120" w:line="276" w:lineRule="auto"/>
        <w:ind w:left="567"/>
        <w:jc w:val="both"/>
        <w:rPr>
          <w:rFonts w:asciiTheme="majorHAnsi" w:hAnsiTheme="majorHAnsi"/>
          <w:lang w:val="bg-BG"/>
        </w:rPr>
      </w:pPr>
    </w:p>
    <w:p w:rsidR="00DD385E" w:rsidRPr="004A6199" w:rsidRDefault="00DD385E" w:rsidP="00DD385E">
      <w:pPr>
        <w:pStyle w:val="Heading2"/>
        <w:numPr>
          <w:ilvl w:val="1"/>
          <w:numId w:val="1"/>
        </w:numPr>
        <w:tabs>
          <w:tab w:val="left" w:pos="0"/>
          <w:tab w:val="left" w:pos="142"/>
          <w:tab w:val="left" w:pos="993"/>
          <w:tab w:val="left" w:pos="1276"/>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lastRenderedPageBreak/>
        <w:t xml:space="preserve">Към искането по т. 14.5, изпълнителят предоставя становище, от което да е видно дали оспорва плащанията или част от тях като недължими. </w:t>
      </w:r>
    </w:p>
    <w:p w:rsidR="00365CFC" w:rsidRPr="004A6199" w:rsidRDefault="00365CFC" w:rsidP="00365CFC">
      <w:pPr>
        <w:pStyle w:val="ListParagraph"/>
        <w:tabs>
          <w:tab w:val="left" w:pos="0"/>
          <w:tab w:val="left" w:pos="142"/>
          <w:tab w:val="left" w:pos="851"/>
          <w:tab w:val="left" w:pos="993"/>
        </w:tabs>
        <w:autoSpaceDE w:val="0"/>
        <w:autoSpaceDN w:val="0"/>
        <w:adjustRightInd w:val="0"/>
        <w:spacing w:after="120" w:line="276" w:lineRule="auto"/>
        <w:ind w:left="567"/>
        <w:jc w:val="both"/>
        <w:rPr>
          <w:rFonts w:asciiTheme="majorHAnsi" w:hAnsiTheme="majorHAnsi"/>
        </w:rPr>
      </w:pPr>
    </w:p>
    <w:p w:rsidR="00365CFC" w:rsidRPr="004A6199" w:rsidRDefault="00365CFC" w:rsidP="00365CFC">
      <w:pPr>
        <w:pStyle w:val="Heading2"/>
        <w:numPr>
          <w:ilvl w:val="1"/>
          <w:numId w:val="1"/>
        </w:numPr>
        <w:tabs>
          <w:tab w:val="left" w:pos="0"/>
          <w:tab w:val="left" w:pos="142"/>
          <w:tab w:val="left" w:pos="993"/>
          <w:tab w:val="left" w:pos="1276"/>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Възложителят има право да откаже плащане по т.14.4., когато искането за плащане е оспорено, до момента на отстраняване на причината за отказа. </w:t>
      </w:r>
    </w:p>
    <w:p w:rsidR="00365CFC" w:rsidRPr="004A6199" w:rsidRDefault="00365CFC" w:rsidP="00365CFC">
      <w:pPr>
        <w:pStyle w:val="Heading2"/>
        <w:numPr>
          <w:ilvl w:val="1"/>
          <w:numId w:val="1"/>
        </w:numPr>
        <w:tabs>
          <w:tab w:val="left" w:pos="0"/>
          <w:tab w:val="left" w:pos="142"/>
          <w:tab w:val="left" w:pos="993"/>
          <w:tab w:val="left" w:pos="1276"/>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Правилата относно директните разплащания с подизпълнители са посочени в настоящата документация за обществената поръчка и в проекта на договор за възлагане на поръчката. </w:t>
      </w:r>
    </w:p>
    <w:p w:rsidR="00365CFC" w:rsidRPr="004A6199" w:rsidRDefault="00365CFC" w:rsidP="00365CFC">
      <w:pPr>
        <w:numPr>
          <w:ilvl w:val="1"/>
          <w:numId w:val="1"/>
        </w:numPr>
        <w:tabs>
          <w:tab w:val="left" w:pos="0"/>
          <w:tab w:val="left" w:pos="142"/>
          <w:tab w:val="num" w:pos="426"/>
          <w:tab w:val="left" w:pos="851"/>
          <w:tab w:val="left" w:pos="993"/>
          <w:tab w:val="left" w:pos="1276"/>
        </w:tabs>
        <w:autoSpaceDE w:val="0"/>
        <w:autoSpaceDN w:val="0"/>
        <w:adjustRightInd w:val="0"/>
        <w:spacing w:after="120" w:line="276" w:lineRule="auto"/>
        <w:ind w:left="0" w:firstLine="567"/>
        <w:jc w:val="both"/>
        <w:rPr>
          <w:rFonts w:asciiTheme="majorHAnsi" w:hAnsiTheme="majorHAnsi"/>
        </w:rPr>
      </w:pPr>
      <w:r w:rsidRPr="004A6199">
        <w:rPr>
          <w:rFonts w:asciiTheme="majorHAnsi" w:hAnsiTheme="majorHAnsi"/>
        </w:rPr>
        <w:t>Независимо от възможността за използване на подизпълнители отговорността за изпълнение на договора за обществена поръчка е на изпълнителя</w:t>
      </w:r>
      <w:r w:rsidRPr="004A6199">
        <w:rPr>
          <w:rFonts w:asciiTheme="majorHAnsi" w:hAnsiTheme="majorHAnsi"/>
          <w:lang w:val="bg-BG"/>
        </w:rPr>
        <w:t>.</w:t>
      </w:r>
    </w:p>
    <w:p w:rsidR="00365CFC" w:rsidRPr="004A6199" w:rsidRDefault="00365CFC" w:rsidP="00365CFC">
      <w:pPr>
        <w:pStyle w:val="Heading2"/>
        <w:numPr>
          <w:ilvl w:val="1"/>
          <w:numId w:val="1"/>
        </w:numPr>
        <w:tabs>
          <w:tab w:val="left" w:pos="0"/>
          <w:tab w:val="left" w:pos="142"/>
          <w:tab w:val="left" w:pos="993"/>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365CFC" w:rsidRPr="004A6199" w:rsidRDefault="00365CFC" w:rsidP="00365CFC">
      <w:pPr>
        <w:pStyle w:val="Heading2"/>
        <w:numPr>
          <w:ilvl w:val="1"/>
          <w:numId w:val="1"/>
        </w:numPr>
        <w:tabs>
          <w:tab w:val="left" w:pos="0"/>
          <w:tab w:val="left" w:pos="142"/>
          <w:tab w:val="left" w:pos="993"/>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365CFC" w:rsidRPr="004A6199" w:rsidRDefault="00365CFC" w:rsidP="00365CFC">
      <w:pPr>
        <w:numPr>
          <w:ilvl w:val="0"/>
          <w:numId w:val="4"/>
        </w:numPr>
        <w:tabs>
          <w:tab w:val="left" w:pos="426"/>
          <w:tab w:val="left" w:pos="993"/>
        </w:tabs>
        <w:autoSpaceDE w:val="0"/>
        <w:autoSpaceDN w:val="0"/>
        <w:adjustRightInd w:val="0"/>
        <w:spacing w:after="120" w:line="276" w:lineRule="auto"/>
        <w:ind w:left="567" w:firstLine="0"/>
        <w:jc w:val="both"/>
        <w:rPr>
          <w:rFonts w:asciiTheme="majorHAnsi" w:hAnsiTheme="majorHAnsi"/>
        </w:rPr>
      </w:pPr>
      <w:r w:rsidRPr="004A6199">
        <w:rPr>
          <w:rFonts w:asciiTheme="majorHAnsi" w:hAnsiTheme="majorHAnsi"/>
        </w:rPr>
        <w:t xml:space="preserve">за новия подизпълнител не са налице основанията за отстраняване в процедурата; </w:t>
      </w:r>
    </w:p>
    <w:p w:rsidR="00365CFC" w:rsidRPr="004A6199" w:rsidRDefault="00365CFC" w:rsidP="00365CFC">
      <w:pPr>
        <w:numPr>
          <w:ilvl w:val="0"/>
          <w:numId w:val="4"/>
        </w:numPr>
        <w:tabs>
          <w:tab w:val="left" w:pos="426"/>
          <w:tab w:val="left" w:pos="993"/>
        </w:tabs>
        <w:autoSpaceDE w:val="0"/>
        <w:autoSpaceDN w:val="0"/>
        <w:adjustRightInd w:val="0"/>
        <w:spacing w:after="120" w:line="276" w:lineRule="auto"/>
        <w:ind w:left="567" w:firstLine="0"/>
        <w:jc w:val="both"/>
        <w:rPr>
          <w:rFonts w:asciiTheme="majorHAnsi" w:hAnsiTheme="majorHAnsi"/>
        </w:rPr>
      </w:pPr>
      <w:proofErr w:type="gramStart"/>
      <w:r w:rsidRPr="004A6199">
        <w:rPr>
          <w:rFonts w:asciiTheme="majorHAnsi" w:hAnsiTheme="majorHAnsi"/>
        </w:rPr>
        <w:t>новият</w:t>
      </w:r>
      <w:proofErr w:type="gramEnd"/>
      <w:r w:rsidRPr="004A6199">
        <w:rPr>
          <w:rFonts w:asciiTheme="majorHAnsi" w:hAnsiTheme="majorHAnsi"/>
        </w:rPr>
        <w:t xml:space="preserve">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rsidR="00365CFC" w:rsidRPr="004A6199" w:rsidRDefault="00365CFC" w:rsidP="00365CFC">
      <w:pPr>
        <w:pStyle w:val="Heading2"/>
        <w:numPr>
          <w:ilvl w:val="1"/>
          <w:numId w:val="1"/>
        </w:numPr>
        <w:tabs>
          <w:tab w:val="left" w:pos="0"/>
          <w:tab w:val="left" w:pos="142"/>
          <w:tab w:val="left" w:pos="993"/>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При замяна или включване на подизпълнител, изпълнителят представя на възложителя всички документи, които доказват изпълнението на условията по т.14.11., заедно с копие на договора за подизпълнение или на допълнително споразумение в тридневен срок от тяхното сключване съгласно чл.75, ал.2 от ППЗОП.</w:t>
      </w:r>
    </w:p>
    <w:p w:rsidR="00365CFC" w:rsidRPr="004A6199" w:rsidRDefault="00365CFC" w:rsidP="00365CFC">
      <w:pPr>
        <w:autoSpaceDE w:val="0"/>
        <w:autoSpaceDN w:val="0"/>
        <w:adjustRightInd w:val="0"/>
        <w:spacing w:after="60" w:line="276" w:lineRule="auto"/>
        <w:ind w:left="360" w:firstLine="567"/>
        <w:jc w:val="both"/>
        <w:rPr>
          <w:rFonts w:asciiTheme="majorHAnsi" w:hAnsiTheme="majorHAnsi"/>
          <w:b/>
          <w:bCs/>
          <w:iCs/>
        </w:rPr>
      </w:pPr>
    </w:p>
    <w:p w:rsidR="00365CFC" w:rsidRPr="004A6199" w:rsidRDefault="00365CFC" w:rsidP="00365CFC">
      <w:pPr>
        <w:numPr>
          <w:ilvl w:val="0"/>
          <w:numId w:val="1"/>
        </w:numPr>
        <w:tabs>
          <w:tab w:val="num" w:pos="567"/>
          <w:tab w:val="left" w:pos="851"/>
          <w:tab w:val="left" w:pos="993"/>
        </w:tabs>
        <w:spacing w:after="60" w:line="276" w:lineRule="auto"/>
        <w:ind w:left="0" w:firstLine="567"/>
        <w:jc w:val="both"/>
        <w:rPr>
          <w:rFonts w:asciiTheme="majorHAnsi" w:hAnsiTheme="majorHAnsi"/>
          <w:b/>
          <w:bCs/>
          <w:iCs/>
        </w:rPr>
      </w:pPr>
      <w:r w:rsidRPr="004A6199">
        <w:rPr>
          <w:rFonts w:asciiTheme="majorHAnsi" w:hAnsiTheme="majorHAnsi"/>
          <w:lang w:val="ru-RU"/>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 В процедура за възлагане на обществена поръчка едно физическо или юридическо лице може да участва само в едно обединение.</w:t>
      </w:r>
    </w:p>
    <w:p w:rsidR="00365CFC" w:rsidRPr="004A6199" w:rsidRDefault="00365CFC" w:rsidP="00365CFC">
      <w:pPr>
        <w:spacing w:after="60" w:line="276" w:lineRule="auto"/>
        <w:ind w:left="360"/>
        <w:jc w:val="both"/>
        <w:rPr>
          <w:rFonts w:asciiTheme="majorHAnsi" w:hAnsiTheme="majorHAnsi"/>
          <w:b/>
          <w:bCs/>
          <w:iCs/>
        </w:rPr>
      </w:pPr>
    </w:p>
    <w:p w:rsidR="00365CFC" w:rsidRPr="004A6199" w:rsidRDefault="00365CFC" w:rsidP="00365CFC">
      <w:pPr>
        <w:numPr>
          <w:ilvl w:val="0"/>
          <w:numId w:val="1"/>
        </w:numPr>
        <w:tabs>
          <w:tab w:val="num" w:pos="567"/>
          <w:tab w:val="left" w:pos="851"/>
          <w:tab w:val="left" w:pos="993"/>
        </w:tabs>
        <w:spacing w:after="60" w:line="276" w:lineRule="auto"/>
        <w:ind w:left="0" w:firstLine="567"/>
        <w:jc w:val="both"/>
        <w:rPr>
          <w:rFonts w:asciiTheme="majorHAnsi" w:hAnsiTheme="majorHAnsi"/>
          <w:lang w:val="ru-RU"/>
        </w:rPr>
      </w:pPr>
      <w:r w:rsidRPr="004A6199">
        <w:rPr>
          <w:rFonts w:asciiTheme="majorHAnsi" w:hAnsiTheme="majorHAnsi"/>
        </w:rPr>
        <w:t>Свързани лица по смисъла на §2,</w:t>
      </w:r>
      <w:r w:rsidRPr="004A6199">
        <w:rPr>
          <w:rFonts w:asciiTheme="majorHAnsi" w:hAnsiTheme="majorHAnsi"/>
          <w:lang w:val="bg-BG"/>
        </w:rPr>
        <w:t xml:space="preserve"> </w:t>
      </w:r>
      <w:r w:rsidRPr="004A6199">
        <w:rPr>
          <w:rFonts w:asciiTheme="majorHAnsi" w:hAnsiTheme="majorHAnsi"/>
        </w:rPr>
        <w:t>т.</w:t>
      </w:r>
      <w:r w:rsidRPr="004A6199">
        <w:rPr>
          <w:rFonts w:asciiTheme="majorHAnsi" w:hAnsiTheme="majorHAnsi"/>
          <w:lang w:val="bg-BG"/>
        </w:rPr>
        <w:t xml:space="preserve"> </w:t>
      </w:r>
      <w:r w:rsidRPr="004A6199">
        <w:rPr>
          <w:rFonts w:asciiTheme="majorHAnsi" w:hAnsiTheme="majorHAnsi"/>
        </w:rPr>
        <w:t>45 от Допълнителните разпоредби на ЗОП не могат да бъдат самостоятелни участници в една и съща процедура.</w:t>
      </w:r>
    </w:p>
    <w:p w:rsidR="00365CFC" w:rsidRPr="004A6199" w:rsidRDefault="00365CFC" w:rsidP="00365CFC">
      <w:pPr>
        <w:tabs>
          <w:tab w:val="left" w:pos="993"/>
        </w:tabs>
        <w:spacing w:after="60" w:line="276" w:lineRule="auto"/>
        <w:ind w:firstLine="567"/>
        <w:jc w:val="both"/>
        <w:rPr>
          <w:rFonts w:asciiTheme="majorHAnsi" w:hAnsiTheme="majorHAnsi"/>
          <w:lang w:val="ru-RU"/>
        </w:rPr>
      </w:pPr>
    </w:p>
    <w:p w:rsidR="00365CFC" w:rsidRPr="004A6199" w:rsidRDefault="00365CFC" w:rsidP="00365CFC">
      <w:pPr>
        <w:numPr>
          <w:ilvl w:val="0"/>
          <w:numId w:val="1"/>
        </w:numPr>
        <w:tabs>
          <w:tab w:val="num" w:pos="567"/>
          <w:tab w:val="left" w:pos="851"/>
          <w:tab w:val="left" w:pos="993"/>
        </w:tabs>
        <w:spacing w:after="60" w:line="276" w:lineRule="auto"/>
        <w:ind w:firstLine="207"/>
        <w:jc w:val="both"/>
        <w:rPr>
          <w:rFonts w:asciiTheme="majorHAnsi" w:hAnsiTheme="majorHAnsi"/>
          <w:b/>
          <w:bCs/>
          <w:iCs/>
        </w:rPr>
      </w:pPr>
      <w:r w:rsidRPr="004A6199">
        <w:rPr>
          <w:rFonts w:asciiTheme="majorHAnsi" w:hAnsiTheme="majorHAnsi"/>
          <w:b/>
        </w:rPr>
        <w:t>Използване на капацитета на трети лица.</w:t>
      </w:r>
    </w:p>
    <w:p w:rsidR="00365CFC" w:rsidRPr="004A6199" w:rsidRDefault="00365CFC" w:rsidP="00365CFC">
      <w:pPr>
        <w:pStyle w:val="Heading2"/>
        <w:numPr>
          <w:ilvl w:val="1"/>
          <w:numId w:val="1"/>
        </w:numPr>
        <w:tabs>
          <w:tab w:val="left" w:pos="0"/>
          <w:tab w:val="left" w:pos="142"/>
          <w:tab w:val="num" w:pos="567"/>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lastRenderedPageBreak/>
        <w:t>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и техническите способности.</w:t>
      </w:r>
    </w:p>
    <w:p w:rsidR="00365CFC" w:rsidRPr="004A6199" w:rsidRDefault="00365CFC" w:rsidP="00365CFC">
      <w:pPr>
        <w:pStyle w:val="Heading2"/>
        <w:numPr>
          <w:ilvl w:val="1"/>
          <w:numId w:val="1"/>
        </w:numPr>
        <w:tabs>
          <w:tab w:val="left" w:pos="0"/>
          <w:tab w:val="left" w:pos="142"/>
          <w:tab w:val="num" w:pos="567"/>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365CFC" w:rsidRPr="004A6199" w:rsidRDefault="00365CFC" w:rsidP="00365CFC">
      <w:pPr>
        <w:pStyle w:val="Heading2"/>
        <w:numPr>
          <w:ilvl w:val="1"/>
          <w:numId w:val="1"/>
        </w:numPr>
        <w:tabs>
          <w:tab w:val="left" w:pos="0"/>
          <w:tab w:val="left" w:pos="142"/>
          <w:tab w:val="num" w:pos="567"/>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365CFC" w:rsidRPr="004A6199" w:rsidRDefault="00365CFC" w:rsidP="00365CFC">
      <w:pPr>
        <w:pStyle w:val="Heading2"/>
        <w:numPr>
          <w:ilvl w:val="1"/>
          <w:numId w:val="1"/>
        </w:numPr>
        <w:tabs>
          <w:tab w:val="left" w:pos="0"/>
          <w:tab w:val="left" w:pos="142"/>
          <w:tab w:val="num" w:pos="567"/>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365CFC" w:rsidRPr="004A6199" w:rsidRDefault="00365CFC" w:rsidP="00365CFC">
      <w:pPr>
        <w:pStyle w:val="Heading2"/>
        <w:numPr>
          <w:ilvl w:val="1"/>
          <w:numId w:val="1"/>
        </w:numPr>
        <w:tabs>
          <w:tab w:val="left" w:pos="0"/>
          <w:tab w:val="left" w:pos="142"/>
          <w:tab w:val="num" w:pos="567"/>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Възложителят изисква участника да замени посоченото от него трето лице, ако то не отговаря на някое от условията по т.17.4. </w:t>
      </w:r>
    </w:p>
    <w:p w:rsidR="00365CFC" w:rsidRPr="004A6199"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 xml:space="preserve">Възложителят изисква солидарна отговорност за изпълнението на поръчката от участника и третото лице, чийто капацитет се използва за доказване на съответствие с критериите, свързани с икономическото и финансовото състояние. </w:t>
      </w:r>
    </w:p>
    <w:p w:rsidR="00365CFC" w:rsidRPr="004A6199" w:rsidRDefault="00365CFC" w:rsidP="00365CFC">
      <w:pPr>
        <w:pStyle w:val="Heading2"/>
        <w:numPr>
          <w:ilvl w:val="1"/>
          <w:numId w:val="1"/>
        </w:numPr>
        <w:tabs>
          <w:tab w:val="left" w:pos="0"/>
          <w:tab w:val="left" w:pos="142"/>
          <w:tab w:val="num" w:pos="567"/>
          <w:tab w:val="left" w:pos="993"/>
          <w:tab w:val="left" w:pos="1134"/>
        </w:tabs>
        <w:autoSpaceDE w:val="0"/>
        <w:autoSpaceDN w:val="0"/>
        <w:adjustRightInd w:val="0"/>
        <w:spacing w:before="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rPr>
        <w:t>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условията по т.17.2 – 17.4.</w:t>
      </w:r>
    </w:p>
    <w:p w:rsidR="00365CFC" w:rsidRPr="004A6199" w:rsidRDefault="00365CFC" w:rsidP="00365CFC">
      <w:pPr>
        <w:spacing w:after="60" w:line="276" w:lineRule="auto"/>
        <w:jc w:val="both"/>
        <w:rPr>
          <w:rFonts w:asciiTheme="majorHAnsi" w:hAnsiTheme="majorHAnsi"/>
        </w:rPr>
      </w:pPr>
    </w:p>
    <w:p w:rsidR="00365CFC" w:rsidRPr="004A6199" w:rsidRDefault="00365CFC" w:rsidP="002F3597">
      <w:pPr>
        <w:spacing w:afterLines="60" w:line="276" w:lineRule="auto"/>
        <w:jc w:val="center"/>
        <w:rPr>
          <w:rFonts w:asciiTheme="majorHAnsi" w:hAnsiTheme="majorHAnsi"/>
          <w:b/>
          <w:bCs/>
          <w:lang w:val="bg-BG"/>
        </w:rPr>
      </w:pPr>
      <w:r w:rsidRPr="004A6199">
        <w:rPr>
          <w:rFonts w:asciiTheme="majorHAnsi" w:hAnsiTheme="majorHAnsi"/>
          <w:b/>
          <w:bCs/>
          <w:lang w:val="en-US"/>
        </w:rPr>
        <w:t>IV</w:t>
      </w:r>
      <w:r w:rsidRPr="004A6199">
        <w:rPr>
          <w:rFonts w:asciiTheme="majorHAnsi" w:hAnsiTheme="majorHAnsi"/>
          <w:b/>
          <w:bCs/>
          <w:lang w:val="ru-RU"/>
        </w:rPr>
        <w:t xml:space="preserve">. </w:t>
      </w:r>
      <w:r w:rsidRPr="004A6199">
        <w:rPr>
          <w:rFonts w:asciiTheme="majorHAnsi" w:hAnsiTheme="majorHAnsi"/>
          <w:b/>
          <w:bCs/>
        </w:rPr>
        <w:t>КРИТЕРИИ ЗА ПОДБОР</w:t>
      </w:r>
    </w:p>
    <w:p w:rsidR="00365CFC" w:rsidRPr="004A6199" w:rsidRDefault="00365CFC" w:rsidP="00365CFC">
      <w:pPr>
        <w:keepNext/>
        <w:numPr>
          <w:ilvl w:val="0"/>
          <w:numId w:val="1"/>
        </w:numPr>
        <w:tabs>
          <w:tab w:val="left" w:pos="851"/>
          <w:tab w:val="left" w:pos="1134"/>
        </w:tabs>
        <w:spacing w:after="120" w:line="276" w:lineRule="auto"/>
        <w:ind w:firstLine="207"/>
        <w:jc w:val="both"/>
        <w:outlineLvl w:val="1"/>
        <w:rPr>
          <w:rFonts w:asciiTheme="majorHAnsi" w:hAnsiTheme="majorHAnsi"/>
          <w:b/>
          <w:bCs/>
        </w:rPr>
      </w:pPr>
      <w:bookmarkStart w:id="6" w:name="_Toc355016330"/>
      <w:r w:rsidRPr="004A6199">
        <w:rPr>
          <w:rFonts w:asciiTheme="majorHAnsi" w:hAnsiTheme="majorHAnsi"/>
          <w:b/>
          <w:bCs/>
        </w:rPr>
        <w:t xml:space="preserve">Икономическо и финансово </w:t>
      </w:r>
      <w:bookmarkEnd w:id="6"/>
      <w:r w:rsidRPr="004A6199">
        <w:rPr>
          <w:rFonts w:asciiTheme="majorHAnsi" w:hAnsiTheme="majorHAnsi"/>
          <w:b/>
          <w:bCs/>
        </w:rPr>
        <w:t xml:space="preserve">състояние </w:t>
      </w:r>
    </w:p>
    <w:p w:rsidR="00365CFC" w:rsidRPr="004A6199" w:rsidRDefault="00365CFC" w:rsidP="00365CFC">
      <w:pPr>
        <w:spacing w:after="120" w:line="276" w:lineRule="auto"/>
        <w:ind w:firstLine="567"/>
        <w:jc w:val="both"/>
        <w:rPr>
          <w:rFonts w:asciiTheme="majorHAnsi" w:hAnsiTheme="majorHAnsi"/>
          <w:lang w:val="bg-BG"/>
        </w:rPr>
      </w:pPr>
      <w:proofErr w:type="gramStart"/>
      <w:r w:rsidRPr="004A6199">
        <w:rPr>
          <w:rFonts w:asciiTheme="majorHAnsi" w:hAnsiTheme="majorHAnsi"/>
        </w:rPr>
        <w:t>В настоящата обществена поръчка не се поставят изисквания за икономическото и финансовото състояние на участниците.</w:t>
      </w:r>
      <w:proofErr w:type="gramEnd"/>
    </w:p>
    <w:p w:rsidR="00365CFC" w:rsidRPr="004A6199" w:rsidRDefault="00365CFC" w:rsidP="00365CFC">
      <w:pPr>
        <w:keepNext/>
        <w:numPr>
          <w:ilvl w:val="0"/>
          <w:numId w:val="1"/>
        </w:numPr>
        <w:tabs>
          <w:tab w:val="left" w:pos="851"/>
          <w:tab w:val="left" w:pos="1134"/>
        </w:tabs>
        <w:spacing w:after="120" w:line="276" w:lineRule="auto"/>
        <w:ind w:firstLine="207"/>
        <w:jc w:val="both"/>
        <w:outlineLvl w:val="1"/>
        <w:rPr>
          <w:rFonts w:asciiTheme="majorHAnsi" w:hAnsiTheme="majorHAnsi"/>
          <w:b/>
          <w:bCs/>
        </w:rPr>
      </w:pPr>
      <w:r w:rsidRPr="004A6199">
        <w:rPr>
          <w:rFonts w:asciiTheme="majorHAnsi" w:hAnsiTheme="majorHAnsi"/>
          <w:b/>
          <w:bCs/>
        </w:rPr>
        <w:t>Технически и професионални способности:</w:t>
      </w:r>
    </w:p>
    <w:p w:rsidR="00365CFC" w:rsidRPr="004A6199" w:rsidRDefault="00BC34D4" w:rsidP="00365CFC">
      <w:pPr>
        <w:pStyle w:val="Heading2"/>
        <w:numPr>
          <w:ilvl w:val="0"/>
          <w:numId w:val="0"/>
        </w:numPr>
        <w:tabs>
          <w:tab w:val="left" w:pos="0"/>
          <w:tab w:val="left" w:pos="142"/>
          <w:tab w:val="left" w:pos="1134"/>
        </w:tabs>
        <w:autoSpaceDE w:val="0"/>
        <w:autoSpaceDN w:val="0"/>
        <w:adjustRightInd w:val="0"/>
        <w:spacing w:before="0" w:after="120" w:line="276" w:lineRule="auto"/>
        <w:ind w:firstLine="567"/>
        <w:jc w:val="both"/>
        <w:rPr>
          <w:rFonts w:asciiTheme="majorHAnsi" w:hAnsiTheme="majorHAnsi"/>
          <w:b w:val="0"/>
          <w:i w:val="0"/>
          <w:sz w:val="24"/>
          <w:szCs w:val="24"/>
        </w:rPr>
      </w:pPr>
      <w:r w:rsidRPr="00BC34D4">
        <w:rPr>
          <w:rFonts w:asciiTheme="majorHAnsi" w:hAnsiTheme="majorHAnsi"/>
          <w:i w:val="0"/>
          <w:sz w:val="24"/>
          <w:szCs w:val="24"/>
        </w:rPr>
        <w:t>19.1.</w:t>
      </w:r>
      <w:r>
        <w:rPr>
          <w:rFonts w:asciiTheme="majorHAnsi" w:hAnsiTheme="majorHAnsi"/>
          <w:b w:val="0"/>
          <w:i w:val="0"/>
          <w:sz w:val="24"/>
          <w:szCs w:val="24"/>
        </w:rPr>
        <w:t xml:space="preserve"> </w:t>
      </w:r>
      <w:r w:rsidR="00365CFC" w:rsidRPr="004A6199">
        <w:rPr>
          <w:rFonts w:asciiTheme="majorHAnsi" w:hAnsiTheme="majorHAnsi"/>
          <w:b w:val="0"/>
          <w:i w:val="0"/>
          <w:sz w:val="24"/>
          <w:szCs w:val="24"/>
        </w:rPr>
        <w:t xml:space="preserve">Участникът следва да е изпълнил </w:t>
      </w:r>
      <w:r w:rsidR="00365CFC">
        <w:rPr>
          <w:rFonts w:asciiTheme="majorHAnsi" w:hAnsiTheme="majorHAnsi"/>
          <w:b w:val="0"/>
          <w:i w:val="0"/>
          <w:sz w:val="24"/>
          <w:szCs w:val="24"/>
        </w:rPr>
        <w:t xml:space="preserve">най-малко </w:t>
      </w:r>
      <w:r w:rsidR="00365CFC" w:rsidRPr="004A6199">
        <w:rPr>
          <w:rFonts w:asciiTheme="majorHAnsi" w:hAnsiTheme="majorHAnsi"/>
          <w:b w:val="0"/>
          <w:i w:val="0"/>
          <w:sz w:val="24"/>
          <w:szCs w:val="24"/>
        </w:rPr>
        <w:t xml:space="preserve">2 (две) доставки с предмет еднакъв или сходен с предмета на настоящата обществена поръчка през последните 3 (три) години, считано от крайния срок за подаване на оферти. </w:t>
      </w:r>
    </w:p>
    <w:p w:rsidR="00365CFC" w:rsidRPr="009658E7" w:rsidRDefault="00365CFC" w:rsidP="00365CFC">
      <w:pPr>
        <w:pStyle w:val="Heading2"/>
        <w:numPr>
          <w:ilvl w:val="0"/>
          <w:numId w:val="0"/>
        </w:numPr>
        <w:tabs>
          <w:tab w:val="left" w:pos="0"/>
          <w:tab w:val="left" w:pos="142"/>
          <w:tab w:val="left" w:pos="1134"/>
        </w:tabs>
        <w:autoSpaceDE w:val="0"/>
        <w:autoSpaceDN w:val="0"/>
        <w:adjustRightInd w:val="0"/>
        <w:spacing w:before="0" w:after="120" w:line="276" w:lineRule="auto"/>
        <w:jc w:val="both"/>
        <w:rPr>
          <w:rFonts w:asciiTheme="majorHAnsi" w:hAnsiTheme="majorHAnsi"/>
          <w:sz w:val="24"/>
          <w:szCs w:val="24"/>
          <w:lang w:val="en-US"/>
        </w:rPr>
      </w:pPr>
      <w:r w:rsidRPr="004A6199">
        <w:rPr>
          <w:rFonts w:asciiTheme="majorHAnsi" w:hAnsiTheme="majorHAnsi"/>
          <w:sz w:val="24"/>
          <w:szCs w:val="24"/>
        </w:rPr>
        <w:t xml:space="preserve">*Забележка: </w:t>
      </w:r>
      <w:r w:rsidR="00C914FA">
        <w:rPr>
          <w:rFonts w:asciiTheme="majorHAnsi" w:hAnsiTheme="majorHAnsi"/>
          <w:sz w:val="24"/>
          <w:szCs w:val="24"/>
        </w:rPr>
        <w:t>Под доставки с</w:t>
      </w:r>
      <w:r w:rsidR="00C914FA" w:rsidRPr="004A6199">
        <w:rPr>
          <w:rFonts w:asciiTheme="majorHAnsi" w:hAnsiTheme="majorHAnsi"/>
          <w:sz w:val="24"/>
          <w:szCs w:val="24"/>
        </w:rPr>
        <w:t>ход</w:t>
      </w:r>
      <w:r w:rsidR="00C914FA">
        <w:rPr>
          <w:rFonts w:asciiTheme="majorHAnsi" w:hAnsiTheme="majorHAnsi"/>
          <w:sz w:val="24"/>
          <w:szCs w:val="24"/>
        </w:rPr>
        <w:t>ни</w:t>
      </w:r>
      <w:r w:rsidR="00C914FA" w:rsidRPr="004A6199">
        <w:rPr>
          <w:rFonts w:asciiTheme="majorHAnsi" w:hAnsiTheme="majorHAnsi"/>
          <w:sz w:val="24"/>
          <w:szCs w:val="24"/>
        </w:rPr>
        <w:t xml:space="preserve"> </w:t>
      </w:r>
      <w:r w:rsidRPr="004A6199">
        <w:rPr>
          <w:rFonts w:asciiTheme="majorHAnsi" w:hAnsiTheme="majorHAnsi"/>
          <w:sz w:val="24"/>
          <w:szCs w:val="24"/>
        </w:rPr>
        <w:t xml:space="preserve">с предмета на настоящата обществена поръчка </w:t>
      </w:r>
      <w:r w:rsidR="00C914FA">
        <w:rPr>
          <w:rFonts w:asciiTheme="majorHAnsi" w:hAnsiTheme="majorHAnsi"/>
          <w:sz w:val="24"/>
          <w:szCs w:val="24"/>
        </w:rPr>
        <w:t xml:space="preserve">следва </w:t>
      </w:r>
      <w:r w:rsidR="00C914FA" w:rsidRPr="00C914FA">
        <w:rPr>
          <w:rFonts w:asciiTheme="majorHAnsi" w:hAnsiTheme="majorHAnsi"/>
          <w:sz w:val="24"/>
          <w:szCs w:val="24"/>
          <w:u w:color="000000"/>
        </w:rPr>
        <w:t>да се разбира</w:t>
      </w:r>
      <w:r w:rsidRPr="004A6199">
        <w:rPr>
          <w:rFonts w:asciiTheme="majorHAnsi" w:hAnsiTheme="majorHAnsi"/>
          <w:sz w:val="24"/>
          <w:szCs w:val="24"/>
        </w:rPr>
        <w:t xml:space="preserve"> доставк</w:t>
      </w:r>
      <w:r w:rsidR="00C914FA">
        <w:rPr>
          <w:rFonts w:asciiTheme="majorHAnsi" w:hAnsiTheme="majorHAnsi"/>
          <w:sz w:val="24"/>
          <w:szCs w:val="24"/>
        </w:rPr>
        <w:t>и</w:t>
      </w:r>
      <w:r w:rsidR="00C914FA" w:rsidRPr="00C914FA">
        <w:rPr>
          <w:rFonts w:asciiTheme="majorHAnsi" w:hAnsiTheme="majorHAnsi"/>
          <w:sz w:val="24"/>
          <w:szCs w:val="24"/>
          <w:u w:color="000000"/>
        </w:rPr>
        <w:t>, системн</w:t>
      </w:r>
      <w:r w:rsidR="00C914FA">
        <w:rPr>
          <w:rFonts w:asciiTheme="majorHAnsi" w:hAnsiTheme="majorHAnsi"/>
          <w:sz w:val="24"/>
          <w:szCs w:val="24"/>
          <w:u w:color="000000"/>
        </w:rPr>
        <w:t>и</w:t>
      </w:r>
      <w:r w:rsidR="00C914FA" w:rsidRPr="00C914FA">
        <w:rPr>
          <w:rFonts w:asciiTheme="majorHAnsi" w:hAnsiTheme="majorHAnsi"/>
          <w:sz w:val="24"/>
          <w:szCs w:val="24"/>
          <w:u w:color="000000"/>
        </w:rPr>
        <w:t xml:space="preserve"> интеграци</w:t>
      </w:r>
      <w:r w:rsidR="00C914FA">
        <w:rPr>
          <w:rFonts w:asciiTheme="majorHAnsi" w:hAnsiTheme="majorHAnsi"/>
          <w:sz w:val="24"/>
          <w:szCs w:val="24"/>
          <w:u w:color="000000"/>
        </w:rPr>
        <w:t>и</w:t>
      </w:r>
      <w:r w:rsidR="00C914FA" w:rsidRPr="00C914FA">
        <w:rPr>
          <w:rFonts w:asciiTheme="majorHAnsi" w:hAnsiTheme="majorHAnsi"/>
          <w:sz w:val="24"/>
          <w:szCs w:val="24"/>
          <w:u w:color="000000"/>
        </w:rPr>
        <w:t xml:space="preserve"> и гаранционн</w:t>
      </w:r>
      <w:r w:rsidR="00C914FA">
        <w:rPr>
          <w:rFonts w:asciiTheme="majorHAnsi" w:hAnsiTheme="majorHAnsi"/>
          <w:sz w:val="24"/>
          <w:szCs w:val="24"/>
          <w:u w:color="000000"/>
        </w:rPr>
        <w:t>и</w:t>
      </w:r>
      <w:r w:rsidR="00C914FA" w:rsidRPr="00C914FA">
        <w:rPr>
          <w:rFonts w:asciiTheme="majorHAnsi" w:hAnsiTheme="majorHAnsi"/>
          <w:sz w:val="24"/>
          <w:szCs w:val="24"/>
          <w:u w:color="000000"/>
        </w:rPr>
        <w:t xml:space="preserve"> поддръжк</w:t>
      </w:r>
      <w:r w:rsidR="00C914FA">
        <w:rPr>
          <w:rFonts w:asciiTheme="majorHAnsi" w:hAnsiTheme="majorHAnsi"/>
          <w:sz w:val="24"/>
          <w:szCs w:val="24"/>
          <w:u w:color="000000"/>
        </w:rPr>
        <w:t>и</w:t>
      </w:r>
      <w:r w:rsidR="00C914FA" w:rsidRPr="00C914FA">
        <w:rPr>
          <w:rFonts w:asciiTheme="majorHAnsi" w:hAnsiTheme="majorHAnsi"/>
          <w:sz w:val="24"/>
          <w:szCs w:val="24"/>
          <w:u w:color="000000"/>
        </w:rPr>
        <w:t xml:space="preserve"> на системи за съхранение на данни.</w:t>
      </w:r>
      <w:r w:rsidRPr="004A6199">
        <w:rPr>
          <w:rFonts w:asciiTheme="majorHAnsi" w:hAnsiTheme="majorHAnsi"/>
          <w:sz w:val="24"/>
          <w:szCs w:val="24"/>
        </w:rPr>
        <w:t xml:space="preserve"> </w:t>
      </w:r>
    </w:p>
    <w:p w:rsidR="00365CFC" w:rsidRPr="00DC2734" w:rsidRDefault="00C914FA" w:rsidP="00EC666F">
      <w:pPr>
        <w:pStyle w:val="Heading2"/>
        <w:numPr>
          <w:ilvl w:val="0"/>
          <w:numId w:val="0"/>
        </w:numPr>
        <w:tabs>
          <w:tab w:val="left" w:pos="0"/>
          <w:tab w:val="left" w:pos="142"/>
        </w:tabs>
        <w:autoSpaceDE w:val="0"/>
        <w:autoSpaceDN w:val="0"/>
        <w:adjustRightInd w:val="0"/>
        <w:spacing w:before="0" w:after="120" w:line="276" w:lineRule="auto"/>
        <w:jc w:val="both"/>
        <w:rPr>
          <w:rFonts w:asciiTheme="majorHAnsi" w:hAnsiTheme="majorHAnsi"/>
          <w:sz w:val="24"/>
          <w:szCs w:val="24"/>
        </w:rPr>
      </w:pPr>
      <w:r>
        <w:rPr>
          <w:rFonts w:asciiTheme="majorHAnsi" w:hAnsiTheme="majorHAnsi"/>
          <w:b w:val="0"/>
          <w:i w:val="0"/>
          <w:sz w:val="24"/>
          <w:szCs w:val="24"/>
        </w:rPr>
        <w:tab/>
      </w:r>
      <w:r>
        <w:rPr>
          <w:rFonts w:asciiTheme="majorHAnsi" w:hAnsiTheme="majorHAnsi"/>
          <w:b w:val="0"/>
          <w:i w:val="0"/>
          <w:sz w:val="24"/>
          <w:szCs w:val="24"/>
        </w:rPr>
        <w:tab/>
      </w:r>
      <w:r w:rsidR="00BC34D4" w:rsidRPr="00BC34D4">
        <w:rPr>
          <w:rFonts w:asciiTheme="majorHAnsi" w:hAnsiTheme="majorHAnsi"/>
          <w:i w:val="0"/>
          <w:sz w:val="24"/>
          <w:szCs w:val="24"/>
        </w:rPr>
        <w:t>19.2.</w:t>
      </w:r>
      <w:r w:rsidR="00BC34D4">
        <w:rPr>
          <w:rFonts w:asciiTheme="majorHAnsi" w:hAnsiTheme="majorHAnsi"/>
          <w:b w:val="0"/>
          <w:i w:val="0"/>
          <w:sz w:val="24"/>
          <w:szCs w:val="24"/>
        </w:rPr>
        <w:t xml:space="preserve"> </w:t>
      </w:r>
      <w:r w:rsidR="00365CFC" w:rsidRPr="004A6199">
        <w:rPr>
          <w:rFonts w:asciiTheme="majorHAnsi" w:hAnsiTheme="majorHAnsi"/>
          <w:b w:val="0"/>
          <w:i w:val="0"/>
          <w:sz w:val="24"/>
          <w:szCs w:val="24"/>
        </w:rPr>
        <w:t>Изпълнението на минималното изискване по т.</w:t>
      </w:r>
      <w:r w:rsidR="00365CFC" w:rsidRPr="004A6199">
        <w:rPr>
          <w:rFonts w:asciiTheme="majorHAnsi" w:hAnsiTheme="majorHAnsi"/>
          <w:sz w:val="24"/>
          <w:szCs w:val="24"/>
        </w:rPr>
        <w:t xml:space="preserve"> </w:t>
      </w:r>
      <w:r w:rsidR="00365CFC" w:rsidRPr="004A6199">
        <w:rPr>
          <w:rFonts w:asciiTheme="majorHAnsi" w:hAnsiTheme="majorHAnsi"/>
          <w:b w:val="0"/>
          <w:i w:val="0"/>
          <w:sz w:val="24"/>
          <w:szCs w:val="24"/>
        </w:rPr>
        <w:t>19.1, се доказва със Списък на доставките, еднакви или сходни с предмета на настоящата обществена поръчка, изпълнени през последните 3 (три) години, считано от крайния срок за подаване на оферти (в ЕЕДОП).</w:t>
      </w:r>
      <w:r w:rsidR="00365CFC" w:rsidRPr="004A6199">
        <w:rPr>
          <w:rFonts w:asciiTheme="majorHAnsi" w:hAnsiTheme="majorHAnsi"/>
          <w:sz w:val="24"/>
          <w:szCs w:val="24"/>
        </w:rPr>
        <w:t xml:space="preserve"> </w:t>
      </w:r>
      <w:r w:rsidR="00365CFC" w:rsidRPr="004A6199">
        <w:rPr>
          <w:rFonts w:asciiTheme="majorHAnsi" w:hAnsiTheme="majorHAnsi"/>
          <w:b w:val="0"/>
          <w:i w:val="0"/>
          <w:sz w:val="24"/>
          <w:szCs w:val="24"/>
        </w:rPr>
        <w:t>В списъка се посочват стойностите, датите и получателите</w:t>
      </w:r>
      <w:r w:rsidR="00EC666F">
        <w:rPr>
          <w:rFonts w:asciiTheme="majorHAnsi" w:hAnsiTheme="majorHAnsi"/>
          <w:b w:val="0"/>
          <w:i w:val="0"/>
          <w:sz w:val="24"/>
          <w:szCs w:val="24"/>
        </w:rPr>
        <w:t xml:space="preserve">. </w:t>
      </w:r>
      <w:r w:rsidRPr="00C914FA">
        <w:rPr>
          <w:rFonts w:asciiTheme="majorHAnsi" w:hAnsiTheme="majorHAnsi"/>
          <w:b w:val="0"/>
          <w:bCs w:val="0"/>
          <w:i w:val="0"/>
          <w:sz w:val="24"/>
          <w:szCs w:val="24"/>
        </w:rPr>
        <w:t xml:space="preserve">Информацията се посочва в Част IV: Критерии за подбор, буква „В”: </w:t>
      </w:r>
      <w:r w:rsidRPr="00C914FA">
        <w:rPr>
          <w:rFonts w:asciiTheme="majorHAnsi" w:hAnsiTheme="majorHAnsi"/>
          <w:b w:val="0"/>
          <w:bCs w:val="0"/>
          <w:i w:val="0"/>
          <w:sz w:val="24"/>
          <w:szCs w:val="24"/>
        </w:rPr>
        <w:lastRenderedPageBreak/>
        <w:t>технически и професионални способности, т. 1б) от ЕЕДОП</w:t>
      </w:r>
      <w:r w:rsidRPr="00C914FA">
        <w:rPr>
          <w:rFonts w:asciiTheme="majorHAnsi" w:hAnsiTheme="majorHAnsi"/>
          <w:b w:val="0"/>
          <w:bCs w:val="0"/>
          <w:i w:val="0"/>
          <w:sz w:val="24"/>
          <w:szCs w:val="24"/>
          <w:lang w:val="en-US"/>
        </w:rPr>
        <w:t>.</w:t>
      </w:r>
      <w:r w:rsidR="00EC666F">
        <w:rPr>
          <w:rFonts w:asciiTheme="majorHAnsi" w:hAnsiTheme="majorHAnsi"/>
          <w:b w:val="0"/>
          <w:bCs w:val="0"/>
          <w:i w:val="0"/>
          <w:sz w:val="24"/>
          <w:szCs w:val="24"/>
        </w:rPr>
        <w:t xml:space="preserve"> </w:t>
      </w:r>
      <w:r w:rsidR="00365CFC" w:rsidRPr="00474EAC">
        <w:rPr>
          <w:rFonts w:asciiTheme="majorHAnsi" w:hAnsiTheme="majorHAnsi"/>
          <w:sz w:val="24"/>
          <w:szCs w:val="24"/>
        </w:rPr>
        <w:t xml:space="preserve">Доказателствата </w:t>
      </w:r>
      <w:r w:rsidR="00365CFC" w:rsidRPr="00474EAC">
        <w:rPr>
          <w:rFonts w:asciiTheme="majorHAnsi" w:eastAsiaTheme="minorHAnsi" w:hAnsiTheme="majorHAnsi"/>
          <w:color w:val="000000"/>
          <w:sz w:val="24"/>
          <w:szCs w:val="24"/>
        </w:rPr>
        <w:t>за това се представят в случаите по чл. 67, ал. 5 и ал. 6 ЗОП</w:t>
      </w:r>
      <w:r w:rsidR="00365CFC" w:rsidRPr="00474EAC">
        <w:rPr>
          <w:rFonts w:asciiTheme="majorHAnsi" w:hAnsiTheme="majorHAnsi"/>
          <w:sz w:val="24"/>
          <w:szCs w:val="24"/>
        </w:rPr>
        <w:t xml:space="preserve"> като</w:t>
      </w:r>
      <w:r w:rsidR="00365CFC">
        <w:rPr>
          <w:rFonts w:asciiTheme="majorHAnsi" w:hAnsiTheme="majorHAnsi"/>
          <w:b w:val="0"/>
          <w:i w:val="0"/>
          <w:sz w:val="24"/>
          <w:szCs w:val="24"/>
        </w:rPr>
        <w:t xml:space="preserve"> </w:t>
      </w:r>
      <w:r w:rsidR="00365CFC" w:rsidRPr="00DC2734">
        <w:rPr>
          <w:rFonts w:asciiTheme="majorHAnsi" w:hAnsiTheme="majorHAnsi"/>
          <w:sz w:val="24"/>
          <w:szCs w:val="24"/>
        </w:rPr>
        <w:t>могат да бъдат под формата на: удостоверение</w:t>
      </w:r>
      <w:r w:rsidR="00365CFC" w:rsidRPr="00DC2734">
        <w:rPr>
          <w:rFonts w:asciiTheme="majorHAnsi" w:hAnsiTheme="majorHAnsi"/>
          <w:sz w:val="24"/>
          <w:szCs w:val="24"/>
          <w:lang w:val="ru-RU"/>
        </w:rPr>
        <w:t>/</w:t>
      </w:r>
      <w:r w:rsidR="00365CFC" w:rsidRPr="00DC2734">
        <w:rPr>
          <w:rFonts w:asciiTheme="majorHAnsi" w:hAnsiTheme="majorHAnsi"/>
          <w:sz w:val="24"/>
          <w:szCs w:val="24"/>
        </w:rPr>
        <w:t>референция, издадени от получателя или от друг компетентен орган и/или чрез посочване на публичен регистър, в който е публикувана информация за извършената доставка и други.</w:t>
      </w:r>
    </w:p>
    <w:p w:rsidR="00365CFC" w:rsidRPr="009658E7" w:rsidRDefault="00365CFC" w:rsidP="00C914FA">
      <w:pPr>
        <w:pStyle w:val="Default"/>
        <w:jc w:val="both"/>
        <w:rPr>
          <w:rFonts w:asciiTheme="majorHAnsi" w:hAnsiTheme="majorHAnsi"/>
        </w:rPr>
      </w:pPr>
      <w:r w:rsidRPr="009658E7">
        <w:rPr>
          <w:rFonts w:asciiTheme="majorHAnsi" w:hAnsiTheme="majorHAnsi"/>
        </w:rPr>
        <w:tab/>
      </w:r>
      <w:r w:rsidRPr="009658E7">
        <w:rPr>
          <w:rFonts w:asciiTheme="majorHAnsi" w:hAnsiTheme="majorHAnsi"/>
        </w:rPr>
        <w:tab/>
      </w:r>
    </w:p>
    <w:p w:rsidR="00EC666F" w:rsidRPr="00DE1B63" w:rsidRDefault="00365CFC" w:rsidP="00F90DFD">
      <w:pPr>
        <w:pStyle w:val="Heading2"/>
        <w:numPr>
          <w:ilvl w:val="0"/>
          <w:numId w:val="0"/>
        </w:numPr>
        <w:tabs>
          <w:tab w:val="left" w:pos="0"/>
          <w:tab w:val="left" w:pos="142"/>
          <w:tab w:val="left" w:pos="567"/>
        </w:tabs>
        <w:autoSpaceDE w:val="0"/>
        <w:autoSpaceDN w:val="0"/>
        <w:adjustRightInd w:val="0"/>
        <w:spacing w:before="0" w:after="120" w:line="276" w:lineRule="auto"/>
        <w:jc w:val="both"/>
        <w:rPr>
          <w:rFonts w:ascii="Cambria" w:hAnsi="Cambria"/>
          <w:bCs w:val="0"/>
          <w:u w:color="000000"/>
        </w:rPr>
      </w:pPr>
      <w:r w:rsidRPr="009658E7">
        <w:rPr>
          <w:rFonts w:asciiTheme="majorHAnsi" w:hAnsiTheme="majorHAnsi"/>
          <w:b w:val="0"/>
          <w:i w:val="0"/>
          <w:sz w:val="24"/>
          <w:szCs w:val="24"/>
        </w:rPr>
        <w:tab/>
      </w:r>
      <w:r w:rsidRPr="009658E7">
        <w:rPr>
          <w:rFonts w:asciiTheme="majorHAnsi" w:hAnsiTheme="majorHAnsi"/>
          <w:b w:val="0"/>
          <w:i w:val="0"/>
          <w:sz w:val="24"/>
          <w:szCs w:val="24"/>
        </w:rPr>
        <w:tab/>
        <w:t xml:space="preserve"> </w:t>
      </w:r>
      <w:r w:rsidRPr="009658E7">
        <w:rPr>
          <w:rFonts w:asciiTheme="majorHAnsi" w:hAnsiTheme="majorHAnsi"/>
          <w:i w:val="0"/>
          <w:sz w:val="24"/>
          <w:szCs w:val="24"/>
        </w:rPr>
        <w:t>19.3.</w:t>
      </w:r>
      <w:r w:rsidRPr="009658E7">
        <w:rPr>
          <w:rFonts w:asciiTheme="majorHAnsi" w:hAnsiTheme="majorHAnsi"/>
          <w:b w:val="0"/>
          <w:i w:val="0"/>
          <w:sz w:val="24"/>
          <w:szCs w:val="24"/>
        </w:rPr>
        <w:t xml:space="preserve"> Участникът следва да е внедрил и да работи със система за управление на качеството</w:t>
      </w:r>
      <w:r w:rsidRPr="009658E7">
        <w:rPr>
          <w:rFonts w:asciiTheme="majorHAnsi" w:hAnsiTheme="majorHAnsi"/>
          <w:b w:val="0"/>
          <w:i w:val="0"/>
          <w:sz w:val="24"/>
          <w:szCs w:val="24"/>
          <w:lang w:val="en-US"/>
        </w:rPr>
        <w:t xml:space="preserve"> EN</w:t>
      </w:r>
      <w:r w:rsidRPr="009658E7">
        <w:rPr>
          <w:rFonts w:asciiTheme="majorHAnsi" w:hAnsiTheme="majorHAnsi"/>
          <w:b w:val="0"/>
          <w:i w:val="0"/>
          <w:sz w:val="24"/>
          <w:szCs w:val="24"/>
        </w:rPr>
        <w:t xml:space="preserve"> </w:t>
      </w:r>
      <w:r w:rsidRPr="009658E7">
        <w:rPr>
          <w:rFonts w:asciiTheme="majorHAnsi" w:hAnsiTheme="majorHAnsi"/>
          <w:b w:val="0"/>
          <w:i w:val="0"/>
          <w:sz w:val="24"/>
          <w:szCs w:val="24"/>
          <w:lang w:val="en-US"/>
        </w:rPr>
        <w:t>ISO</w:t>
      </w:r>
      <w:r w:rsidRPr="009658E7">
        <w:rPr>
          <w:rFonts w:asciiTheme="majorHAnsi" w:hAnsiTheme="majorHAnsi"/>
          <w:b w:val="0"/>
          <w:i w:val="0"/>
          <w:sz w:val="24"/>
          <w:szCs w:val="24"/>
          <w:lang w:val="ru-RU"/>
        </w:rPr>
        <w:t xml:space="preserve"> 9001:2008</w:t>
      </w:r>
      <w:r w:rsidRPr="009658E7">
        <w:rPr>
          <w:rFonts w:asciiTheme="majorHAnsi" w:hAnsiTheme="majorHAnsi"/>
          <w:b w:val="0"/>
          <w:i w:val="0"/>
          <w:sz w:val="24"/>
          <w:szCs w:val="24"/>
        </w:rPr>
        <w:t xml:space="preserve"> </w:t>
      </w:r>
      <w:r w:rsidRPr="004A6199">
        <w:rPr>
          <w:rFonts w:asciiTheme="majorHAnsi" w:hAnsiTheme="majorHAnsi"/>
          <w:b w:val="0"/>
          <w:i w:val="0"/>
          <w:sz w:val="24"/>
          <w:szCs w:val="24"/>
        </w:rPr>
        <w:t xml:space="preserve">или еквивалент, с обхват, </w:t>
      </w:r>
      <w:r>
        <w:rPr>
          <w:rFonts w:asciiTheme="majorHAnsi" w:hAnsiTheme="majorHAnsi"/>
          <w:b w:val="0"/>
          <w:i w:val="0"/>
          <w:sz w:val="24"/>
          <w:szCs w:val="24"/>
        </w:rPr>
        <w:t>в областта на настоящата поръчка (</w:t>
      </w:r>
      <w:r w:rsidR="00F90DFD" w:rsidRPr="00F90DFD">
        <w:rPr>
          <w:rFonts w:ascii="Cambria" w:hAnsi="Cambria"/>
          <w:b w:val="0"/>
          <w:i w:val="0"/>
          <w:sz w:val="24"/>
          <w:szCs w:val="24"/>
        </w:rPr>
        <w:t>Доставката на външна дискова система с възможности за виртуализация на дисковите масиви</w:t>
      </w:r>
      <w:r>
        <w:rPr>
          <w:rFonts w:asciiTheme="majorHAnsi" w:hAnsiTheme="majorHAnsi"/>
          <w:b w:val="0"/>
          <w:i w:val="0"/>
          <w:sz w:val="24"/>
          <w:szCs w:val="24"/>
        </w:rPr>
        <w:t>)</w:t>
      </w:r>
      <w:r w:rsidR="00F90DFD">
        <w:rPr>
          <w:rFonts w:asciiTheme="majorHAnsi" w:hAnsiTheme="majorHAnsi"/>
          <w:b w:val="0"/>
          <w:i w:val="0"/>
          <w:sz w:val="24"/>
          <w:szCs w:val="24"/>
          <w:lang w:val="en-US"/>
        </w:rPr>
        <w:t xml:space="preserve">, </w:t>
      </w:r>
      <w:r w:rsidR="00EC666F" w:rsidRPr="00F90DFD">
        <w:rPr>
          <w:rFonts w:ascii="Cambria" w:hAnsi="Cambria"/>
          <w:b w:val="0"/>
          <w:i w:val="0"/>
          <w:sz w:val="24"/>
          <w:szCs w:val="24"/>
          <w:u w:color="000000"/>
        </w:rPr>
        <w:t>издаден от независими лица, акредитирани по съответната серия европейски стандарти от Изпълнителна агенция „Българска служба за акредитация” или от друг национален орган за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 на изискванията за признаване съгласно чл.5а, ал.2 от Закона за националната акредитация на органи за оценяване на съответствието</w:t>
      </w:r>
      <w:r w:rsidR="00EC666F" w:rsidRPr="00DE1B63">
        <w:rPr>
          <w:rFonts w:ascii="Cambria" w:hAnsi="Cambria"/>
          <w:u w:color="000000"/>
        </w:rPr>
        <w:t>.</w:t>
      </w:r>
    </w:p>
    <w:p w:rsidR="00365CFC" w:rsidRPr="004A6199" w:rsidRDefault="00365CFC" w:rsidP="00365CFC">
      <w:pPr>
        <w:spacing w:line="276" w:lineRule="auto"/>
        <w:rPr>
          <w:rFonts w:asciiTheme="majorHAnsi" w:hAnsiTheme="majorHAnsi"/>
          <w:lang w:val="en-US" w:eastAsia="bg-BG"/>
        </w:rPr>
      </w:pPr>
    </w:p>
    <w:p w:rsidR="00365CFC" w:rsidRPr="00BC34D4" w:rsidRDefault="00BC34D4" w:rsidP="00BC34D4">
      <w:pPr>
        <w:tabs>
          <w:tab w:val="left" w:pos="709"/>
        </w:tabs>
        <w:spacing w:after="120" w:line="276" w:lineRule="auto"/>
        <w:jc w:val="both"/>
        <w:rPr>
          <w:rFonts w:asciiTheme="majorHAnsi" w:hAnsiTheme="majorHAnsi"/>
          <w:lang w:val="bg-BG"/>
        </w:rPr>
      </w:pPr>
      <w:r>
        <w:rPr>
          <w:rFonts w:asciiTheme="majorHAnsi" w:hAnsiTheme="majorHAnsi"/>
          <w:b/>
          <w:lang w:val="bg-BG"/>
        </w:rPr>
        <w:tab/>
      </w:r>
      <w:r w:rsidR="00365CFC" w:rsidRPr="00BC34D4">
        <w:rPr>
          <w:rFonts w:asciiTheme="majorHAnsi" w:hAnsiTheme="majorHAnsi"/>
          <w:b/>
        </w:rPr>
        <w:t>19.4.</w:t>
      </w:r>
      <w:r w:rsidR="00365CFC" w:rsidRPr="00BC34D4">
        <w:rPr>
          <w:rFonts w:asciiTheme="majorHAnsi" w:hAnsiTheme="majorHAnsi"/>
          <w:b/>
          <w:i/>
        </w:rPr>
        <w:t xml:space="preserve"> </w:t>
      </w:r>
      <w:r w:rsidR="00933068" w:rsidRPr="00BC34D4">
        <w:rPr>
          <w:rFonts w:asciiTheme="majorHAnsi" w:hAnsiTheme="majorHAnsi"/>
        </w:rPr>
        <w:t>За</w:t>
      </w:r>
      <w:r w:rsidR="00933068" w:rsidRPr="00BC34D4">
        <w:rPr>
          <w:rFonts w:asciiTheme="majorHAnsi" w:hAnsiTheme="majorHAnsi"/>
          <w:b/>
          <w:i/>
        </w:rPr>
        <w:t xml:space="preserve"> </w:t>
      </w:r>
      <w:r w:rsidR="00933068" w:rsidRPr="00BC34D4">
        <w:rPr>
          <w:rFonts w:asciiTheme="majorHAnsi" w:hAnsiTheme="majorHAnsi"/>
        </w:rPr>
        <w:t>доказване на съответствието с изискването на т.</w:t>
      </w:r>
      <w:r w:rsidR="00933068" w:rsidRPr="00BC34D4">
        <w:rPr>
          <w:rFonts w:asciiTheme="majorHAnsi" w:hAnsiTheme="majorHAnsi"/>
          <w:lang w:val="bg-BG"/>
        </w:rPr>
        <w:t xml:space="preserve"> 19.3. участникът посочва </w:t>
      </w:r>
      <w:r w:rsidR="00365CFC" w:rsidRPr="00BC34D4">
        <w:rPr>
          <w:rFonts w:asciiTheme="majorHAnsi" w:hAnsiTheme="majorHAnsi"/>
          <w:bCs/>
        </w:rPr>
        <w:t xml:space="preserve">в Част IV: Критерии за подбор, буква </w:t>
      </w:r>
      <w:r w:rsidR="00365CFC" w:rsidRPr="00BC34D4">
        <w:rPr>
          <w:rFonts w:asciiTheme="majorHAnsi" w:hAnsiTheme="majorHAnsi"/>
          <w:bCs/>
          <w:lang w:val="bg-BG"/>
        </w:rPr>
        <w:t>„</w:t>
      </w:r>
      <w:r w:rsidR="00365CFC" w:rsidRPr="00BC34D4">
        <w:rPr>
          <w:rFonts w:asciiTheme="majorHAnsi" w:hAnsiTheme="majorHAnsi"/>
          <w:bCs/>
        </w:rPr>
        <w:t>Г</w:t>
      </w:r>
      <w:r w:rsidR="00365CFC" w:rsidRPr="00BC34D4">
        <w:rPr>
          <w:rFonts w:asciiTheme="majorHAnsi" w:hAnsiTheme="majorHAnsi"/>
          <w:bCs/>
          <w:lang w:val="bg-BG"/>
        </w:rPr>
        <w:t>”: С</w:t>
      </w:r>
      <w:r w:rsidR="00365CFC" w:rsidRPr="00BC34D4">
        <w:rPr>
          <w:rFonts w:asciiTheme="majorHAnsi" w:hAnsiTheme="majorHAnsi"/>
          <w:bCs/>
        </w:rPr>
        <w:t>тандарти за осигуряване на качеството и стандарти за екологично управление</w:t>
      </w:r>
      <w:r w:rsidR="00933068" w:rsidRPr="00BC34D4">
        <w:rPr>
          <w:rFonts w:asciiTheme="majorHAnsi" w:hAnsiTheme="majorHAnsi"/>
          <w:bCs/>
        </w:rPr>
        <w:t xml:space="preserve"> от ЕЕДОП</w:t>
      </w:r>
      <w:r w:rsidR="00933068" w:rsidRPr="00BC34D4">
        <w:rPr>
          <w:rFonts w:asciiTheme="majorHAnsi" w:hAnsiTheme="majorHAnsi"/>
          <w:bCs/>
          <w:lang w:val="bg-BG"/>
        </w:rPr>
        <w:t xml:space="preserve"> </w:t>
      </w:r>
      <w:r w:rsidR="00933068" w:rsidRPr="00BC34D4">
        <w:rPr>
          <w:rFonts w:asciiTheme="majorHAnsi" w:hAnsiTheme="majorHAnsi"/>
        </w:rPr>
        <w:t>наличието на валиден сертификат</w:t>
      </w:r>
      <w:r w:rsidR="00933068" w:rsidRPr="00BC34D4">
        <w:rPr>
          <w:rFonts w:asciiTheme="majorHAnsi" w:hAnsiTheme="majorHAnsi"/>
          <w:lang w:val="ru-RU"/>
        </w:rPr>
        <w:t xml:space="preserve"> </w:t>
      </w:r>
      <w:r w:rsidR="00933068" w:rsidRPr="00BC34D4">
        <w:rPr>
          <w:rFonts w:asciiTheme="majorHAnsi" w:hAnsiTheme="majorHAnsi"/>
          <w:bCs/>
          <w:u w:color="000000"/>
        </w:rPr>
        <w:t>EN ISO</w:t>
      </w:r>
      <w:r w:rsidR="00933068" w:rsidRPr="00BC34D4">
        <w:rPr>
          <w:rFonts w:asciiTheme="majorHAnsi" w:hAnsiTheme="majorHAnsi"/>
          <w:bCs/>
          <w:u w:color="000000"/>
          <w:lang w:val="bg-BG"/>
        </w:rPr>
        <w:t xml:space="preserve"> </w:t>
      </w:r>
      <w:r w:rsidR="00933068" w:rsidRPr="00BC34D4">
        <w:rPr>
          <w:rFonts w:asciiTheme="majorHAnsi" w:hAnsiTheme="majorHAnsi"/>
          <w:lang w:val="ru-RU"/>
        </w:rPr>
        <w:t>9001:2008</w:t>
      </w:r>
      <w:r w:rsidR="00933068" w:rsidRPr="00BC34D4">
        <w:rPr>
          <w:rFonts w:asciiTheme="majorHAnsi" w:hAnsiTheme="majorHAnsi"/>
        </w:rPr>
        <w:t xml:space="preserve"> </w:t>
      </w:r>
      <w:r w:rsidR="00933068" w:rsidRPr="00BC34D4">
        <w:rPr>
          <w:rFonts w:asciiTheme="majorHAnsi" w:hAnsiTheme="majorHAnsi"/>
          <w:lang w:val="bg-BG"/>
        </w:rPr>
        <w:t>(</w:t>
      </w:r>
      <w:r w:rsidR="00933068" w:rsidRPr="00BC34D4">
        <w:rPr>
          <w:rFonts w:asciiTheme="majorHAnsi" w:hAnsiTheme="majorHAnsi"/>
        </w:rPr>
        <w:t>или еквивалент</w:t>
      </w:r>
      <w:r w:rsidR="00933068" w:rsidRPr="00BC34D4">
        <w:rPr>
          <w:rFonts w:asciiTheme="majorHAnsi" w:hAnsiTheme="majorHAnsi"/>
          <w:lang w:val="bg-BG"/>
        </w:rPr>
        <w:t>),</w:t>
      </w:r>
      <w:r w:rsidR="00933068" w:rsidRPr="00BC34D4">
        <w:rPr>
          <w:rFonts w:asciiTheme="majorHAnsi" w:hAnsiTheme="majorHAnsi"/>
          <w:lang w:val="ru-RU"/>
        </w:rPr>
        <w:t xml:space="preserve"> издаден от акредитиран сертификационен орган. </w:t>
      </w:r>
    </w:p>
    <w:p w:rsidR="00365CFC" w:rsidRPr="004A6199" w:rsidRDefault="00365CFC" w:rsidP="00365CFC">
      <w:pPr>
        <w:spacing w:line="276" w:lineRule="auto"/>
        <w:rPr>
          <w:rFonts w:asciiTheme="majorHAnsi" w:hAnsiTheme="majorHAnsi"/>
          <w:lang w:val="en-US" w:eastAsia="bg-BG"/>
        </w:rPr>
      </w:pPr>
    </w:p>
    <w:p w:rsidR="00743BC2" w:rsidRPr="00743BC2" w:rsidRDefault="00743BC2" w:rsidP="002C43BF">
      <w:pPr>
        <w:pStyle w:val="Body"/>
        <w:numPr>
          <w:ilvl w:val="1"/>
          <w:numId w:val="11"/>
        </w:numPr>
        <w:tabs>
          <w:tab w:val="left" w:pos="0"/>
          <w:tab w:val="left" w:pos="1276"/>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left="0" w:firstLine="709"/>
        <w:jc w:val="both"/>
        <w:rPr>
          <w:rFonts w:asciiTheme="majorHAnsi" w:hAnsiTheme="majorHAnsi"/>
          <w:bCs/>
          <w:sz w:val="24"/>
          <w:szCs w:val="24"/>
          <w:u w:color="000000"/>
        </w:rPr>
      </w:pPr>
      <w:r>
        <w:rPr>
          <w:rFonts w:asciiTheme="majorHAnsi" w:hAnsiTheme="majorHAnsi"/>
          <w:bCs/>
          <w:sz w:val="24"/>
          <w:szCs w:val="24"/>
          <w:u w:color="000000"/>
          <w:lang w:val="bg-BG"/>
        </w:rPr>
        <w:t>П</w:t>
      </w:r>
      <w:r w:rsidRPr="00743BC2">
        <w:rPr>
          <w:rFonts w:asciiTheme="majorHAnsi" w:hAnsiTheme="majorHAnsi"/>
          <w:bCs/>
          <w:sz w:val="24"/>
          <w:szCs w:val="24"/>
          <w:u w:color="000000"/>
        </w:rPr>
        <w:t>роизводителя</w:t>
      </w:r>
      <w:r>
        <w:rPr>
          <w:rFonts w:asciiTheme="majorHAnsi" w:hAnsiTheme="majorHAnsi"/>
          <w:bCs/>
          <w:sz w:val="24"/>
          <w:szCs w:val="24"/>
          <w:u w:color="000000"/>
          <w:lang w:val="bg-BG"/>
        </w:rPr>
        <w:t>т</w:t>
      </w:r>
      <w:r w:rsidRPr="00743BC2">
        <w:rPr>
          <w:rFonts w:asciiTheme="majorHAnsi" w:hAnsiTheme="majorHAnsi"/>
          <w:bCs/>
          <w:sz w:val="24"/>
          <w:szCs w:val="24"/>
          <w:u w:color="000000"/>
        </w:rPr>
        <w:t xml:space="preserve"> на оборудването</w:t>
      </w:r>
      <w:r>
        <w:rPr>
          <w:rFonts w:asciiTheme="majorHAnsi" w:hAnsiTheme="majorHAnsi"/>
          <w:bCs/>
          <w:sz w:val="24"/>
          <w:szCs w:val="24"/>
          <w:u w:color="000000"/>
          <w:lang w:val="bg-BG"/>
        </w:rPr>
        <w:t xml:space="preserve"> следва да е внедрил и да работи със </w:t>
      </w:r>
      <w:r w:rsidRPr="00743BC2">
        <w:rPr>
          <w:rFonts w:asciiTheme="majorHAnsi" w:hAnsiTheme="majorHAnsi"/>
          <w:bCs/>
          <w:sz w:val="24"/>
          <w:szCs w:val="24"/>
          <w:u w:color="000000"/>
        </w:rPr>
        <w:t xml:space="preserve">система за управление на качеството </w:t>
      </w:r>
      <w:r>
        <w:rPr>
          <w:rFonts w:asciiTheme="majorHAnsi" w:hAnsiTheme="majorHAnsi"/>
          <w:bCs/>
          <w:sz w:val="24"/>
          <w:szCs w:val="24"/>
          <w:u w:color="000000"/>
        </w:rPr>
        <w:t xml:space="preserve">EN </w:t>
      </w:r>
      <w:r w:rsidRPr="00743BC2">
        <w:rPr>
          <w:rFonts w:asciiTheme="majorHAnsi" w:hAnsiTheme="majorHAnsi"/>
          <w:bCs/>
          <w:sz w:val="24"/>
          <w:szCs w:val="24"/>
          <w:u w:color="000000"/>
        </w:rPr>
        <w:t>ISO 9001:2008</w:t>
      </w:r>
      <w:r>
        <w:rPr>
          <w:rFonts w:asciiTheme="majorHAnsi" w:hAnsiTheme="majorHAnsi"/>
          <w:bCs/>
          <w:sz w:val="24"/>
          <w:szCs w:val="24"/>
          <w:u w:color="000000"/>
        </w:rPr>
        <w:t xml:space="preserve"> </w:t>
      </w:r>
      <w:r w:rsidRPr="00743BC2">
        <w:rPr>
          <w:rFonts w:asciiTheme="majorHAnsi" w:hAnsiTheme="majorHAnsi"/>
          <w:bCs/>
          <w:sz w:val="24"/>
          <w:szCs w:val="24"/>
          <w:u w:color="000000"/>
        </w:rPr>
        <w:t>или еквивалентен, издаден от независими лица, акредитирани по съответната серия европейски стандарти от Изпълнителна агенция „Българска служба за акредитация” или от друг национален орган за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 на изискванията за признаване съгласно чл.5а, ал.2 от Закона за националната акредитация на органи за оценяване на съответствието.</w:t>
      </w:r>
    </w:p>
    <w:p w:rsidR="00743BC2" w:rsidRPr="00743BC2" w:rsidRDefault="00743BC2" w:rsidP="00743BC2">
      <w:pPr>
        <w:pStyle w:val="Body"/>
        <w:tabs>
          <w:tab w:val="left" w:pos="0"/>
          <w:tab w:val="left" w:pos="1276"/>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ajorHAnsi" w:hAnsiTheme="majorHAnsi"/>
          <w:bCs/>
          <w:sz w:val="24"/>
          <w:szCs w:val="24"/>
          <w:u w:color="000000"/>
        </w:rPr>
      </w:pPr>
    </w:p>
    <w:p w:rsidR="00933068" w:rsidRDefault="00BC34D4" w:rsidP="002C43BF">
      <w:pPr>
        <w:pStyle w:val="Heading2"/>
        <w:numPr>
          <w:ilvl w:val="1"/>
          <w:numId w:val="11"/>
        </w:numPr>
        <w:tabs>
          <w:tab w:val="left" w:pos="0"/>
          <w:tab w:val="left" w:pos="142"/>
          <w:tab w:val="left" w:pos="1276"/>
        </w:tabs>
        <w:autoSpaceDE w:val="0"/>
        <w:autoSpaceDN w:val="0"/>
        <w:adjustRightInd w:val="0"/>
        <w:spacing w:before="0" w:after="120" w:line="276" w:lineRule="auto"/>
        <w:ind w:left="0" w:firstLine="709"/>
        <w:jc w:val="both"/>
        <w:rPr>
          <w:rFonts w:asciiTheme="majorHAnsi" w:hAnsiTheme="majorHAnsi"/>
          <w:b w:val="0"/>
          <w:i w:val="0"/>
          <w:sz w:val="24"/>
          <w:szCs w:val="24"/>
          <w:lang w:val="ru-RU"/>
        </w:rPr>
      </w:pPr>
      <w:r>
        <w:rPr>
          <w:rFonts w:asciiTheme="majorHAnsi" w:hAnsiTheme="majorHAnsi"/>
          <w:b w:val="0"/>
          <w:i w:val="0"/>
          <w:sz w:val="24"/>
          <w:szCs w:val="24"/>
        </w:rPr>
        <w:t xml:space="preserve"> </w:t>
      </w:r>
      <w:r w:rsidR="00743BC2" w:rsidRPr="00933068">
        <w:rPr>
          <w:rFonts w:asciiTheme="majorHAnsi" w:hAnsiTheme="majorHAnsi"/>
          <w:b w:val="0"/>
          <w:i w:val="0"/>
          <w:sz w:val="24"/>
          <w:szCs w:val="24"/>
        </w:rPr>
        <w:t xml:space="preserve">За доказване на съответствието с изискването на т.19.5, участникът </w:t>
      </w:r>
      <w:r w:rsidR="00933068" w:rsidRPr="00933068">
        <w:rPr>
          <w:rFonts w:asciiTheme="majorHAnsi" w:hAnsiTheme="majorHAnsi"/>
          <w:b w:val="0"/>
          <w:i w:val="0"/>
          <w:sz w:val="24"/>
          <w:szCs w:val="24"/>
        </w:rPr>
        <w:t>посочва</w:t>
      </w:r>
      <w:r w:rsidR="00743BC2" w:rsidRPr="00933068">
        <w:rPr>
          <w:rFonts w:asciiTheme="majorHAnsi" w:hAnsiTheme="majorHAnsi"/>
          <w:b w:val="0"/>
          <w:i w:val="0"/>
          <w:sz w:val="24"/>
          <w:szCs w:val="24"/>
        </w:rPr>
        <w:t xml:space="preserve"> в </w:t>
      </w:r>
      <w:r w:rsidR="00933068" w:rsidRPr="00933068">
        <w:rPr>
          <w:rFonts w:asciiTheme="majorHAnsi" w:hAnsiTheme="majorHAnsi"/>
          <w:b w:val="0"/>
          <w:i w:val="0"/>
          <w:sz w:val="24"/>
          <w:szCs w:val="24"/>
        </w:rPr>
        <w:t xml:space="preserve">Част IV: Критерии за подбор, буква „Г”: Стандарти за осигуряване на качеството и стандарти за екологично управление от </w:t>
      </w:r>
      <w:r w:rsidR="00743BC2" w:rsidRPr="00933068">
        <w:rPr>
          <w:rFonts w:asciiTheme="majorHAnsi" w:hAnsiTheme="majorHAnsi"/>
          <w:b w:val="0"/>
          <w:i w:val="0"/>
          <w:sz w:val="24"/>
          <w:szCs w:val="24"/>
        </w:rPr>
        <w:t>ЕЕДОП наличието на валиден сертификат</w:t>
      </w:r>
      <w:r w:rsidR="00743BC2" w:rsidRPr="00933068">
        <w:rPr>
          <w:rFonts w:asciiTheme="majorHAnsi" w:hAnsiTheme="majorHAnsi"/>
          <w:b w:val="0"/>
          <w:i w:val="0"/>
          <w:sz w:val="24"/>
          <w:szCs w:val="24"/>
          <w:lang w:val="ru-RU"/>
        </w:rPr>
        <w:t xml:space="preserve"> </w:t>
      </w:r>
      <w:r w:rsidR="00743BC2" w:rsidRPr="00933068">
        <w:rPr>
          <w:rFonts w:asciiTheme="majorHAnsi" w:hAnsiTheme="majorHAnsi"/>
          <w:b w:val="0"/>
          <w:i w:val="0"/>
          <w:sz w:val="24"/>
          <w:szCs w:val="24"/>
          <w:u w:color="000000"/>
        </w:rPr>
        <w:t xml:space="preserve">EN ISO 9001:2008 </w:t>
      </w:r>
      <w:r w:rsidR="00743BC2" w:rsidRPr="00933068">
        <w:rPr>
          <w:rFonts w:asciiTheme="majorHAnsi" w:hAnsiTheme="majorHAnsi"/>
          <w:b w:val="0"/>
          <w:i w:val="0"/>
          <w:sz w:val="24"/>
          <w:szCs w:val="24"/>
        </w:rPr>
        <w:t xml:space="preserve"> </w:t>
      </w:r>
      <w:r w:rsidR="00743BC2" w:rsidRPr="00933068">
        <w:rPr>
          <w:rFonts w:asciiTheme="majorHAnsi" w:hAnsiTheme="majorHAnsi"/>
          <w:b w:val="0"/>
          <w:i w:val="0"/>
          <w:sz w:val="24"/>
          <w:szCs w:val="24"/>
          <w:lang w:val="ru-RU"/>
        </w:rPr>
        <w:t xml:space="preserve">(или еквивалент) от производителя на оборудването, издаден от акредитиран сертификационен орган. </w:t>
      </w:r>
    </w:p>
    <w:p w:rsidR="00933068" w:rsidRPr="00933068" w:rsidRDefault="00933068" w:rsidP="00933068">
      <w:pPr>
        <w:rPr>
          <w:lang w:val="ru-RU" w:eastAsia="bg-BG"/>
        </w:rPr>
      </w:pPr>
    </w:p>
    <w:p w:rsidR="00743BC2" w:rsidRPr="00933068" w:rsidRDefault="00BC34D4" w:rsidP="002C43BF">
      <w:pPr>
        <w:pStyle w:val="Body"/>
        <w:numPr>
          <w:ilvl w:val="1"/>
          <w:numId w:val="11"/>
        </w:numPr>
        <w:tabs>
          <w:tab w:val="left" w:pos="0"/>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left="0" w:firstLine="709"/>
        <w:jc w:val="both"/>
        <w:rPr>
          <w:rFonts w:ascii="Cambria" w:hAnsi="Cambria"/>
          <w:bCs/>
          <w:sz w:val="24"/>
          <w:szCs w:val="24"/>
          <w:u w:color="000000"/>
        </w:rPr>
      </w:pPr>
      <w:r>
        <w:rPr>
          <w:rFonts w:asciiTheme="majorHAnsi" w:hAnsiTheme="majorHAnsi"/>
          <w:sz w:val="24"/>
          <w:szCs w:val="24"/>
          <w:lang w:val="bg-BG"/>
        </w:rPr>
        <w:t xml:space="preserve"> </w:t>
      </w:r>
      <w:r w:rsidR="00743BC2" w:rsidRPr="00933068">
        <w:rPr>
          <w:rFonts w:asciiTheme="majorHAnsi" w:hAnsiTheme="majorHAnsi"/>
          <w:sz w:val="24"/>
          <w:szCs w:val="24"/>
        </w:rPr>
        <w:t>Участникът следва да е внедрил и да работи със система за управление на информационната сигурност EN ISO</w:t>
      </w:r>
      <w:r w:rsidR="00743BC2" w:rsidRPr="00933068">
        <w:rPr>
          <w:rFonts w:asciiTheme="majorHAnsi" w:hAnsiTheme="majorHAnsi"/>
          <w:sz w:val="24"/>
          <w:szCs w:val="24"/>
          <w:lang w:val="ru-RU"/>
        </w:rPr>
        <w:t xml:space="preserve"> 27001:2013</w:t>
      </w:r>
      <w:r w:rsidR="00743BC2" w:rsidRPr="00933068">
        <w:rPr>
          <w:rFonts w:asciiTheme="majorHAnsi" w:hAnsiTheme="majorHAnsi"/>
          <w:sz w:val="24"/>
          <w:szCs w:val="24"/>
        </w:rPr>
        <w:t xml:space="preserve"> </w:t>
      </w:r>
      <w:r w:rsidR="00933068" w:rsidRPr="00933068">
        <w:rPr>
          <w:rFonts w:ascii="Cambria" w:hAnsi="Cambria"/>
          <w:bCs/>
          <w:sz w:val="24"/>
          <w:szCs w:val="24"/>
          <w:u w:color="000000"/>
        </w:rPr>
        <w:t xml:space="preserve">или еквивалентен, издаден от независими лица, акредитирани по съответната серия европейски стандарти от Изпълнителна агенция „Българска служба за акредитация” или от </w:t>
      </w:r>
      <w:r w:rsidR="00933068" w:rsidRPr="00933068">
        <w:rPr>
          <w:rFonts w:ascii="Cambria" w:hAnsi="Cambria"/>
          <w:bCs/>
          <w:sz w:val="24"/>
          <w:szCs w:val="24"/>
          <w:u w:color="000000"/>
        </w:rPr>
        <w:lastRenderedPageBreak/>
        <w:t>друг национален орган за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 на изискванията за признаване съгласно чл.5а, ал.2 от Закона за националната акредитация на органи за оценяване на съответствието.</w:t>
      </w:r>
    </w:p>
    <w:p w:rsidR="00743BC2" w:rsidRPr="00743BC2" w:rsidRDefault="00743BC2" w:rsidP="00743BC2">
      <w:pPr>
        <w:rPr>
          <w:lang w:val="en-US" w:eastAsia="bg-BG"/>
        </w:rPr>
      </w:pPr>
    </w:p>
    <w:p w:rsidR="00E90DF7" w:rsidRPr="001070A4" w:rsidRDefault="00365CFC" w:rsidP="002C43BF">
      <w:pPr>
        <w:pStyle w:val="ListParagraph"/>
        <w:numPr>
          <w:ilvl w:val="1"/>
          <w:numId w:val="11"/>
        </w:numPr>
        <w:tabs>
          <w:tab w:val="left" w:pos="1276"/>
        </w:tabs>
        <w:spacing w:after="120" w:line="276" w:lineRule="auto"/>
        <w:ind w:left="0" w:firstLine="567"/>
        <w:jc w:val="both"/>
        <w:rPr>
          <w:rFonts w:asciiTheme="majorHAnsi" w:hAnsiTheme="majorHAnsi"/>
          <w:lang w:val="bg-BG"/>
        </w:rPr>
      </w:pPr>
      <w:r w:rsidRPr="004A6199">
        <w:rPr>
          <w:rFonts w:asciiTheme="majorHAnsi" w:hAnsiTheme="majorHAnsi"/>
        </w:rPr>
        <w:t>За доказване на съответствието с изискването на т.19.</w:t>
      </w:r>
      <w:r w:rsidR="00933068">
        <w:rPr>
          <w:rFonts w:asciiTheme="majorHAnsi" w:hAnsiTheme="majorHAnsi"/>
          <w:lang w:val="bg-BG"/>
        </w:rPr>
        <w:t>7</w:t>
      </w:r>
      <w:r w:rsidRPr="004A6199">
        <w:rPr>
          <w:rFonts w:asciiTheme="majorHAnsi" w:hAnsiTheme="majorHAnsi"/>
        </w:rPr>
        <w:t xml:space="preserve">, </w:t>
      </w:r>
      <w:r>
        <w:rPr>
          <w:rFonts w:asciiTheme="majorHAnsi" w:hAnsiTheme="majorHAnsi"/>
          <w:lang w:val="bg-BG"/>
        </w:rPr>
        <w:t>у</w:t>
      </w:r>
      <w:r w:rsidRPr="004A6199">
        <w:rPr>
          <w:rFonts w:asciiTheme="majorHAnsi" w:hAnsiTheme="majorHAnsi"/>
        </w:rPr>
        <w:t xml:space="preserve">частникът </w:t>
      </w:r>
      <w:r w:rsidR="00933068">
        <w:rPr>
          <w:rFonts w:asciiTheme="majorHAnsi" w:hAnsiTheme="majorHAnsi"/>
          <w:lang w:val="bg-BG"/>
        </w:rPr>
        <w:t>посочва</w:t>
      </w:r>
      <w:r w:rsidRPr="004A6199">
        <w:rPr>
          <w:rFonts w:asciiTheme="majorHAnsi" w:hAnsiTheme="majorHAnsi"/>
        </w:rPr>
        <w:t xml:space="preserve"> в </w:t>
      </w:r>
      <w:r w:rsidR="00933068" w:rsidRPr="004A6199">
        <w:rPr>
          <w:rFonts w:asciiTheme="majorHAnsi" w:hAnsiTheme="majorHAnsi"/>
          <w:bCs/>
        </w:rPr>
        <w:t xml:space="preserve">Част IV: Критерии за подбор, буква </w:t>
      </w:r>
      <w:r w:rsidR="00933068" w:rsidRPr="004A6199">
        <w:rPr>
          <w:rFonts w:asciiTheme="majorHAnsi" w:hAnsiTheme="majorHAnsi"/>
          <w:bCs/>
          <w:lang w:val="bg-BG"/>
        </w:rPr>
        <w:t>„</w:t>
      </w:r>
      <w:r w:rsidR="00933068" w:rsidRPr="004A6199">
        <w:rPr>
          <w:rFonts w:asciiTheme="majorHAnsi" w:hAnsiTheme="majorHAnsi"/>
          <w:bCs/>
        </w:rPr>
        <w:t>Г</w:t>
      </w:r>
      <w:r w:rsidR="00933068" w:rsidRPr="004A6199">
        <w:rPr>
          <w:rFonts w:asciiTheme="majorHAnsi" w:hAnsiTheme="majorHAnsi"/>
          <w:bCs/>
          <w:lang w:val="bg-BG"/>
        </w:rPr>
        <w:t>”: С</w:t>
      </w:r>
      <w:r w:rsidR="00933068" w:rsidRPr="004A6199">
        <w:rPr>
          <w:rFonts w:asciiTheme="majorHAnsi" w:hAnsiTheme="majorHAnsi"/>
          <w:bCs/>
        </w:rPr>
        <w:t>тандарти за осигуряване на качеството и стандарти за екологично управление</w:t>
      </w:r>
      <w:r w:rsidR="00933068">
        <w:rPr>
          <w:rFonts w:asciiTheme="majorHAnsi" w:hAnsiTheme="majorHAnsi"/>
          <w:lang w:val="bg-BG"/>
        </w:rPr>
        <w:t xml:space="preserve"> от </w:t>
      </w:r>
      <w:r w:rsidRPr="004A6199">
        <w:rPr>
          <w:rFonts w:asciiTheme="majorHAnsi" w:hAnsiTheme="majorHAnsi"/>
        </w:rPr>
        <w:t>ЕЕДОП наличието на валиден сертификат</w:t>
      </w:r>
      <w:r w:rsidRPr="004A6199">
        <w:rPr>
          <w:rFonts w:asciiTheme="majorHAnsi" w:hAnsiTheme="majorHAnsi"/>
          <w:lang w:val="ru-RU"/>
        </w:rPr>
        <w:t xml:space="preserve"> </w:t>
      </w:r>
      <w:r w:rsidRPr="004A6199">
        <w:rPr>
          <w:rFonts w:asciiTheme="majorHAnsi" w:hAnsiTheme="majorHAnsi"/>
          <w:lang w:val="en-US"/>
        </w:rPr>
        <w:t>EN ISO</w:t>
      </w:r>
      <w:r w:rsidRPr="004A6199">
        <w:rPr>
          <w:rFonts w:asciiTheme="majorHAnsi" w:hAnsiTheme="majorHAnsi"/>
          <w:lang w:val="ru-RU"/>
        </w:rPr>
        <w:t xml:space="preserve"> 27001:2013</w:t>
      </w:r>
      <w:r w:rsidRPr="004A6199">
        <w:rPr>
          <w:rFonts w:asciiTheme="majorHAnsi" w:hAnsiTheme="majorHAnsi"/>
        </w:rPr>
        <w:t xml:space="preserve"> </w:t>
      </w:r>
      <w:r w:rsidRPr="004A6199">
        <w:rPr>
          <w:rFonts w:asciiTheme="majorHAnsi" w:hAnsiTheme="majorHAnsi"/>
          <w:lang w:val="ru-RU"/>
        </w:rPr>
        <w:t xml:space="preserve">(или еквивалент), издаден от акредитиран сертификационен орган. </w:t>
      </w:r>
    </w:p>
    <w:p w:rsidR="001070A4" w:rsidRPr="00E90DF7" w:rsidRDefault="001070A4" w:rsidP="002C43BF">
      <w:pPr>
        <w:pStyle w:val="Heading2"/>
        <w:numPr>
          <w:ilvl w:val="1"/>
          <w:numId w:val="11"/>
        </w:numPr>
        <w:tabs>
          <w:tab w:val="left" w:pos="0"/>
          <w:tab w:val="left" w:pos="142"/>
          <w:tab w:val="left" w:pos="1134"/>
        </w:tabs>
        <w:autoSpaceDE w:val="0"/>
        <w:autoSpaceDN w:val="0"/>
        <w:adjustRightInd w:val="0"/>
        <w:spacing w:before="0" w:after="120" w:line="276" w:lineRule="auto"/>
        <w:ind w:left="0" w:firstLine="567"/>
        <w:jc w:val="both"/>
        <w:rPr>
          <w:rFonts w:asciiTheme="majorHAnsi" w:hAnsiTheme="majorHAnsi"/>
          <w:b w:val="0"/>
          <w:i w:val="0"/>
        </w:rPr>
      </w:pPr>
      <w:r w:rsidRPr="00E90DF7">
        <w:rPr>
          <w:rFonts w:asciiTheme="majorHAnsi" w:hAnsiTheme="majorHAnsi"/>
          <w:b w:val="0"/>
          <w:i w:val="0"/>
          <w:sz w:val="24"/>
          <w:szCs w:val="24"/>
        </w:rPr>
        <w:t xml:space="preserve">Участникът следва да е внедрил и да работи по сертифицирана система за управление на ИТ услуги по стандарта </w:t>
      </w:r>
      <w:r w:rsidRPr="00E90DF7">
        <w:rPr>
          <w:rFonts w:asciiTheme="majorHAnsi" w:hAnsiTheme="majorHAnsi"/>
          <w:b w:val="0"/>
          <w:i w:val="0"/>
          <w:sz w:val="24"/>
          <w:szCs w:val="24"/>
          <w:lang w:val="en-US"/>
        </w:rPr>
        <w:t>EN ISO</w:t>
      </w:r>
      <w:r w:rsidRPr="00E90DF7">
        <w:rPr>
          <w:rFonts w:asciiTheme="majorHAnsi" w:hAnsiTheme="majorHAnsi"/>
          <w:b w:val="0"/>
          <w:i w:val="0"/>
          <w:sz w:val="24"/>
          <w:szCs w:val="24"/>
          <w:lang w:val="ru-RU"/>
        </w:rPr>
        <w:t xml:space="preserve"> 20000-1:2011</w:t>
      </w:r>
      <w:r w:rsidRPr="00E90DF7">
        <w:rPr>
          <w:rFonts w:asciiTheme="majorHAnsi" w:hAnsiTheme="majorHAnsi"/>
          <w:b w:val="0"/>
          <w:i w:val="0"/>
          <w:sz w:val="24"/>
          <w:szCs w:val="24"/>
        </w:rPr>
        <w:t xml:space="preserve"> или еквивалентен, </w:t>
      </w:r>
      <w:r w:rsidRPr="00E90DF7">
        <w:rPr>
          <w:rFonts w:asciiTheme="majorHAnsi" w:hAnsiTheme="majorHAnsi"/>
          <w:b w:val="0"/>
          <w:i w:val="0"/>
          <w:sz w:val="24"/>
          <w:szCs w:val="24"/>
          <w:u w:color="000000"/>
        </w:rPr>
        <w:t>издаден от независими лица, акредитирани по съответната серия европейски стандарти от Изпълнителна агенция „Българска служба за акредитация” или от друг национален орган за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 на изискванията за признаване съгласно чл.5а, ал.2 от Закона за националната акредитация на органи за оценяване на съответствието.</w:t>
      </w:r>
    </w:p>
    <w:p w:rsidR="001070A4" w:rsidRPr="004A6199" w:rsidRDefault="001070A4" w:rsidP="002C43BF">
      <w:pPr>
        <w:pStyle w:val="Heading2"/>
        <w:numPr>
          <w:ilvl w:val="1"/>
          <w:numId w:val="11"/>
        </w:numPr>
        <w:tabs>
          <w:tab w:val="left" w:pos="0"/>
          <w:tab w:val="left" w:pos="142"/>
          <w:tab w:val="left" w:pos="1134"/>
        </w:tabs>
        <w:autoSpaceDE w:val="0"/>
        <w:autoSpaceDN w:val="0"/>
        <w:adjustRightInd w:val="0"/>
        <w:spacing w:before="0" w:after="120" w:line="276" w:lineRule="auto"/>
        <w:ind w:left="0" w:firstLine="567"/>
        <w:jc w:val="both"/>
        <w:rPr>
          <w:rFonts w:asciiTheme="majorHAnsi" w:hAnsiTheme="majorHAnsi"/>
          <w:b w:val="0"/>
          <w:i w:val="0"/>
          <w:sz w:val="24"/>
          <w:szCs w:val="24"/>
          <w:lang w:val="en-US"/>
        </w:rPr>
      </w:pPr>
      <w:r w:rsidRPr="004A6199">
        <w:rPr>
          <w:rFonts w:asciiTheme="majorHAnsi" w:hAnsiTheme="majorHAnsi"/>
          <w:b w:val="0"/>
          <w:i w:val="0"/>
          <w:sz w:val="24"/>
          <w:szCs w:val="24"/>
        </w:rPr>
        <w:t>За доказване на съответствието с изискването на т.19.</w:t>
      </w:r>
      <w:r>
        <w:rPr>
          <w:rFonts w:asciiTheme="majorHAnsi" w:hAnsiTheme="majorHAnsi"/>
          <w:b w:val="0"/>
          <w:i w:val="0"/>
          <w:sz w:val="24"/>
          <w:szCs w:val="24"/>
        </w:rPr>
        <w:t>9</w:t>
      </w:r>
      <w:r w:rsidRPr="004A6199">
        <w:rPr>
          <w:rFonts w:asciiTheme="majorHAnsi" w:hAnsiTheme="majorHAnsi"/>
          <w:b w:val="0"/>
          <w:i w:val="0"/>
          <w:sz w:val="24"/>
          <w:szCs w:val="24"/>
        </w:rPr>
        <w:t xml:space="preserve">, Участникът посочва в </w:t>
      </w:r>
      <w:r w:rsidRPr="004A6199">
        <w:rPr>
          <w:rFonts w:asciiTheme="majorHAnsi" w:hAnsiTheme="majorHAnsi"/>
          <w:b w:val="0"/>
          <w:bCs w:val="0"/>
          <w:i w:val="0"/>
          <w:sz w:val="24"/>
          <w:szCs w:val="24"/>
        </w:rPr>
        <w:t>Част IV: Критерии за подбор, буква „Г”: Стандарти за осигуряване на качеството и стандарти за екологично управление</w:t>
      </w:r>
      <w:r w:rsidRPr="00E90DF7">
        <w:rPr>
          <w:rFonts w:asciiTheme="majorHAnsi" w:hAnsiTheme="majorHAnsi"/>
          <w:b w:val="0"/>
          <w:bCs w:val="0"/>
          <w:i w:val="0"/>
          <w:sz w:val="24"/>
          <w:szCs w:val="24"/>
        </w:rPr>
        <w:t xml:space="preserve"> </w:t>
      </w:r>
      <w:r w:rsidRPr="004A6199">
        <w:rPr>
          <w:rFonts w:asciiTheme="majorHAnsi" w:hAnsiTheme="majorHAnsi"/>
          <w:b w:val="0"/>
          <w:bCs w:val="0"/>
          <w:i w:val="0"/>
          <w:sz w:val="24"/>
          <w:szCs w:val="24"/>
        </w:rPr>
        <w:t>от ЕЕДОП</w:t>
      </w:r>
      <w:r w:rsidRPr="004A6199">
        <w:rPr>
          <w:rFonts w:asciiTheme="majorHAnsi" w:hAnsiTheme="majorHAnsi"/>
          <w:b w:val="0"/>
          <w:i w:val="0"/>
          <w:sz w:val="24"/>
          <w:szCs w:val="24"/>
        </w:rPr>
        <w:t>, информация за наличието на валиден сертификат</w:t>
      </w:r>
      <w:r w:rsidRPr="004A6199">
        <w:rPr>
          <w:rFonts w:asciiTheme="majorHAnsi" w:hAnsiTheme="majorHAnsi"/>
          <w:b w:val="0"/>
          <w:i w:val="0"/>
          <w:sz w:val="24"/>
          <w:szCs w:val="24"/>
          <w:lang w:val="ru-RU"/>
        </w:rPr>
        <w:t xml:space="preserve"> </w:t>
      </w:r>
      <w:r w:rsidRPr="004A6199">
        <w:rPr>
          <w:rFonts w:asciiTheme="majorHAnsi" w:hAnsiTheme="majorHAnsi"/>
          <w:b w:val="0"/>
          <w:i w:val="0"/>
          <w:sz w:val="24"/>
          <w:szCs w:val="24"/>
          <w:lang w:val="en-US"/>
        </w:rPr>
        <w:t>EN ISO</w:t>
      </w:r>
      <w:r w:rsidRPr="004A6199">
        <w:rPr>
          <w:rFonts w:asciiTheme="majorHAnsi" w:hAnsiTheme="majorHAnsi"/>
          <w:b w:val="0"/>
          <w:i w:val="0"/>
          <w:sz w:val="24"/>
          <w:szCs w:val="24"/>
          <w:lang w:val="ru-RU"/>
        </w:rPr>
        <w:t xml:space="preserve"> 20000-1:2011</w:t>
      </w:r>
      <w:r w:rsidRPr="004A6199">
        <w:rPr>
          <w:rFonts w:asciiTheme="majorHAnsi" w:hAnsiTheme="majorHAnsi"/>
          <w:b w:val="0"/>
          <w:i w:val="0"/>
          <w:sz w:val="24"/>
          <w:szCs w:val="24"/>
        </w:rPr>
        <w:t xml:space="preserve"> </w:t>
      </w:r>
      <w:r w:rsidRPr="004A6199">
        <w:rPr>
          <w:rFonts w:asciiTheme="majorHAnsi" w:hAnsiTheme="majorHAnsi"/>
          <w:b w:val="0"/>
          <w:i w:val="0"/>
          <w:sz w:val="24"/>
          <w:szCs w:val="24"/>
          <w:lang w:val="ru-RU"/>
        </w:rPr>
        <w:t>(или еквивалент), издаден от акредитиран сертификационен орган</w:t>
      </w:r>
      <w:r w:rsidRPr="004A6199">
        <w:rPr>
          <w:rFonts w:asciiTheme="majorHAnsi" w:hAnsiTheme="majorHAnsi"/>
          <w:b w:val="0"/>
          <w:sz w:val="24"/>
          <w:szCs w:val="24"/>
        </w:rPr>
        <w:t>.</w:t>
      </w:r>
      <w:r w:rsidRPr="004A6199">
        <w:rPr>
          <w:rFonts w:asciiTheme="majorHAnsi" w:hAnsiTheme="majorHAnsi"/>
          <w:b w:val="0"/>
          <w:i w:val="0"/>
          <w:sz w:val="24"/>
          <w:szCs w:val="24"/>
        </w:rPr>
        <w:t xml:space="preserve"> </w:t>
      </w:r>
      <w:r>
        <w:rPr>
          <w:rFonts w:asciiTheme="majorHAnsi" w:hAnsiTheme="majorHAnsi"/>
          <w:b w:val="0"/>
          <w:i w:val="0"/>
          <w:sz w:val="24"/>
          <w:szCs w:val="24"/>
        </w:rPr>
        <w:t xml:space="preserve"> </w:t>
      </w:r>
    </w:p>
    <w:p w:rsidR="001070A4" w:rsidRPr="0031330E" w:rsidRDefault="001070A4" w:rsidP="002C43BF">
      <w:pPr>
        <w:pStyle w:val="Heading2"/>
        <w:numPr>
          <w:ilvl w:val="1"/>
          <w:numId w:val="11"/>
        </w:numPr>
        <w:tabs>
          <w:tab w:val="left" w:pos="0"/>
          <w:tab w:val="left" w:pos="142"/>
          <w:tab w:val="left" w:pos="1134"/>
        </w:tabs>
        <w:autoSpaceDE w:val="0"/>
        <w:autoSpaceDN w:val="0"/>
        <w:adjustRightInd w:val="0"/>
        <w:spacing w:before="0" w:after="120" w:line="276" w:lineRule="auto"/>
        <w:ind w:left="0" w:firstLine="568"/>
        <w:jc w:val="both"/>
        <w:rPr>
          <w:rFonts w:asciiTheme="majorHAnsi" w:hAnsiTheme="majorHAnsi"/>
          <w:b w:val="0"/>
          <w:i w:val="0"/>
          <w:sz w:val="24"/>
          <w:szCs w:val="24"/>
        </w:rPr>
      </w:pPr>
      <w:r w:rsidRPr="0031330E">
        <w:rPr>
          <w:rFonts w:asciiTheme="majorHAnsi" w:hAnsiTheme="majorHAnsi"/>
          <w:b w:val="0"/>
          <w:i w:val="0"/>
          <w:sz w:val="24"/>
          <w:szCs w:val="24"/>
        </w:rPr>
        <w:t xml:space="preserve">Участниците трябва да са производители или да са оторизирани от производителя или от официалното му представителство на територията на Република България </w:t>
      </w:r>
      <w:r>
        <w:rPr>
          <w:rFonts w:asciiTheme="majorHAnsi" w:hAnsiTheme="majorHAnsi"/>
          <w:b w:val="0"/>
          <w:i w:val="0"/>
          <w:sz w:val="24"/>
          <w:szCs w:val="24"/>
        </w:rPr>
        <w:t>(когато е приложимо</w:t>
      </w:r>
      <w:r>
        <w:rPr>
          <w:rStyle w:val="FootnoteReference"/>
          <w:rFonts w:asciiTheme="majorHAnsi" w:hAnsiTheme="majorHAnsi"/>
          <w:b w:val="0"/>
          <w:i w:val="0"/>
          <w:sz w:val="24"/>
          <w:szCs w:val="24"/>
        </w:rPr>
        <w:footnoteReference w:id="1"/>
      </w:r>
      <w:r>
        <w:rPr>
          <w:rFonts w:asciiTheme="majorHAnsi" w:hAnsiTheme="majorHAnsi"/>
          <w:b w:val="0"/>
          <w:i w:val="0"/>
          <w:sz w:val="24"/>
          <w:szCs w:val="24"/>
        </w:rPr>
        <w:t xml:space="preserve">) </w:t>
      </w:r>
      <w:r w:rsidRPr="0031330E">
        <w:rPr>
          <w:rFonts w:asciiTheme="majorHAnsi" w:hAnsiTheme="majorHAnsi"/>
          <w:b w:val="0"/>
          <w:i w:val="0"/>
          <w:sz w:val="24"/>
          <w:szCs w:val="24"/>
        </w:rPr>
        <w:t xml:space="preserve">да предлагат </w:t>
      </w:r>
      <w:r>
        <w:rPr>
          <w:rFonts w:asciiTheme="majorHAnsi" w:hAnsiTheme="majorHAnsi"/>
          <w:b w:val="0"/>
          <w:i w:val="0"/>
          <w:sz w:val="24"/>
          <w:szCs w:val="24"/>
        </w:rPr>
        <w:t>оборудването-предмет на поръчката,</w:t>
      </w:r>
      <w:r w:rsidRPr="0031330E">
        <w:rPr>
          <w:rFonts w:asciiTheme="majorHAnsi" w:hAnsiTheme="majorHAnsi"/>
          <w:b w:val="0"/>
          <w:i w:val="0"/>
          <w:sz w:val="24"/>
          <w:szCs w:val="24"/>
        </w:rPr>
        <w:t xml:space="preserve"> на този производител. В случаите, когато участникът е обединение/консорциум, което не е юридическо лице, изискването се отнася за участника в обединението, който ще извършва доставката, съгласно договора за създаване на обединение.</w:t>
      </w:r>
    </w:p>
    <w:p w:rsidR="008F395C" w:rsidRPr="008F395C" w:rsidRDefault="001070A4" w:rsidP="002C43BF">
      <w:pPr>
        <w:pStyle w:val="Heading2"/>
        <w:numPr>
          <w:ilvl w:val="1"/>
          <w:numId w:val="11"/>
        </w:numPr>
        <w:tabs>
          <w:tab w:val="left" w:pos="0"/>
          <w:tab w:val="left" w:pos="142"/>
          <w:tab w:val="left" w:pos="1134"/>
        </w:tabs>
        <w:autoSpaceDE w:val="0"/>
        <w:autoSpaceDN w:val="0"/>
        <w:adjustRightInd w:val="0"/>
        <w:spacing w:before="0" w:after="120" w:line="276" w:lineRule="auto"/>
        <w:ind w:left="0" w:firstLine="568"/>
        <w:jc w:val="both"/>
        <w:rPr>
          <w:rFonts w:asciiTheme="majorHAnsi" w:hAnsiTheme="majorHAnsi"/>
          <w:b w:val="0"/>
          <w:i w:val="0"/>
          <w:sz w:val="24"/>
          <w:szCs w:val="24"/>
        </w:rPr>
      </w:pPr>
      <w:r w:rsidRPr="0031330E">
        <w:rPr>
          <w:rFonts w:asciiTheme="majorHAnsi" w:hAnsiTheme="majorHAnsi"/>
          <w:b w:val="0"/>
          <w:i w:val="0"/>
          <w:sz w:val="24"/>
          <w:szCs w:val="24"/>
        </w:rPr>
        <w:t>За доказване на съответствието</w:t>
      </w:r>
      <w:r w:rsidRPr="004A6199">
        <w:rPr>
          <w:rFonts w:asciiTheme="majorHAnsi" w:hAnsiTheme="majorHAnsi"/>
          <w:b w:val="0"/>
          <w:i w:val="0"/>
          <w:sz w:val="24"/>
          <w:szCs w:val="24"/>
        </w:rPr>
        <w:t xml:space="preserve"> с изискването на т.19.</w:t>
      </w:r>
      <w:r>
        <w:rPr>
          <w:rFonts w:asciiTheme="majorHAnsi" w:hAnsiTheme="majorHAnsi"/>
          <w:b w:val="0"/>
          <w:i w:val="0"/>
          <w:sz w:val="24"/>
          <w:szCs w:val="24"/>
        </w:rPr>
        <w:t>11</w:t>
      </w:r>
      <w:r w:rsidRPr="004A6199">
        <w:rPr>
          <w:rFonts w:asciiTheme="majorHAnsi" w:hAnsiTheme="majorHAnsi"/>
          <w:b w:val="0"/>
          <w:i w:val="0"/>
          <w:sz w:val="24"/>
          <w:szCs w:val="24"/>
        </w:rPr>
        <w:t xml:space="preserve">., Участникът посочва </w:t>
      </w:r>
      <w:r w:rsidRPr="000011E9">
        <w:rPr>
          <w:rFonts w:asciiTheme="majorHAnsi" w:hAnsiTheme="majorHAnsi"/>
          <w:b w:val="0"/>
          <w:i w:val="0"/>
          <w:sz w:val="24"/>
          <w:szCs w:val="24"/>
        </w:rPr>
        <w:t>(декларира)</w:t>
      </w:r>
      <w:r w:rsidRPr="004A6199">
        <w:rPr>
          <w:rFonts w:asciiTheme="majorHAnsi" w:hAnsiTheme="majorHAnsi"/>
          <w:b w:val="0"/>
          <w:i w:val="0"/>
          <w:sz w:val="24"/>
          <w:szCs w:val="24"/>
        </w:rPr>
        <w:t xml:space="preserve"> в</w:t>
      </w:r>
      <w:r w:rsidRPr="004A6199">
        <w:rPr>
          <w:rFonts w:asciiTheme="majorHAnsi" w:hAnsiTheme="majorHAnsi"/>
          <w:bCs w:val="0"/>
          <w:sz w:val="24"/>
          <w:szCs w:val="24"/>
        </w:rPr>
        <w:t xml:space="preserve"> </w:t>
      </w:r>
      <w:r w:rsidRPr="004A6199">
        <w:rPr>
          <w:rFonts w:asciiTheme="majorHAnsi" w:hAnsiTheme="majorHAnsi"/>
          <w:b w:val="0"/>
          <w:bCs w:val="0"/>
          <w:i w:val="0"/>
          <w:sz w:val="24"/>
          <w:szCs w:val="24"/>
        </w:rPr>
        <w:t>Част IV: Критерии за подбор, буква „В”: технически и професионални способности, т. 9) от</w:t>
      </w:r>
      <w:r w:rsidRPr="004A6199">
        <w:rPr>
          <w:rFonts w:asciiTheme="majorHAnsi" w:hAnsiTheme="majorHAnsi"/>
          <w:bCs w:val="0"/>
          <w:sz w:val="24"/>
          <w:szCs w:val="24"/>
        </w:rPr>
        <w:t xml:space="preserve"> </w:t>
      </w:r>
      <w:r w:rsidRPr="004A6199">
        <w:rPr>
          <w:rFonts w:asciiTheme="majorHAnsi" w:hAnsiTheme="majorHAnsi"/>
          <w:b w:val="0"/>
          <w:i w:val="0"/>
          <w:sz w:val="24"/>
          <w:szCs w:val="24"/>
        </w:rPr>
        <w:t>ЕЕДОП</w:t>
      </w:r>
      <w:r>
        <w:rPr>
          <w:rFonts w:asciiTheme="majorHAnsi" w:hAnsiTheme="majorHAnsi"/>
          <w:b w:val="0"/>
          <w:i w:val="0"/>
          <w:sz w:val="24"/>
          <w:szCs w:val="24"/>
        </w:rPr>
        <w:t xml:space="preserve">, че е </w:t>
      </w:r>
      <w:r w:rsidRPr="0031330E">
        <w:rPr>
          <w:rFonts w:asciiTheme="majorHAnsi" w:hAnsiTheme="majorHAnsi"/>
          <w:b w:val="0"/>
          <w:i w:val="0"/>
          <w:sz w:val="24"/>
          <w:szCs w:val="24"/>
        </w:rPr>
        <w:t xml:space="preserve">производител или </w:t>
      </w:r>
      <w:r>
        <w:rPr>
          <w:rFonts w:asciiTheme="majorHAnsi" w:hAnsiTheme="majorHAnsi"/>
          <w:b w:val="0"/>
          <w:i w:val="0"/>
          <w:sz w:val="24"/>
          <w:szCs w:val="24"/>
        </w:rPr>
        <w:t>е</w:t>
      </w:r>
      <w:r w:rsidRPr="0031330E">
        <w:rPr>
          <w:rFonts w:asciiTheme="majorHAnsi" w:hAnsiTheme="majorHAnsi"/>
          <w:b w:val="0"/>
          <w:i w:val="0"/>
          <w:sz w:val="24"/>
          <w:szCs w:val="24"/>
        </w:rPr>
        <w:t xml:space="preserve"> оторизиран от производител или от официалното му представителство на територията на Република България </w:t>
      </w:r>
      <w:r>
        <w:rPr>
          <w:rFonts w:asciiTheme="majorHAnsi" w:hAnsiTheme="majorHAnsi"/>
          <w:b w:val="0"/>
          <w:i w:val="0"/>
          <w:sz w:val="24"/>
          <w:szCs w:val="24"/>
        </w:rPr>
        <w:t xml:space="preserve">(когато е приложимо) </w:t>
      </w:r>
      <w:r w:rsidRPr="0031330E">
        <w:rPr>
          <w:rFonts w:asciiTheme="majorHAnsi" w:hAnsiTheme="majorHAnsi"/>
          <w:b w:val="0"/>
          <w:i w:val="0"/>
          <w:sz w:val="24"/>
          <w:szCs w:val="24"/>
        </w:rPr>
        <w:t xml:space="preserve">да предлага </w:t>
      </w:r>
      <w:r w:rsidR="00B71156">
        <w:rPr>
          <w:rFonts w:asciiTheme="majorHAnsi" w:hAnsiTheme="majorHAnsi"/>
          <w:b w:val="0"/>
          <w:i w:val="0"/>
          <w:sz w:val="24"/>
          <w:szCs w:val="24"/>
        </w:rPr>
        <w:t xml:space="preserve">оборудването </w:t>
      </w:r>
      <w:r w:rsidRPr="0031330E">
        <w:rPr>
          <w:rFonts w:asciiTheme="majorHAnsi" w:hAnsiTheme="majorHAnsi"/>
          <w:b w:val="0"/>
          <w:i w:val="0"/>
          <w:sz w:val="24"/>
          <w:szCs w:val="24"/>
        </w:rPr>
        <w:t>на производител</w:t>
      </w:r>
      <w:r>
        <w:rPr>
          <w:rFonts w:asciiTheme="majorHAnsi" w:hAnsiTheme="majorHAnsi"/>
          <w:b w:val="0"/>
          <w:i w:val="0"/>
          <w:sz w:val="24"/>
          <w:szCs w:val="24"/>
        </w:rPr>
        <w:t xml:space="preserve">я. </w:t>
      </w:r>
    </w:p>
    <w:p w:rsidR="00777798" w:rsidRPr="00777798" w:rsidRDefault="00777798" w:rsidP="002C43BF">
      <w:pPr>
        <w:pStyle w:val="Body"/>
        <w:numPr>
          <w:ilvl w:val="1"/>
          <w:numId w:val="11"/>
        </w:numPr>
        <w:tabs>
          <w:tab w:val="left" w:pos="0"/>
          <w:tab w:val="left" w:pos="708"/>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568"/>
        <w:jc w:val="both"/>
        <w:rPr>
          <w:rFonts w:ascii="Cambria" w:hAnsi="Cambria"/>
          <w:sz w:val="24"/>
          <w:szCs w:val="24"/>
        </w:rPr>
      </w:pPr>
      <w:r>
        <w:rPr>
          <w:rFonts w:asciiTheme="majorHAnsi" w:hAnsiTheme="majorHAnsi"/>
          <w:sz w:val="24"/>
          <w:szCs w:val="24"/>
          <w:lang w:val="bg-BG"/>
        </w:rPr>
        <w:t xml:space="preserve"> </w:t>
      </w:r>
      <w:r w:rsidR="001070A4" w:rsidRPr="00777798">
        <w:rPr>
          <w:rFonts w:asciiTheme="majorHAnsi" w:hAnsiTheme="majorHAnsi"/>
          <w:sz w:val="24"/>
          <w:szCs w:val="24"/>
        </w:rPr>
        <w:t>Участникът следва да разполага с екип от квалифицирани специалисти</w:t>
      </w:r>
      <w:r w:rsidR="001070A4" w:rsidRPr="00777798">
        <w:rPr>
          <w:rFonts w:asciiTheme="majorHAnsi" w:hAnsiTheme="majorHAnsi"/>
          <w:b/>
          <w:i/>
          <w:sz w:val="24"/>
          <w:szCs w:val="24"/>
        </w:rPr>
        <w:t xml:space="preserve"> </w:t>
      </w:r>
      <w:r w:rsidR="008F395C" w:rsidRPr="00777798">
        <w:rPr>
          <w:rFonts w:ascii="Cambria" w:hAnsi="Cambria"/>
          <w:bCs/>
          <w:sz w:val="24"/>
          <w:szCs w:val="24"/>
          <w:u w:color="000000"/>
        </w:rPr>
        <w:t>–</w:t>
      </w:r>
      <w:r w:rsidRPr="00777798">
        <w:rPr>
          <w:rFonts w:asciiTheme="majorHAnsi" w:hAnsiTheme="majorHAnsi"/>
          <w:b/>
          <w:i/>
          <w:sz w:val="24"/>
          <w:szCs w:val="24"/>
        </w:rPr>
        <w:t xml:space="preserve"> </w:t>
      </w:r>
      <w:r w:rsidRPr="00777798">
        <w:rPr>
          <w:rFonts w:ascii="Cambria" w:hAnsi="Cambria"/>
          <w:bCs/>
          <w:sz w:val="24"/>
          <w:szCs w:val="24"/>
          <w:u w:color="000000"/>
        </w:rPr>
        <w:t>минимум 3 (трима) технически специалисти</w:t>
      </w:r>
      <w:r w:rsidRPr="00777798">
        <w:rPr>
          <w:rFonts w:ascii="Cambria" w:hAnsi="Cambria"/>
          <w:bCs/>
          <w:sz w:val="24"/>
          <w:szCs w:val="24"/>
          <w:u w:color="000000"/>
          <w:lang w:val="bg-BG"/>
        </w:rPr>
        <w:t xml:space="preserve">, </w:t>
      </w:r>
      <w:r w:rsidRPr="00777798">
        <w:rPr>
          <w:rFonts w:ascii="Cambria" w:hAnsi="Cambria"/>
          <w:bCs/>
          <w:sz w:val="24"/>
          <w:szCs w:val="24"/>
          <w:u w:color="000000"/>
        </w:rPr>
        <w:t>сертифицирани от производителя на предложената Платформа за виртуализация и дисковите подсистеми. Специалистите да отговарят на следните минимални изисквания:</w:t>
      </w:r>
    </w:p>
    <w:p w:rsidR="00777798" w:rsidRPr="00777798" w:rsidRDefault="00777798" w:rsidP="00777798">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ambria" w:hAnsi="Cambria"/>
          <w:sz w:val="24"/>
          <w:szCs w:val="24"/>
          <w:lang w:val="bg-BG"/>
        </w:rPr>
      </w:pPr>
      <w:r w:rsidRPr="00777798">
        <w:rPr>
          <w:rFonts w:ascii="Cambria" w:hAnsi="Cambria"/>
          <w:b/>
          <w:bCs/>
          <w:sz w:val="24"/>
          <w:szCs w:val="24"/>
          <w:u w:color="000000"/>
        </w:rPr>
        <w:lastRenderedPageBreak/>
        <w:t>Образование</w:t>
      </w:r>
      <w:r w:rsidRPr="00777798">
        <w:rPr>
          <w:rFonts w:ascii="Cambria" w:hAnsi="Cambria"/>
          <w:bCs/>
          <w:sz w:val="24"/>
          <w:szCs w:val="24"/>
          <w:u w:color="000000"/>
        </w:rPr>
        <w:t xml:space="preserve"> – </w:t>
      </w:r>
      <w:r w:rsidRPr="00777798">
        <w:rPr>
          <w:rFonts w:ascii="Cambria" w:hAnsi="Cambria"/>
          <w:bCs/>
          <w:sz w:val="24"/>
          <w:szCs w:val="24"/>
          <w:u w:color="000000"/>
          <w:lang w:val="bg-BG"/>
        </w:rPr>
        <w:t xml:space="preserve">минимум </w:t>
      </w:r>
      <w:r w:rsidRPr="00777798">
        <w:rPr>
          <w:rFonts w:ascii="Cambria" w:hAnsi="Cambria"/>
          <w:bCs/>
          <w:sz w:val="24"/>
          <w:szCs w:val="24"/>
          <w:u w:color="000000"/>
        </w:rPr>
        <w:t>бакалавър</w:t>
      </w:r>
      <w:r w:rsidRPr="00777798">
        <w:rPr>
          <w:rFonts w:ascii="Cambria" w:hAnsi="Cambria"/>
          <w:bCs/>
          <w:sz w:val="24"/>
          <w:szCs w:val="24"/>
          <w:u w:color="000000"/>
          <w:lang w:val="bg-BG"/>
        </w:rPr>
        <w:t>ска степен в областта на информационните или комуникационните технологии или техническите науки.</w:t>
      </w:r>
    </w:p>
    <w:p w:rsidR="00777798" w:rsidRPr="008F395C" w:rsidRDefault="00777798" w:rsidP="00777798">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ambria" w:hAnsi="Cambria"/>
          <w:sz w:val="24"/>
          <w:szCs w:val="24"/>
          <w:lang w:val="bg-BG"/>
        </w:rPr>
      </w:pPr>
      <w:r w:rsidRPr="00777798">
        <w:rPr>
          <w:rFonts w:ascii="Cambria" w:hAnsi="Cambria"/>
          <w:b/>
          <w:bCs/>
          <w:sz w:val="24"/>
          <w:szCs w:val="24"/>
          <w:u w:color="000000"/>
        </w:rPr>
        <w:t>Опит</w:t>
      </w:r>
      <w:r w:rsidRPr="00777798">
        <w:rPr>
          <w:rFonts w:ascii="Cambria" w:hAnsi="Cambria"/>
          <w:bCs/>
          <w:sz w:val="24"/>
          <w:szCs w:val="24"/>
          <w:u w:color="000000"/>
        </w:rPr>
        <w:t xml:space="preserve"> </w:t>
      </w:r>
      <w:r w:rsidR="008F395C" w:rsidRPr="00777798">
        <w:rPr>
          <w:rFonts w:ascii="Cambria" w:hAnsi="Cambria"/>
          <w:bCs/>
          <w:sz w:val="24"/>
          <w:szCs w:val="24"/>
          <w:u w:color="000000"/>
        </w:rPr>
        <w:t>–</w:t>
      </w:r>
      <w:r w:rsidRPr="00777798">
        <w:rPr>
          <w:rFonts w:ascii="Cambria" w:hAnsi="Cambria"/>
          <w:bCs/>
          <w:sz w:val="24"/>
          <w:szCs w:val="24"/>
          <w:u w:color="000000"/>
        </w:rPr>
        <w:t xml:space="preserve"> минимум 5 години в областта на информационните технологии и изграждането и поддръжката на сървърни и дискови системи.</w:t>
      </w:r>
      <w:r w:rsidR="008F395C">
        <w:rPr>
          <w:rFonts w:ascii="Cambria" w:hAnsi="Cambria"/>
          <w:bCs/>
          <w:sz w:val="24"/>
          <w:szCs w:val="24"/>
          <w:u w:color="000000"/>
          <w:lang w:val="bg-BG"/>
        </w:rPr>
        <w:t xml:space="preserve"> </w:t>
      </w:r>
    </w:p>
    <w:p w:rsidR="001070A4" w:rsidRPr="001070A4" w:rsidRDefault="001070A4" w:rsidP="001070A4">
      <w:pPr>
        <w:pStyle w:val="ListParagraph"/>
        <w:rPr>
          <w:rFonts w:asciiTheme="majorHAnsi" w:hAnsiTheme="majorHAnsi"/>
          <w:lang w:val="bg-BG"/>
        </w:rPr>
      </w:pPr>
    </w:p>
    <w:p w:rsidR="00365CFC" w:rsidRPr="00364DDB" w:rsidRDefault="00365CFC" w:rsidP="002C43BF">
      <w:pPr>
        <w:pStyle w:val="Heading2"/>
        <w:numPr>
          <w:ilvl w:val="1"/>
          <w:numId w:val="11"/>
        </w:numPr>
        <w:tabs>
          <w:tab w:val="left" w:pos="0"/>
          <w:tab w:val="left" w:pos="142"/>
          <w:tab w:val="left" w:pos="993"/>
          <w:tab w:val="left" w:pos="1276"/>
        </w:tabs>
        <w:autoSpaceDE w:val="0"/>
        <w:autoSpaceDN w:val="0"/>
        <w:adjustRightInd w:val="0"/>
        <w:spacing w:before="0" w:after="120" w:line="276" w:lineRule="auto"/>
        <w:ind w:left="0" w:firstLine="567"/>
        <w:jc w:val="both"/>
        <w:rPr>
          <w:rFonts w:asciiTheme="majorHAnsi" w:hAnsiTheme="majorHAnsi"/>
          <w:b w:val="0"/>
          <w:i w:val="0"/>
          <w:sz w:val="24"/>
          <w:szCs w:val="24"/>
          <w:lang w:val="en-US"/>
        </w:rPr>
      </w:pPr>
      <w:r w:rsidRPr="004A6199">
        <w:rPr>
          <w:rFonts w:asciiTheme="majorHAnsi" w:hAnsiTheme="majorHAnsi"/>
          <w:b w:val="0"/>
          <w:i w:val="0"/>
          <w:sz w:val="24"/>
          <w:szCs w:val="24"/>
        </w:rPr>
        <w:t>За доказване на съответствието с изискването на т.19.1</w:t>
      </w:r>
      <w:r>
        <w:rPr>
          <w:rFonts w:asciiTheme="majorHAnsi" w:hAnsiTheme="majorHAnsi"/>
          <w:b w:val="0"/>
          <w:i w:val="0"/>
          <w:sz w:val="24"/>
          <w:szCs w:val="24"/>
        </w:rPr>
        <w:t>3</w:t>
      </w:r>
      <w:r w:rsidRPr="004A6199">
        <w:rPr>
          <w:rFonts w:asciiTheme="majorHAnsi" w:hAnsiTheme="majorHAnsi"/>
          <w:b w:val="0"/>
          <w:i w:val="0"/>
          <w:sz w:val="24"/>
          <w:szCs w:val="24"/>
        </w:rPr>
        <w:t>, Участникът посочва в</w:t>
      </w:r>
      <w:r w:rsidRPr="004A6199">
        <w:rPr>
          <w:rFonts w:asciiTheme="majorHAnsi" w:hAnsiTheme="majorHAnsi"/>
          <w:bCs w:val="0"/>
          <w:sz w:val="24"/>
          <w:szCs w:val="24"/>
        </w:rPr>
        <w:t xml:space="preserve"> </w:t>
      </w:r>
      <w:r w:rsidRPr="004A6199">
        <w:rPr>
          <w:rFonts w:asciiTheme="majorHAnsi" w:hAnsiTheme="majorHAnsi"/>
          <w:b w:val="0"/>
          <w:bCs w:val="0"/>
          <w:i w:val="0"/>
          <w:sz w:val="24"/>
          <w:szCs w:val="24"/>
        </w:rPr>
        <w:t xml:space="preserve">част IV: Критерии за подбор, буква В: технически и професионални </w:t>
      </w:r>
      <w:r w:rsidRPr="00364DDB">
        <w:rPr>
          <w:rFonts w:asciiTheme="majorHAnsi" w:hAnsiTheme="majorHAnsi"/>
          <w:b w:val="0"/>
          <w:bCs w:val="0"/>
          <w:i w:val="0"/>
          <w:sz w:val="24"/>
          <w:szCs w:val="24"/>
        </w:rPr>
        <w:t>способности, т.6) от</w:t>
      </w:r>
      <w:r w:rsidRPr="00364DDB">
        <w:rPr>
          <w:rFonts w:asciiTheme="majorHAnsi" w:hAnsiTheme="majorHAnsi"/>
          <w:b w:val="0"/>
          <w:i w:val="0"/>
          <w:sz w:val="24"/>
          <w:szCs w:val="24"/>
        </w:rPr>
        <w:t xml:space="preserve"> ЕЕДОП: списък на екипа от специалисти, които отговарят за изпълнението на поръчката, с посочена информация по т.19.13.</w:t>
      </w:r>
    </w:p>
    <w:p w:rsidR="003E295F" w:rsidRPr="00ED09FA" w:rsidRDefault="003E295F" w:rsidP="003E295F">
      <w:pPr>
        <w:pStyle w:val="Heading2"/>
        <w:numPr>
          <w:ilvl w:val="0"/>
          <w:numId w:val="0"/>
        </w:numPr>
        <w:tabs>
          <w:tab w:val="left" w:pos="0"/>
          <w:tab w:val="left" w:pos="142"/>
          <w:tab w:val="left" w:pos="567"/>
          <w:tab w:val="left" w:pos="1276"/>
        </w:tabs>
        <w:autoSpaceDE w:val="0"/>
        <w:autoSpaceDN w:val="0"/>
        <w:adjustRightInd w:val="0"/>
        <w:spacing w:before="0" w:after="120" w:line="276" w:lineRule="auto"/>
        <w:ind w:firstLine="567"/>
        <w:jc w:val="both"/>
        <w:rPr>
          <w:rFonts w:asciiTheme="majorHAnsi" w:hAnsiTheme="majorHAnsi"/>
          <w:b w:val="0"/>
          <w:i w:val="0"/>
          <w:sz w:val="24"/>
          <w:szCs w:val="24"/>
        </w:rPr>
      </w:pPr>
      <w:r w:rsidRPr="00ED09FA">
        <w:rPr>
          <w:rFonts w:asciiTheme="majorHAnsi" w:hAnsiTheme="majorHAnsi"/>
          <w:i w:val="0"/>
          <w:sz w:val="24"/>
          <w:szCs w:val="24"/>
        </w:rPr>
        <w:t>19.1</w:t>
      </w:r>
      <w:r w:rsidR="009D1C3B">
        <w:rPr>
          <w:rFonts w:asciiTheme="majorHAnsi" w:hAnsiTheme="majorHAnsi"/>
          <w:i w:val="0"/>
          <w:sz w:val="24"/>
          <w:szCs w:val="24"/>
        </w:rPr>
        <w:t>5</w:t>
      </w:r>
      <w:r w:rsidRPr="00ED09FA">
        <w:rPr>
          <w:rFonts w:asciiTheme="majorHAnsi" w:hAnsiTheme="majorHAnsi"/>
          <w:i w:val="0"/>
          <w:sz w:val="24"/>
          <w:szCs w:val="24"/>
        </w:rPr>
        <w:t>.</w:t>
      </w:r>
      <w:r w:rsidRPr="00ED09FA">
        <w:rPr>
          <w:rFonts w:asciiTheme="majorHAnsi" w:hAnsiTheme="majorHAnsi"/>
          <w:b w:val="0"/>
          <w:i w:val="0"/>
          <w:sz w:val="24"/>
          <w:szCs w:val="24"/>
        </w:rPr>
        <w:t xml:space="preserve"> Участниците трябва да разполагат със собствена и/или наета сервизна база на територията на Столична община, оторизирана за </w:t>
      </w:r>
      <w:r w:rsidR="00ED09FA" w:rsidRPr="00ED09FA">
        <w:rPr>
          <w:rFonts w:asciiTheme="majorHAnsi" w:hAnsiTheme="majorHAnsi"/>
          <w:b w:val="0"/>
          <w:i w:val="0"/>
          <w:sz w:val="24"/>
          <w:szCs w:val="24"/>
        </w:rPr>
        <w:t>техническа поддръжка на предлаганото оборудване</w:t>
      </w:r>
      <w:r w:rsidRPr="00ED09FA">
        <w:rPr>
          <w:rFonts w:asciiTheme="majorHAnsi" w:hAnsiTheme="majorHAnsi"/>
          <w:b w:val="0"/>
          <w:i w:val="0"/>
          <w:sz w:val="24"/>
          <w:szCs w:val="24"/>
        </w:rPr>
        <w:t>.</w:t>
      </w:r>
      <w:r w:rsidR="00ED09FA" w:rsidRPr="00ED09FA">
        <w:rPr>
          <w:rFonts w:asciiTheme="majorHAnsi" w:hAnsiTheme="majorHAnsi"/>
          <w:b w:val="0"/>
          <w:i w:val="0"/>
          <w:sz w:val="24"/>
          <w:szCs w:val="24"/>
        </w:rPr>
        <w:t xml:space="preserve"> Сервизната база следва да работи 24 часа в денонощието, 7 дни в седмицата, 365 дни в годината </w:t>
      </w:r>
      <w:r w:rsidR="00ED09FA" w:rsidRPr="00ED09FA">
        <w:rPr>
          <w:rFonts w:asciiTheme="majorHAnsi" w:hAnsiTheme="majorHAnsi"/>
          <w:b w:val="0"/>
          <w:i w:val="0"/>
          <w:sz w:val="24"/>
          <w:szCs w:val="24"/>
          <w:u w:color="000000"/>
        </w:rPr>
        <w:t>и да разполага с</w:t>
      </w:r>
      <w:r w:rsidRPr="00ED09FA">
        <w:rPr>
          <w:rFonts w:asciiTheme="majorHAnsi" w:hAnsiTheme="majorHAnsi"/>
          <w:b w:val="0"/>
          <w:i w:val="0"/>
          <w:sz w:val="24"/>
          <w:szCs w:val="24"/>
          <w:u w:color="000000"/>
        </w:rPr>
        <w:t xml:space="preserve"> работеща система за проследяване на проблеми </w:t>
      </w:r>
      <w:r w:rsidRPr="0000368B">
        <w:rPr>
          <w:rFonts w:asciiTheme="majorHAnsi" w:hAnsiTheme="majorHAnsi"/>
          <w:b w:val="0"/>
          <w:i w:val="0"/>
          <w:sz w:val="24"/>
          <w:szCs w:val="24"/>
          <w:u w:color="000000"/>
        </w:rPr>
        <w:t>(trouble ticket)</w:t>
      </w:r>
      <w:r w:rsidRPr="00ED09FA">
        <w:rPr>
          <w:rFonts w:asciiTheme="majorHAnsi" w:hAnsiTheme="majorHAnsi"/>
          <w:b w:val="0"/>
          <w:i w:val="0"/>
          <w:sz w:val="24"/>
          <w:szCs w:val="24"/>
          <w:u w:color="000000"/>
        </w:rPr>
        <w:t xml:space="preserve"> с ясна схема на реакция и своевременно отстраняване на възникнали проблеми. Центърът трябва да поддържа минимум 4 канала за заявяване на проблеми.</w:t>
      </w:r>
      <w:r w:rsidR="008F395C" w:rsidRPr="008F395C">
        <w:rPr>
          <w:rFonts w:asciiTheme="majorHAnsi" w:hAnsiTheme="majorHAnsi"/>
          <w:u w:color="000000"/>
        </w:rPr>
        <w:t xml:space="preserve"> </w:t>
      </w:r>
    </w:p>
    <w:p w:rsidR="003E295F" w:rsidRPr="00ED09FA" w:rsidRDefault="003E295F" w:rsidP="00ED09FA">
      <w:pPr>
        <w:pStyle w:val="Heading2"/>
        <w:numPr>
          <w:ilvl w:val="0"/>
          <w:numId w:val="0"/>
        </w:numPr>
        <w:tabs>
          <w:tab w:val="left" w:pos="0"/>
          <w:tab w:val="left" w:pos="142"/>
          <w:tab w:val="left" w:pos="567"/>
          <w:tab w:val="left" w:pos="1276"/>
        </w:tabs>
        <w:autoSpaceDE w:val="0"/>
        <w:autoSpaceDN w:val="0"/>
        <w:adjustRightInd w:val="0"/>
        <w:spacing w:before="0" w:after="120" w:line="276" w:lineRule="auto"/>
        <w:ind w:firstLine="567"/>
        <w:jc w:val="both"/>
        <w:rPr>
          <w:rFonts w:asciiTheme="majorHAnsi" w:hAnsiTheme="majorHAnsi"/>
          <w:b w:val="0"/>
          <w:i w:val="0"/>
          <w:sz w:val="24"/>
          <w:szCs w:val="24"/>
          <w:highlight w:val="yellow"/>
        </w:rPr>
      </w:pPr>
      <w:r w:rsidRPr="003E295F">
        <w:rPr>
          <w:rFonts w:asciiTheme="majorHAnsi" w:hAnsiTheme="majorHAnsi"/>
          <w:i w:val="0"/>
          <w:sz w:val="24"/>
          <w:szCs w:val="24"/>
        </w:rPr>
        <w:t>19.</w:t>
      </w:r>
      <w:r w:rsidR="009D1C3B">
        <w:rPr>
          <w:rFonts w:asciiTheme="majorHAnsi" w:hAnsiTheme="majorHAnsi"/>
          <w:i w:val="0"/>
          <w:sz w:val="24"/>
          <w:szCs w:val="24"/>
        </w:rPr>
        <w:t>16</w:t>
      </w:r>
      <w:r w:rsidRPr="003E295F">
        <w:rPr>
          <w:rFonts w:asciiTheme="majorHAnsi" w:hAnsiTheme="majorHAnsi"/>
          <w:i w:val="0"/>
          <w:sz w:val="24"/>
          <w:szCs w:val="24"/>
        </w:rPr>
        <w:t>.</w:t>
      </w:r>
      <w:r>
        <w:rPr>
          <w:rFonts w:asciiTheme="majorHAnsi" w:hAnsiTheme="majorHAnsi"/>
          <w:b w:val="0"/>
          <w:i w:val="0"/>
          <w:sz w:val="24"/>
          <w:szCs w:val="24"/>
        </w:rPr>
        <w:t xml:space="preserve"> З</w:t>
      </w:r>
      <w:r w:rsidRPr="003E295F">
        <w:rPr>
          <w:rFonts w:asciiTheme="majorHAnsi" w:hAnsiTheme="majorHAnsi"/>
          <w:b w:val="0"/>
          <w:i w:val="0"/>
          <w:sz w:val="24"/>
          <w:szCs w:val="24"/>
        </w:rPr>
        <w:t>а доказване на съответствието с изискването на т.19.</w:t>
      </w:r>
      <w:r>
        <w:rPr>
          <w:rFonts w:asciiTheme="majorHAnsi" w:hAnsiTheme="majorHAnsi"/>
          <w:b w:val="0"/>
          <w:i w:val="0"/>
          <w:sz w:val="24"/>
          <w:szCs w:val="24"/>
        </w:rPr>
        <w:t>1</w:t>
      </w:r>
      <w:r w:rsidR="009D1C3B">
        <w:rPr>
          <w:rFonts w:asciiTheme="majorHAnsi" w:hAnsiTheme="majorHAnsi"/>
          <w:b w:val="0"/>
          <w:i w:val="0"/>
          <w:sz w:val="24"/>
          <w:szCs w:val="24"/>
        </w:rPr>
        <w:t>5</w:t>
      </w:r>
      <w:r w:rsidRPr="003E295F">
        <w:rPr>
          <w:rFonts w:asciiTheme="majorHAnsi" w:hAnsiTheme="majorHAnsi"/>
          <w:b w:val="0"/>
          <w:i w:val="0"/>
          <w:sz w:val="24"/>
          <w:szCs w:val="24"/>
        </w:rPr>
        <w:t>. Участникът посочва (декларира) в</w:t>
      </w:r>
      <w:r w:rsidRPr="003E295F">
        <w:rPr>
          <w:rFonts w:asciiTheme="majorHAnsi" w:hAnsiTheme="majorHAnsi"/>
          <w:bCs w:val="0"/>
          <w:sz w:val="24"/>
          <w:szCs w:val="24"/>
        </w:rPr>
        <w:t xml:space="preserve"> </w:t>
      </w:r>
      <w:r w:rsidRPr="003E295F">
        <w:rPr>
          <w:rFonts w:asciiTheme="majorHAnsi" w:hAnsiTheme="majorHAnsi"/>
          <w:b w:val="0"/>
          <w:bCs w:val="0"/>
          <w:i w:val="0"/>
          <w:sz w:val="24"/>
          <w:szCs w:val="24"/>
        </w:rPr>
        <w:t>Част IV: Критерии за подбор, буква „В”: технически и професионални способности, т. 9) от</w:t>
      </w:r>
      <w:r w:rsidRPr="003E295F">
        <w:rPr>
          <w:rFonts w:asciiTheme="majorHAnsi" w:hAnsiTheme="majorHAnsi"/>
          <w:bCs w:val="0"/>
          <w:sz w:val="24"/>
          <w:szCs w:val="24"/>
        </w:rPr>
        <w:t xml:space="preserve"> </w:t>
      </w:r>
      <w:r w:rsidRPr="003E295F">
        <w:rPr>
          <w:rFonts w:asciiTheme="majorHAnsi" w:hAnsiTheme="majorHAnsi"/>
          <w:b w:val="0"/>
          <w:i w:val="0"/>
          <w:sz w:val="24"/>
          <w:szCs w:val="24"/>
        </w:rPr>
        <w:t>ЕЕДОП, че ще разполага със собствена и/или наета сервизна база на територията на Столична община, оторизирана за сервиз на предлаган</w:t>
      </w:r>
      <w:r w:rsidR="00ED09FA">
        <w:rPr>
          <w:rFonts w:asciiTheme="majorHAnsi" w:hAnsiTheme="majorHAnsi"/>
          <w:b w:val="0"/>
          <w:i w:val="0"/>
          <w:sz w:val="24"/>
          <w:szCs w:val="24"/>
        </w:rPr>
        <w:t>ото оборудване</w:t>
      </w:r>
      <w:r w:rsidRPr="00B556DD">
        <w:rPr>
          <w:rFonts w:asciiTheme="majorHAnsi" w:hAnsiTheme="majorHAnsi"/>
          <w:b w:val="0"/>
          <w:i w:val="0"/>
          <w:sz w:val="24"/>
          <w:szCs w:val="24"/>
        </w:rPr>
        <w:t>,</w:t>
      </w:r>
      <w:r>
        <w:rPr>
          <w:rFonts w:asciiTheme="majorHAnsi" w:hAnsiTheme="majorHAnsi"/>
          <w:b w:val="0"/>
          <w:i w:val="0"/>
          <w:sz w:val="24"/>
          <w:szCs w:val="24"/>
        </w:rPr>
        <w:t xml:space="preserve"> за срока на изпълнение на договора, като посочва наименованието, адреса и условията при които получава правото за ползване.</w:t>
      </w:r>
      <w:r w:rsidR="00ED09FA">
        <w:rPr>
          <w:rFonts w:asciiTheme="majorHAnsi" w:hAnsiTheme="majorHAnsi"/>
          <w:b w:val="0"/>
          <w:i w:val="0"/>
          <w:sz w:val="24"/>
          <w:szCs w:val="24"/>
        </w:rPr>
        <w:t xml:space="preserve"> </w:t>
      </w:r>
      <w:r w:rsidRPr="00AC1A35">
        <w:rPr>
          <w:rFonts w:asciiTheme="majorHAnsi" w:hAnsiTheme="majorHAnsi"/>
          <w:b w:val="0"/>
          <w:i w:val="0"/>
          <w:sz w:val="24"/>
          <w:szCs w:val="24"/>
        </w:rPr>
        <w:t xml:space="preserve">Доказателствата </w:t>
      </w:r>
      <w:r w:rsidRPr="00AC1A35">
        <w:rPr>
          <w:rFonts w:asciiTheme="majorHAnsi" w:eastAsiaTheme="minorHAnsi" w:hAnsiTheme="majorHAnsi"/>
          <w:b w:val="0"/>
          <w:i w:val="0"/>
          <w:color w:val="000000"/>
          <w:sz w:val="24"/>
          <w:szCs w:val="24"/>
        </w:rPr>
        <w:t>за това се представят в случаите по чл. 67, ал. 5 и ал. 6</w:t>
      </w:r>
      <w:r w:rsidR="00ED09FA">
        <w:rPr>
          <w:rFonts w:asciiTheme="majorHAnsi" w:eastAsiaTheme="minorHAnsi" w:hAnsiTheme="majorHAnsi"/>
          <w:b w:val="0"/>
          <w:i w:val="0"/>
          <w:color w:val="000000"/>
          <w:sz w:val="24"/>
          <w:szCs w:val="24"/>
        </w:rPr>
        <w:t xml:space="preserve"> от</w:t>
      </w:r>
      <w:r w:rsidRPr="00AC1A35">
        <w:rPr>
          <w:rFonts w:asciiTheme="majorHAnsi" w:eastAsiaTheme="minorHAnsi" w:hAnsiTheme="majorHAnsi"/>
          <w:b w:val="0"/>
          <w:i w:val="0"/>
          <w:color w:val="000000"/>
          <w:sz w:val="24"/>
          <w:szCs w:val="24"/>
        </w:rPr>
        <w:t xml:space="preserve"> ЗОП.</w:t>
      </w:r>
      <w:r w:rsidRPr="00AC1A35">
        <w:rPr>
          <w:rFonts w:asciiTheme="majorHAnsi" w:hAnsiTheme="majorHAnsi"/>
          <w:b w:val="0"/>
          <w:i w:val="0"/>
          <w:sz w:val="24"/>
          <w:szCs w:val="24"/>
        </w:rPr>
        <w:t xml:space="preserve"> </w:t>
      </w:r>
      <w:r w:rsidR="008F395C" w:rsidRPr="008F395C">
        <w:rPr>
          <w:rFonts w:asciiTheme="majorHAnsi" w:hAnsiTheme="majorHAnsi"/>
          <w:b w:val="0"/>
          <w:i w:val="0"/>
          <w:sz w:val="24"/>
          <w:szCs w:val="24"/>
          <w:u w:color="000000"/>
        </w:rPr>
        <w:t>Участникът може да използва трети лица или подизпълнител за доказване на настоящото изискване.</w:t>
      </w:r>
      <w:r w:rsidR="008F395C">
        <w:rPr>
          <w:rFonts w:asciiTheme="majorHAnsi" w:hAnsiTheme="majorHAnsi"/>
          <w:b w:val="0"/>
          <w:i w:val="0"/>
          <w:sz w:val="24"/>
          <w:szCs w:val="24"/>
          <w:u w:color="000000"/>
        </w:rPr>
        <w:t xml:space="preserve"> </w:t>
      </w:r>
    </w:p>
    <w:p w:rsidR="003E295F" w:rsidRPr="003E295F" w:rsidRDefault="003E295F" w:rsidP="003E295F">
      <w:pPr>
        <w:rPr>
          <w:lang w:val="bg-BG" w:eastAsia="bg-BG"/>
        </w:rPr>
      </w:pPr>
    </w:p>
    <w:p w:rsidR="00365CFC" w:rsidRDefault="00365CFC" w:rsidP="00365CFC">
      <w:pPr>
        <w:tabs>
          <w:tab w:val="left" w:pos="2562"/>
        </w:tabs>
        <w:spacing w:after="120" w:line="276" w:lineRule="auto"/>
        <w:jc w:val="both"/>
        <w:rPr>
          <w:rFonts w:asciiTheme="majorHAnsi" w:hAnsiTheme="majorHAnsi"/>
          <w:i/>
          <w:lang w:val="bg-BG"/>
        </w:rPr>
      </w:pPr>
      <w:r w:rsidRPr="00364DDB">
        <w:rPr>
          <w:rFonts w:asciiTheme="majorHAnsi" w:hAnsiTheme="majorHAnsi"/>
          <w:b/>
          <w:lang w:val="bg-BG"/>
        </w:rPr>
        <w:t xml:space="preserve">Забележка: </w:t>
      </w:r>
      <w:r w:rsidRPr="00364DDB">
        <w:rPr>
          <w:rFonts w:asciiTheme="majorHAnsi" w:hAnsiTheme="majorHAnsi"/>
          <w:i/>
          <w:lang w:val="bg-BG"/>
        </w:rPr>
        <w:t>На етап оферта</w:t>
      </w:r>
      <w:r w:rsidRPr="004A6199">
        <w:rPr>
          <w:rFonts w:asciiTheme="majorHAnsi" w:hAnsiTheme="majorHAnsi"/>
          <w:i/>
          <w:lang w:val="bg-BG"/>
        </w:rPr>
        <w:t xml:space="preserve"> участниците декларират изисканата в настоящия раздел информация, в посочените раздели на ЕЕДОП, като попълват приложимата в съответното поле информация.</w:t>
      </w:r>
    </w:p>
    <w:p w:rsidR="00365CFC" w:rsidRPr="004A6199" w:rsidRDefault="00365CFC" w:rsidP="00365CFC">
      <w:pPr>
        <w:tabs>
          <w:tab w:val="left" w:pos="2562"/>
        </w:tabs>
        <w:spacing w:after="120" w:line="276" w:lineRule="auto"/>
        <w:jc w:val="both"/>
        <w:rPr>
          <w:rFonts w:asciiTheme="majorHAnsi" w:hAnsiTheme="majorHAnsi"/>
          <w:i/>
          <w:lang w:val="bg-BG"/>
        </w:rPr>
      </w:pPr>
    </w:p>
    <w:p w:rsidR="00365CFC" w:rsidRPr="004A6199" w:rsidRDefault="00365CFC" w:rsidP="00365CFC">
      <w:pPr>
        <w:tabs>
          <w:tab w:val="left" w:pos="2562"/>
        </w:tabs>
        <w:spacing w:after="120" w:line="276" w:lineRule="auto"/>
        <w:jc w:val="center"/>
        <w:rPr>
          <w:rFonts w:asciiTheme="majorHAnsi" w:hAnsiTheme="majorHAnsi"/>
          <w:b/>
          <w:caps/>
          <w:lang w:val="en-US"/>
        </w:rPr>
      </w:pPr>
      <w:r w:rsidRPr="004A6199">
        <w:rPr>
          <w:rFonts w:asciiTheme="majorHAnsi" w:hAnsiTheme="majorHAnsi"/>
          <w:b/>
          <w:caps/>
        </w:rPr>
        <w:t>V. ТЕХНИЧЕСКА СПЕЦИФИКАЦИЯ</w:t>
      </w:r>
    </w:p>
    <w:p w:rsidR="00365CFC" w:rsidRPr="004A6199" w:rsidRDefault="00365CFC" w:rsidP="002C43BF">
      <w:pPr>
        <w:pStyle w:val="Heading2"/>
        <w:numPr>
          <w:ilvl w:val="0"/>
          <w:numId w:val="11"/>
        </w:numPr>
        <w:tabs>
          <w:tab w:val="left" w:pos="0"/>
          <w:tab w:val="left" w:pos="142"/>
          <w:tab w:val="left" w:pos="993"/>
        </w:tabs>
        <w:autoSpaceDE w:val="0"/>
        <w:autoSpaceDN w:val="0"/>
        <w:adjustRightInd w:val="0"/>
        <w:spacing w:before="0" w:after="120" w:line="276" w:lineRule="auto"/>
        <w:ind w:left="0" w:firstLine="567"/>
        <w:jc w:val="both"/>
        <w:rPr>
          <w:rFonts w:asciiTheme="majorHAnsi" w:hAnsiTheme="majorHAnsi"/>
          <w:b w:val="0"/>
          <w:i w:val="0"/>
          <w:sz w:val="24"/>
          <w:szCs w:val="24"/>
        </w:rPr>
      </w:pPr>
      <w:r w:rsidRPr="004A6199">
        <w:rPr>
          <w:rFonts w:asciiTheme="majorHAnsi" w:hAnsiTheme="majorHAnsi"/>
          <w:b w:val="0"/>
          <w:i w:val="0"/>
          <w:sz w:val="24"/>
          <w:szCs w:val="24"/>
          <w:lang w:eastAsia="en-US"/>
        </w:rPr>
        <w:t>Минималните технически параметри на които трябва да отговарят предложенията на участниците трябва да</w:t>
      </w:r>
      <w:r w:rsidRPr="004A6199">
        <w:rPr>
          <w:rFonts w:asciiTheme="majorHAnsi" w:hAnsiTheme="majorHAnsi"/>
          <w:b w:val="0"/>
          <w:i w:val="0"/>
          <w:sz w:val="24"/>
          <w:szCs w:val="24"/>
        </w:rPr>
        <w:t xml:space="preserve"> са съгласно </w:t>
      </w:r>
      <w:r w:rsidRPr="004A6199">
        <w:rPr>
          <w:rFonts w:asciiTheme="majorHAnsi" w:hAnsiTheme="majorHAnsi"/>
          <w:i w:val="0"/>
          <w:sz w:val="24"/>
          <w:szCs w:val="24"/>
        </w:rPr>
        <w:t>ПРИЛОЖЕНИЕ №1 – ТЕХНИЧЕСКА СПЕЦИФИКАЦИЯ,</w:t>
      </w:r>
      <w:r w:rsidRPr="004A6199">
        <w:rPr>
          <w:rFonts w:asciiTheme="majorHAnsi" w:hAnsiTheme="majorHAnsi"/>
          <w:b w:val="0"/>
          <w:i w:val="0"/>
          <w:sz w:val="24"/>
          <w:szCs w:val="24"/>
        </w:rPr>
        <w:t xml:space="preserve"> неразделна част от настоящата документация.</w:t>
      </w:r>
    </w:p>
    <w:p w:rsidR="00365CFC" w:rsidRPr="004A6199" w:rsidRDefault="00365CFC" w:rsidP="00365CFC">
      <w:pPr>
        <w:pStyle w:val="Heading1"/>
        <w:spacing w:before="0" w:after="120" w:line="276" w:lineRule="auto"/>
        <w:jc w:val="center"/>
        <w:rPr>
          <w:rFonts w:asciiTheme="majorHAnsi" w:hAnsiTheme="majorHAnsi" w:cs="Times New Roman"/>
          <w:caps/>
          <w:sz w:val="24"/>
          <w:szCs w:val="24"/>
        </w:rPr>
      </w:pPr>
    </w:p>
    <w:p w:rsidR="00365CFC" w:rsidRDefault="00365CFC" w:rsidP="00365CFC">
      <w:pPr>
        <w:tabs>
          <w:tab w:val="left" w:pos="0"/>
          <w:tab w:val="left" w:pos="993"/>
          <w:tab w:val="left" w:pos="1134"/>
          <w:tab w:val="left" w:pos="1276"/>
          <w:tab w:val="left" w:pos="1418"/>
        </w:tabs>
        <w:spacing w:line="276" w:lineRule="auto"/>
        <w:jc w:val="both"/>
        <w:rPr>
          <w:rFonts w:asciiTheme="majorHAnsi" w:hAnsiTheme="majorHAnsi"/>
          <w:lang w:val="bg-BG"/>
        </w:rPr>
      </w:pPr>
    </w:p>
    <w:p w:rsidR="00395ECD" w:rsidRDefault="00365CFC" w:rsidP="00395ECD">
      <w:pPr>
        <w:spacing w:line="360" w:lineRule="auto"/>
        <w:ind w:firstLine="720"/>
        <w:jc w:val="center"/>
        <w:rPr>
          <w:rFonts w:ascii="Cambria" w:hAnsi="Cambria"/>
          <w:b/>
          <w:bCs/>
          <w:lang w:val="bg-BG"/>
        </w:rPr>
      </w:pPr>
      <w:r w:rsidRPr="004A6199">
        <w:rPr>
          <w:rFonts w:asciiTheme="majorHAnsi" w:hAnsiTheme="majorHAnsi"/>
          <w:b/>
        </w:rPr>
        <w:t>V</w:t>
      </w:r>
      <w:r w:rsidR="00395ECD">
        <w:rPr>
          <w:rFonts w:asciiTheme="majorHAnsi" w:hAnsiTheme="majorHAnsi"/>
          <w:b/>
          <w:lang w:val="en-US"/>
        </w:rPr>
        <w:t>I</w:t>
      </w:r>
      <w:r w:rsidRPr="004A6199">
        <w:rPr>
          <w:rFonts w:asciiTheme="majorHAnsi" w:hAnsiTheme="majorHAnsi"/>
          <w:b/>
        </w:rPr>
        <w:t xml:space="preserve">. </w:t>
      </w:r>
      <w:r w:rsidR="00395ECD">
        <w:rPr>
          <w:rFonts w:ascii="Cambria" w:hAnsi="Cambria"/>
          <w:b/>
          <w:bCs/>
          <w:lang w:val="bg-BG"/>
        </w:rPr>
        <w:t>КРИТЕРИЙ ЗА ВЪЗЛАГАНЕ НА ПОРЪЧКАТА</w:t>
      </w:r>
    </w:p>
    <w:p w:rsidR="00395ECD" w:rsidRDefault="00395ECD" w:rsidP="00395ECD">
      <w:pPr>
        <w:spacing w:line="360" w:lineRule="auto"/>
        <w:ind w:firstLine="567"/>
        <w:jc w:val="both"/>
        <w:rPr>
          <w:rFonts w:ascii="Cambria" w:hAnsi="Cambria"/>
          <w:b/>
          <w:bCs/>
          <w:lang w:val="bg-BG"/>
        </w:rPr>
      </w:pPr>
      <w:r>
        <w:rPr>
          <w:rFonts w:ascii="Cambria" w:hAnsi="Cambria"/>
          <w:b/>
          <w:bCs/>
          <w:lang w:val="bg-BG"/>
        </w:rPr>
        <w:t>21. Критерий за възлагане: „ОПТИМАЛНО СЪОТНОШЕНИЕ КАЧЕСТВО/ЦЕНА”</w:t>
      </w:r>
      <w:r w:rsidR="00FC6240">
        <w:rPr>
          <w:rFonts w:ascii="Cambria" w:hAnsi="Cambria"/>
          <w:b/>
          <w:bCs/>
          <w:lang w:val="bg-BG"/>
        </w:rPr>
        <w:t>.</w:t>
      </w:r>
    </w:p>
    <w:p w:rsidR="00395ECD" w:rsidRPr="00542943" w:rsidRDefault="00395ECD" w:rsidP="00395ECD">
      <w:pPr>
        <w:pStyle w:val="Default"/>
        <w:spacing w:before="120"/>
        <w:ind w:firstLine="567"/>
        <w:jc w:val="both"/>
        <w:rPr>
          <w:rFonts w:ascii="Cambria" w:hAnsi="Cambria"/>
        </w:rPr>
      </w:pPr>
      <w:r w:rsidRPr="00395ECD">
        <w:rPr>
          <w:rFonts w:ascii="Cambria" w:hAnsi="Cambria"/>
          <w:b/>
          <w:bCs/>
          <w:lang w:val="bg-BG"/>
        </w:rPr>
        <w:t>21.1</w:t>
      </w:r>
      <w:r w:rsidRPr="00395ECD">
        <w:rPr>
          <w:rFonts w:ascii="Cambria" w:hAnsi="Cambria"/>
          <w:b/>
          <w:bCs/>
        </w:rPr>
        <w:t>.</w:t>
      </w:r>
      <w:r>
        <w:rPr>
          <w:rFonts w:ascii="Cambria" w:hAnsi="Cambria"/>
          <w:bCs/>
          <w:lang w:val="bg-BG"/>
        </w:rPr>
        <w:t xml:space="preserve"> </w:t>
      </w:r>
      <w:r w:rsidRPr="008842E9">
        <w:rPr>
          <w:rFonts w:ascii="Cambria" w:hAnsi="Cambria"/>
        </w:rPr>
        <w:t xml:space="preserve">Критерият за определяне на икономически най-изгодната оферта е по чл. </w:t>
      </w:r>
      <w:proofErr w:type="gramStart"/>
      <w:r w:rsidRPr="008842E9">
        <w:rPr>
          <w:rFonts w:ascii="Cambria" w:hAnsi="Cambria"/>
        </w:rPr>
        <w:t>70, ал.</w:t>
      </w:r>
      <w:proofErr w:type="gramEnd"/>
      <w:r w:rsidRPr="008842E9">
        <w:rPr>
          <w:rFonts w:ascii="Cambria" w:hAnsi="Cambria"/>
        </w:rPr>
        <w:t xml:space="preserve"> 2, т. </w:t>
      </w:r>
      <w:r>
        <w:rPr>
          <w:rFonts w:ascii="Cambria" w:hAnsi="Cambria"/>
          <w:lang w:val="bg-BG"/>
        </w:rPr>
        <w:t>3</w:t>
      </w:r>
      <w:r w:rsidRPr="008842E9">
        <w:rPr>
          <w:rFonts w:ascii="Cambria" w:hAnsi="Cambria"/>
        </w:rPr>
        <w:t xml:space="preserve"> от ЗОП, съгласно Методиката за оценка на офертите (приложение </w:t>
      </w:r>
      <w:r w:rsidR="000A52F1" w:rsidRPr="000A52F1">
        <w:rPr>
          <w:rFonts w:ascii="Cambria" w:hAnsi="Cambria"/>
        </w:rPr>
        <w:t>№</w:t>
      </w:r>
      <w:r w:rsidR="000A52F1">
        <w:rPr>
          <w:rFonts w:ascii="Cambria" w:hAnsi="Cambria"/>
          <w:lang w:val="bg-BG"/>
        </w:rPr>
        <w:t xml:space="preserve"> 2 </w:t>
      </w:r>
      <w:r w:rsidRPr="008842E9">
        <w:rPr>
          <w:rFonts w:ascii="Cambria" w:hAnsi="Cambria"/>
        </w:rPr>
        <w:t>към настоящата документация</w:t>
      </w:r>
      <w:r w:rsidR="000A52F1">
        <w:rPr>
          <w:rFonts w:ascii="Cambria" w:hAnsi="Cambria"/>
          <w:lang w:val="bg-BG"/>
        </w:rPr>
        <w:t xml:space="preserve"> за участие</w:t>
      </w:r>
      <w:r w:rsidRPr="008842E9">
        <w:rPr>
          <w:rFonts w:ascii="Cambria" w:hAnsi="Cambria"/>
        </w:rPr>
        <w:t>), а именно: „</w:t>
      </w:r>
      <w:r>
        <w:rPr>
          <w:rFonts w:ascii="Cambria" w:hAnsi="Cambria"/>
          <w:b/>
          <w:bCs/>
          <w:lang w:val="bg-BG"/>
        </w:rPr>
        <w:t xml:space="preserve">оптимално </w:t>
      </w:r>
      <w:r>
        <w:rPr>
          <w:rFonts w:ascii="Cambria" w:hAnsi="Cambria"/>
          <w:b/>
          <w:bCs/>
          <w:lang w:val="bg-BG"/>
        </w:rPr>
        <w:lastRenderedPageBreak/>
        <w:t>съотношение качество/цена</w:t>
      </w:r>
      <w:r w:rsidRPr="008842E9">
        <w:rPr>
          <w:rFonts w:ascii="Cambria" w:hAnsi="Cambria"/>
          <w:b/>
          <w:bCs/>
        </w:rPr>
        <w:t>“</w:t>
      </w:r>
      <w:r w:rsidRPr="008842E9">
        <w:rPr>
          <w:rFonts w:ascii="Cambria" w:hAnsi="Cambria"/>
        </w:rPr>
        <w:t>,</w:t>
      </w:r>
      <w:r>
        <w:rPr>
          <w:rFonts w:ascii="Cambria" w:hAnsi="Cambria"/>
          <w:lang w:val="bg-BG"/>
        </w:rPr>
        <w:t xml:space="preserve"> което се оценява въз основа на цената, както и на показатели, включващи качествени и екологични аспекти, свързани с предмета на обществената поръчка. Показателите,</w:t>
      </w:r>
      <w:r w:rsidRPr="008842E9">
        <w:rPr>
          <w:rFonts w:ascii="Cambria" w:hAnsi="Cambria"/>
        </w:rPr>
        <w:t xml:space="preserve"> включ</w:t>
      </w:r>
      <w:r>
        <w:rPr>
          <w:rFonts w:ascii="Cambria" w:hAnsi="Cambria"/>
          <w:lang w:val="bg-BG"/>
        </w:rPr>
        <w:t xml:space="preserve">ени в критерия са </w:t>
      </w:r>
      <w:r w:rsidRPr="008842E9">
        <w:rPr>
          <w:rFonts w:ascii="Cambria" w:hAnsi="Cambria"/>
        </w:rPr>
        <w:t>цена за</w:t>
      </w:r>
      <w:r w:rsidR="00FC6240">
        <w:rPr>
          <w:rFonts w:ascii="Cambria" w:hAnsi="Cambria"/>
          <w:lang w:val="bg-BG"/>
        </w:rPr>
        <w:t xml:space="preserve"> изпълнение на поръчката, съдържаща всички </w:t>
      </w:r>
      <w:r w:rsidRPr="008842E9">
        <w:rPr>
          <w:rFonts w:ascii="Cambria" w:hAnsi="Cambria"/>
        </w:rPr>
        <w:t>елементи на доставката</w:t>
      </w:r>
      <w:r w:rsidR="00FC6240">
        <w:rPr>
          <w:rFonts w:ascii="Cambria" w:hAnsi="Cambria"/>
          <w:lang w:val="bg-BG"/>
        </w:rPr>
        <w:t xml:space="preserve"> и гаранционната поддръжка на оборудването,</w:t>
      </w:r>
      <w:r w:rsidRPr="008842E9">
        <w:rPr>
          <w:rFonts w:ascii="Cambria" w:hAnsi="Cambria"/>
        </w:rPr>
        <w:t xml:space="preserve"> с </w:t>
      </w:r>
      <w:r w:rsidR="00FC6240">
        <w:rPr>
          <w:rFonts w:ascii="Cambria" w:hAnsi="Cambria"/>
          <w:lang w:val="bg-BG"/>
        </w:rPr>
        <w:t xml:space="preserve">относителна </w:t>
      </w:r>
      <w:r w:rsidRPr="008842E9">
        <w:rPr>
          <w:rFonts w:ascii="Cambria" w:hAnsi="Cambria"/>
        </w:rPr>
        <w:t xml:space="preserve">тежест </w:t>
      </w:r>
      <w:r w:rsidR="00FC6240">
        <w:rPr>
          <w:rFonts w:ascii="Cambria" w:hAnsi="Cambria"/>
          <w:b/>
          <w:lang w:val="bg-BG"/>
        </w:rPr>
        <w:t>5</w:t>
      </w:r>
      <w:r w:rsidR="00A62F25">
        <w:rPr>
          <w:rFonts w:ascii="Cambria" w:hAnsi="Cambria"/>
          <w:b/>
        </w:rPr>
        <w:t>0</w:t>
      </w:r>
      <w:r w:rsidRPr="008842E9">
        <w:rPr>
          <w:rFonts w:ascii="Cambria" w:hAnsi="Cambria"/>
          <w:b/>
        </w:rPr>
        <w:t>%</w:t>
      </w:r>
      <w:r w:rsidRPr="008842E9">
        <w:rPr>
          <w:rFonts w:ascii="Cambria" w:hAnsi="Cambria"/>
        </w:rPr>
        <w:t xml:space="preserve"> в комплексната оценка и </w:t>
      </w:r>
      <w:r w:rsidR="00FC6240">
        <w:rPr>
          <w:rFonts w:ascii="Cambria" w:hAnsi="Cambria"/>
          <w:lang w:val="bg-BG"/>
        </w:rPr>
        <w:t xml:space="preserve">технически показател, съдържащ три подпоказателя – измерители на качество, функционални характеристики и технически параметри на оборудването, </w:t>
      </w:r>
      <w:r w:rsidRPr="008842E9">
        <w:rPr>
          <w:rFonts w:ascii="Cambria" w:hAnsi="Cambria"/>
        </w:rPr>
        <w:t>с</w:t>
      </w:r>
      <w:r w:rsidR="00FC6240">
        <w:rPr>
          <w:rFonts w:ascii="Cambria" w:hAnsi="Cambria"/>
          <w:lang w:val="bg-BG"/>
        </w:rPr>
        <w:t xml:space="preserve"> относителна</w:t>
      </w:r>
      <w:r w:rsidRPr="008842E9">
        <w:rPr>
          <w:rFonts w:ascii="Cambria" w:hAnsi="Cambria"/>
        </w:rPr>
        <w:t xml:space="preserve"> тежест </w:t>
      </w:r>
      <w:r w:rsidR="00FC6240">
        <w:rPr>
          <w:rFonts w:ascii="Cambria" w:hAnsi="Cambria"/>
          <w:b/>
          <w:lang w:val="bg-BG"/>
        </w:rPr>
        <w:t>5</w:t>
      </w:r>
      <w:r w:rsidRPr="008842E9">
        <w:rPr>
          <w:rFonts w:ascii="Cambria" w:hAnsi="Cambria"/>
          <w:b/>
        </w:rPr>
        <w:t>0 %</w:t>
      </w:r>
      <w:r w:rsidRPr="008842E9">
        <w:rPr>
          <w:rFonts w:ascii="Cambria" w:hAnsi="Cambria"/>
        </w:rPr>
        <w:t xml:space="preserve"> в комплексната оценка. </w:t>
      </w:r>
    </w:p>
    <w:p w:rsidR="00DE3A74" w:rsidRPr="00DE3A74" w:rsidRDefault="00DE3A74" w:rsidP="00DE3A74">
      <w:pPr>
        <w:tabs>
          <w:tab w:val="left" w:pos="0"/>
          <w:tab w:val="left" w:pos="142"/>
          <w:tab w:val="left" w:pos="567"/>
          <w:tab w:val="left" w:pos="851"/>
          <w:tab w:val="left" w:pos="993"/>
          <w:tab w:val="left" w:pos="1134"/>
          <w:tab w:val="left" w:pos="1276"/>
        </w:tabs>
        <w:autoSpaceDE w:val="0"/>
        <w:autoSpaceDN w:val="0"/>
        <w:adjustRightInd w:val="0"/>
        <w:spacing w:after="120" w:line="276" w:lineRule="auto"/>
        <w:jc w:val="both"/>
        <w:rPr>
          <w:rFonts w:asciiTheme="majorHAnsi" w:hAnsiTheme="majorHAnsi"/>
        </w:rPr>
      </w:pPr>
      <w:r>
        <w:rPr>
          <w:rFonts w:ascii="Cambria" w:hAnsi="Cambria"/>
          <w:b/>
          <w:lang w:val="bg-BG"/>
        </w:rPr>
        <w:tab/>
      </w:r>
      <w:r>
        <w:rPr>
          <w:rFonts w:ascii="Cambria" w:hAnsi="Cambria"/>
          <w:b/>
          <w:lang w:val="bg-BG"/>
        </w:rPr>
        <w:tab/>
      </w:r>
      <w:r w:rsidR="00A2406D" w:rsidRPr="00DE3A74">
        <w:rPr>
          <w:rFonts w:ascii="Cambria" w:hAnsi="Cambria"/>
          <w:b/>
          <w:lang w:val="bg-BG"/>
        </w:rPr>
        <w:t>21</w:t>
      </w:r>
      <w:r w:rsidR="00395ECD" w:rsidRPr="00DE3A74">
        <w:rPr>
          <w:rFonts w:ascii="Cambria" w:hAnsi="Cambria"/>
          <w:b/>
        </w:rPr>
        <w:t>.2.</w:t>
      </w:r>
      <w:r w:rsidR="00395ECD" w:rsidRPr="00DE3A74">
        <w:rPr>
          <w:rFonts w:ascii="Cambria" w:hAnsi="Cambria"/>
        </w:rPr>
        <w:t xml:space="preserve"> </w:t>
      </w:r>
      <w:proofErr w:type="gramStart"/>
      <w:r w:rsidR="00395ECD" w:rsidRPr="00DE3A74">
        <w:rPr>
          <w:rFonts w:ascii="Cambria" w:hAnsi="Cambria"/>
        </w:rPr>
        <w:t>Отварянето на ценовите предложения ще се извърши в присъствието на лицата по чл.</w:t>
      </w:r>
      <w:proofErr w:type="gramEnd"/>
      <w:r w:rsidR="00395ECD" w:rsidRPr="00DE3A74">
        <w:rPr>
          <w:rFonts w:ascii="Cambria" w:hAnsi="Cambria"/>
        </w:rPr>
        <w:t xml:space="preserve"> </w:t>
      </w:r>
      <w:proofErr w:type="gramStart"/>
      <w:r w:rsidR="00395ECD" w:rsidRPr="00DE3A74">
        <w:rPr>
          <w:rFonts w:ascii="Cambria" w:hAnsi="Cambria"/>
        </w:rPr>
        <w:t>54, ал.</w:t>
      </w:r>
      <w:proofErr w:type="gramEnd"/>
      <w:r w:rsidR="00395ECD" w:rsidRPr="00DE3A74">
        <w:rPr>
          <w:rFonts w:ascii="Cambria" w:hAnsi="Cambria"/>
        </w:rPr>
        <w:t xml:space="preserve"> </w:t>
      </w:r>
      <w:proofErr w:type="gramStart"/>
      <w:r w:rsidR="00395ECD" w:rsidRPr="00DE3A74">
        <w:rPr>
          <w:rFonts w:ascii="Cambria" w:hAnsi="Cambria"/>
        </w:rPr>
        <w:t>2 от ППЗОП и с предварително обявление в профила на купувача с дата, час и място на отварянето, публикувано не по-късно от два работни дни преди отварянето.</w:t>
      </w:r>
      <w:proofErr w:type="gramEnd"/>
      <w:r w:rsidR="00395ECD" w:rsidRPr="00DE3A74">
        <w:rPr>
          <w:rFonts w:ascii="Cambria" w:hAnsi="Cambria"/>
        </w:rPr>
        <w:t xml:space="preserve"> </w:t>
      </w:r>
    </w:p>
    <w:p w:rsidR="00DE3A74" w:rsidRPr="00DE3A74" w:rsidRDefault="00DE3A74" w:rsidP="002C43BF">
      <w:pPr>
        <w:pStyle w:val="ListParagraph"/>
        <w:numPr>
          <w:ilvl w:val="1"/>
          <w:numId w:val="15"/>
        </w:numPr>
        <w:tabs>
          <w:tab w:val="left" w:pos="0"/>
          <w:tab w:val="left" w:pos="142"/>
          <w:tab w:val="left" w:pos="567"/>
          <w:tab w:val="left" w:pos="851"/>
          <w:tab w:val="left" w:pos="993"/>
          <w:tab w:val="left" w:pos="1134"/>
          <w:tab w:val="left" w:pos="1276"/>
        </w:tabs>
        <w:autoSpaceDE w:val="0"/>
        <w:autoSpaceDN w:val="0"/>
        <w:adjustRightInd w:val="0"/>
        <w:spacing w:after="120" w:line="276" w:lineRule="auto"/>
        <w:ind w:left="0" w:firstLine="567"/>
        <w:jc w:val="both"/>
        <w:rPr>
          <w:rFonts w:asciiTheme="majorHAnsi" w:hAnsiTheme="majorHAnsi"/>
        </w:rPr>
      </w:pPr>
      <w:r w:rsidRPr="00DE3A74">
        <w:rPr>
          <w:rFonts w:asciiTheme="majorHAnsi" w:hAnsiTheme="majorHAnsi"/>
          <w:lang w:val="bg-BG"/>
        </w:rPr>
        <w:t>Ц</w:t>
      </w:r>
      <w:r w:rsidRPr="00DE3A74">
        <w:rPr>
          <w:rFonts w:asciiTheme="majorHAnsi" w:hAnsiTheme="majorHAnsi"/>
        </w:rPr>
        <w:t>еновите предложения се проверяват, за да се установи, че са подготвени и представени в съответствие с изискванията на документацията за участие в процедурата.</w:t>
      </w:r>
      <w:r>
        <w:rPr>
          <w:rFonts w:asciiTheme="majorHAnsi" w:hAnsiTheme="majorHAnsi"/>
          <w:lang w:val="bg-BG"/>
        </w:rPr>
        <w:t xml:space="preserve"> </w:t>
      </w:r>
      <w:r w:rsidRPr="00DE3A74">
        <w:rPr>
          <w:rFonts w:asciiTheme="majorHAnsi" w:hAnsiTheme="majorHAnsi"/>
        </w:rPr>
        <w:t>При различия между стойностите, изразени с цифри и думи, за вярно се приема словесното изражение на стойностите.</w:t>
      </w:r>
    </w:p>
    <w:p w:rsidR="00DE3A74" w:rsidRPr="00B97C20" w:rsidRDefault="00395ECD" w:rsidP="0069775C">
      <w:pPr>
        <w:pStyle w:val="Heading2"/>
        <w:numPr>
          <w:ilvl w:val="1"/>
          <w:numId w:val="15"/>
        </w:numPr>
        <w:tabs>
          <w:tab w:val="left" w:pos="0"/>
          <w:tab w:val="left" w:pos="142"/>
          <w:tab w:val="left" w:pos="993"/>
          <w:tab w:val="left" w:pos="1276"/>
        </w:tabs>
        <w:autoSpaceDE w:val="0"/>
        <w:autoSpaceDN w:val="0"/>
        <w:adjustRightInd w:val="0"/>
        <w:spacing w:before="0" w:after="120" w:line="276" w:lineRule="auto"/>
        <w:ind w:left="0" w:firstLine="567"/>
        <w:jc w:val="both"/>
        <w:rPr>
          <w:rFonts w:asciiTheme="majorHAnsi" w:hAnsiTheme="majorHAnsi"/>
          <w:sz w:val="24"/>
          <w:szCs w:val="24"/>
        </w:rPr>
      </w:pPr>
      <w:r w:rsidRPr="00DE3A74">
        <w:rPr>
          <w:rFonts w:ascii="Cambria" w:hAnsi="Cambria"/>
          <w:b w:val="0"/>
          <w:i w:val="0"/>
          <w:sz w:val="24"/>
          <w:szCs w:val="24"/>
        </w:rPr>
        <w:t>Класирането на офертите на участниците се извършва от офертата получила най-висока комплексна оценка към следващите.</w:t>
      </w:r>
      <w:r w:rsidR="00DE3A74" w:rsidRPr="00DE3A74">
        <w:rPr>
          <w:rFonts w:asciiTheme="majorHAnsi" w:hAnsiTheme="majorHAnsi"/>
          <w:b w:val="0"/>
          <w:i w:val="0"/>
          <w:sz w:val="24"/>
          <w:szCs w:val="24"/>
        </w:rPr>
        <w:t xml:space="preserve"> В случай, че</w:t>
      </w:r>
      <w:r w:rsidR="00DE3A74" w:rsidRPr="00B97C20">
        <w:rPr>
          <w:rFonts w:asciiTheme="majorHAnsi" w:hAnsiTheme="majorHAnsi"/>
          <w:b w:val="0"/>
          <w:i w:val="0"/>
          <w:sz w:val="24"/>
          <w:szCs w:val="24"/>
        </w:rPr>
        <w:t xml:space="preserve"> </w:t>
      </w:r>
      <w:r w:rsidR="00DE3A74">
        <w:rPr>
          <w:rFonts w:asciiTheme="majorHAnsi" w:hAnsiTheme="majorHAnsi"/>
          <w:b w:val="0"/>
          <w:i w:val="0"/>
          <w:sz w:val="24"/>
          <w:szCs w:val="24"/>
        </w:rPr>
        <w:t>комплексните оценки на две или повече оферти са равни</w:t>
      </w:r>
      <w:r w:rsidR="00DE3A74" w:rsidRPr="00B97C20">
        <w:rPr>
          <w:rFonts w:asciiTheme="majorHAnsi" w:hAnsiTheme="majorHAnsi"/>
          <w:b w:val="0"/>
          <w:i w:val="0"/>
          <w:sz w:val="24"/>
          <w:szCs w:val="24"/>
        </w:rPr>
        <w:t xml:space="preserve">, комисията прилага разпоредбите на чл. 58, ал. </w:t>
      </w:r>
      <w:r w:rsidR="00DE3A74">
        <w:rPr>
          <w:rFonts w:asciiTheme="majorHAnsi" w:hAnsiTheme="majorHAnsi"/>
          <w:b w:val="0"/>
          <w:i w:val="0"/>
          <w:sz w:val="24"/>
          <w:szCs w:val="24"/>
        </w:rPr>
        <w:t>2</w:t>
      </w:r>
      <w:r w:rsidR="00DE3A74" w:rsidRPr="00B97C20">
        <w:rPr>
          <w:rFonts w:asciiTheme="majorHAnsi" w:hAnsiTheme="majorHAnsi"/>
          <w:b w:val="0"/>
          <w:i w:val="0"/>
          <w:sz w:val="24"/>
          <w:szCs w:val="24"/>
        </w:rPr>
        <w:t xml:space="preserve"> от ППЗОП за </w:t>
      </w:r>
      <w:r w:rsidR="00DE3A74">
        <w:rPr>
          <w:rFonts w:asciiTheme="majorHAnsi" w:hAnsiTheme="majorHAnsi"/>
          <w:b w:val="0"/>
          <w:i w:val="0"/>
          <w:sz w:val="24"/>
          <w:szCs w:val="24"/>
        </w:rPr>
        <w:t>класиране</w:t>
      </w:r>
      <w:r w:rsidR="00DE3A74" w:rsidRPr="00B97C20">
        <w:rPr>
          <w:rFonts w:asciiTheme="majorHAnsi" w:hAnsiTheme="majorHAnsi"/>
          <w:b w:val="0"/>
          <w:i w:val="0"/>
          <w:sz w:val="24"/>
          <w:szCs w:val="24"/>
        </w:rPr>
        <w:t xml:space="preserve"> на </w:t>
      </w:r>
      <w:r w:rsidR="00DE3A74">
        <w:rPr>
          <w:rFonts w:asciiTheme="majorHAnsi" w:hAnsiTheme="majorHAnsi"/>
          <w:b w:val="0"/>
          <w:i w:val="0"/>
          <w:sz w:val="24"/>
          <w:szCs w:val="24"/>
        </w:rPr>
        <w:t>офертите по обществената поръчка</w:t>
      </w:r>
      <w:r w:rsidR="00DE3A74" w:rsidRPr="00B97C20">
        <w:rPr>
          <w:rFonts w:asciiTheme="majorHAnsi" w:hAnsiTheme="majorHAnsi"/>
          <w:sz w:val="24"/>
          <w:szCs w:val="24"/>
        </w:rPr>
        <w:t>.</w:t>
      </w:r>
      <w:r w:rsidR="008A4815">
        <w:rPr>
          <w:rFonts w:asciiTheme="majorHAnsi" w:hAnsiTheme="majorHAnsi"/>
          <w:sz w:val="24"/>
          <w:szCs w:val="24"/>
        </w:rPr>
        <w:t xml:space="preserve"> </w:t>
      </w:r>
    </w:p>
    <w:p w:rsidR="00395ECD" w:rsidRPr="00542943" w:rsidRDefault="00A2406D" w:rsidP="0069775C">
      <w:pPr>
        <w:autoSpaceDE w:val="0"/>
        <w:autoSpaceDN w:val="0"/>
        <w:adjustRightInd w:val="0"/>
        <w:spacing w:before="120"/>
        <w:ind w:firstLine="567"/>
        <w:jc w:val="both"/>
        <w:rPr>
          <w:rFonts w:ascii="Cambria" w:eastAsia="Calibri" w:hAnsi="Cambria"/>
          <w:color w:val="000000"/>
          <w:lang w:val="bg-BG" w:eastAsia="bg-BG"/>
        </w:rPr>
      </w:pPr>
      <w:r w:rsidRPr="00A2406D">
        <w:rPr>
          <w:rFonts w:ascii="Cambria" w:eastAsia="Calibri" w:hAnsi="Cambria"/>
          <w:b/>
          <w:color w:val="000000"/>
          <w:lang w:val="bg-BG" w:eastAsia="bg-BG"/>
        </w:rPr>
        <w:t>21</w:t>
      </w:r>
      <w:r w:rsidR="00395ECD" w:rsidRPr="00A2406D">
        <w:rPr>
          <w:rFonts w:ascii="Cambria" w:eastAsia="Calibri" w:hAnsi="Cambria"/>
          <w:b/>
          <w:color w:val="000000"/>
          <w:lang w:val="bg-BG" w:eastAsia="bg-BG"/>
        </w:rPr>
        <w:t>.4.</w:t>
      </w:r>
      <w:r w:rsidR="00395ECD" w:rsidRPr="00542943">
        <w:rPr>
          <w:rFonts w:ascii="Cambria" w:eastAsia="Calibri" w:hAnsi="Cambria"/>
          <w:color w:val="000000"/>
          <w:lang w:val="bg-BG" w:eastAsia="bg-BG"/>
        </w:rPr>
        <w:t xml:space="preserve"> В 10-дневен срок от утвърждаване на доклада от работата на комисията Възложителят издава решение за определяне на изпълнител или за прекратяване на процедурата. Решенията в един и същи ден се изпращат на участниците и се публикуват в профила на купувача. </w:t>
      </w:r>
    </w:p>
    <w:p w:rsidR="00395ECD" w:rsidRDefault="00A2406D" w:rsidP="0069775C">
      <w:pPr>
        <w:spacing w:before="120" w:line="360" w:lineRule="auto"/>
        <w:ind w:firstLine="567"/>
        <w:jc w:val="both"/>
        <w:rPr>
          <w:rFonts w:ascii="Cambria" w:eastAsia="Calibri" w:hAnsi="Cambria"/>
          <w:color w:val="000000"/>
          <w:lang w:val="bg-BG" w:eastAsia="bg-BG"/>
        </w:rPr>
      </w:pPr>
      <w:r w:rsidRPr="00A2406D">
        <w:rPr>
          <w:rFonts w:ascii="Cambria" w:eastAsia="Calibri" w:hAnsi="Cambria"/>
          <w:b/>
          <w:bCs/>
          <w:color w:val="000000"/>
          <w:lang w:val="bg-BG" w:eastAsia="bg-BG"/>
        </w:rPr>
        <w:t>21</w:t>
      </w:r>
      <w:r w:rsidR="00395ECD" w:rsidRPr="00A2406D">
        <w:rPr>
          <w:rFonts w:ascii="Cambria" w:eastAsia="Calibri" w:hAnsi="Cambria"/>
          <w:b/>
          <w:bCs/>
          <w:color w:val="000000"/>
          <w:lang w:val="bg-BG" w:eastAsia="bg-BG"/>
        </w:rPr>
        <w:t>.5.</w:t>
      </w:r>
      <w:r w:rsidR="00395ECD" w:rsidRPr="00542943">
        <w:rPr>
          <w:rFonts w:ascii="Cambria" w:eastAsia="Calibri" w:hAnsi="Cambria"/>
          <w:b/>
          <w:bCs/>
          <w:color w:val="000000"/>
          <w:lang w:val="bg-BG" w:eastAsia="bg-BG"/>
        </w:rPr>
        <w:t xml:space="preserve">  </w:t>
      </w:r>
      <w:r w:rsidR="00395ECD" w:rsidRPr="00542943">
        <w:rPr>
          <w:rFonts w:ascii="Cambria" w:eastAsia="Calibri" w:hAnsi="Cambria"/>
          <w:color w:val="000000"/>
          <w:lang w:val="bg-BG" w:eastAsia="bg-BG"/>
        </w:rPr>
        <w:t>Процедурата се прекратява при наличие на основанията по чл. 110 от ЗОП.</w:t>
      </w:r>
    </w:p>
    <w:p w:rsidR="00365CFC" w:rsidRPr="004A6199" w:rsidRDefault="00365CFC" w:rsidP="00365CFC">
      <w:pPr>
        <w:spacing w:line="276" w:lineRule="auto"/>
        <w:rPr>
          <w:rFonts w:asciiTheme="majorHAnsi" w:hAnsiTheme="majorHAnsi"/>
        </w:rPr>
      </w:pPr>
    </w:p>
    <w:p w:rsidR="00365CFC" w:rsidRPr="0062035C" w:rsidRDefault="00365CFC" w:rsidP="00365CFC">
      <w:pPr>
        <w:autoSpaceDE w:val="0"/>
        <w:autoSpaceDN w:val="0"/>
        <w:adjustRightInd w:val="0"/>
        <w:spacing w:after="120" w:line="276" w:lineRule="auto"/>
        <w:jc w:val="center"/>
        <w:rPr>
          <w:rFonts w:asciiTheme="majorHAnsi" w:hAnsiTheme="majorHAnsi"/>
          <w:b/>
        </w:rPr>
      </w:pPr>
      <w:r w:rsidRPr="0062035C">
        <w:rPr>
          <w:rFonts w:asciiTheme="majorHAnsi" w:hAnsiTheme="majorHAnsi"/>
          <w:b/>
        </w:rPr>
        <w:t>V</w:t>
      </w:r>
      <w:r w:rsidR="00DE3A74">
        <w:rPr>
          <w:rFonts w:asciiTheme="majorHAnsi" w:hAnsiTheme="majorHAnsi"/>
          <w:b/>
          <w:lang w:val="en-US"/>
        </w:rPr>
        <w:t>I</w:t>
      </w:r>
      <w:r w:rsidRPr="0062035C">
        <w:rPr>
          <w:rFonts w:asciiTheme="majorHAnsi" w:hAnsiTheme="majorHAnsi"/>
          <w:b/>
          <w:lang w:val="en-US"/>
        </w:rPr>
        <w:t>I</w:t>
      </w:r>
      <w:r w:rsidRPr="0062035C">
        <w:rPr>
          <w:rFonts w:asciiTheme="majorHAnsi" w:hAnsiTheme="majorHAnsi"/>
          <w:b/>
        </w:rPr>
        <w:t>. УКАЗАНИЕ ЗА ПОДГОТОВКА НА ОФЕРТА</w:t>
      </w:r>
    </w:p>
    <w:p w:rsidR="00365CFC" w:rsidRPr="003770C3" w:rsidRDefault="00365CFC" w:rsidP="0069775C">
      <w:pPr>
        <w:pStyle w:val="ListParagraph"/>
        <w:numPr>
          <w:ilvl w:val="0"/>
          <w:numId w:val="12"/>
        </w:numPr>
        <w:tabs>
          <w:tab w:val="left" w:pos="0"/>
          <w:tab w:val="left" w:pos="142"/>
          <w:tab w:val="left" w:pos="709"/>
          <w:tab w:val="left" w:pos="851"/>
          <w:tab w:val="left" w:pos="993"/>
          <w:tab w:val="left" w:pos="1276"/>
        </w:tabs>
        <w:autoSpaceDE w:val="0"/>
        <w:autoSpaceDN w:val="0"/>
        <w:adjustRightInd w:val="0"/>
        <w:spacing w:after="120" w:line="276" w:lineRule="auto"/>
        <w:ind w:firstLine="72"/>
        <w:jc w:val="both"/>
        <w:rPr>
          <w:rFonts w:asciiTheme="majorHAnsi" w:hAnsiTheme="majorHAnsi"/>
          <w:b/>
        </w:rPr>
      </w:pPr>
      <w:bookmarkStart w:id="7" w:name="_Toc355016341"/>
      <w:r w:rsidRPr="003770C3">
        <w:rPr>
          <w:rFonts w:asciiTheme="majorHAnsi" w:hAnsiTheme="majorHAnsi"/>
          <w:b/>
        </w:rPr>
        <w:t>Съдържание на оферт</w:t>
      </w:r>
      <w:r w:rsidRPr="003770C3">
        <w:rPr>
          <w:rFonts w:asciiTheme="majorHAnsi" w:hAnsiTheme="majorHAnsi"/>
          <w:b/>
          <w:lang w:val="bg-BG"/>
        </w:rPr>
        <w:t>а</w:t>
      </w:r>
      <w:r w:rsidRPr="003770C3">
        <w:rPr>
          <w:rFonts w:asciiTheme="majorHAnsi" w:hAnsiTheme="majorHAnsi"/>
          <w:b/>
        </w:rPr>
        <w:t>т</w:t>
      </w:r>
      <w:r w:rsidRPr="003770C3">
        <w:rPr>
          <w:rFonts w:asciiTheme="majorHAnsi" w:hAnsiTheme="majorHAnsi"/>
          <w:b/>
          <w:lang w:val="bg-BG"/>
        </w:rPr>
        <w:t>а</w:t>
      </w:r>
      <w:r w:rsidRPr="003770C3">
        <w:rPr>
          <w:rFonts w:asciiTheme="majorHAnsi" w:hAnsiTheme="majorHAnsi"/>
          <w:b/>
        </w:rPr>
        <w:t xml:space="preserve"> и изисквания:</w:t>
      </w:r>
      <w:bookmarkEnd w:id="7"/>
    </w:p>
    <w:p w:rsidR="00365CFC" w:rsidRPr="0062035C" w:rsidRDefault="00365CFC" w:rsidP="0069775C">
      <w:pPr>
        <w:pStyle w:val="ListParagraph"/>
        <w:numPr>
          <w:ilvl w:val="1"/>
          <w:numId w:val="12"/>
        </w:numPr>
        <w:tabs>
          <w:tab w:val="left" w:pos="0"/>
          <w:tab w:val="left" w:pos="142"/>
          <w:tab w:val="left" w:pos="709"/>
          <w:tab w:val="left" w:pos="851"/>
          <w:tab w:val="left" w:pos="993"/>
          <w:tab w:val="left" w:pos="1276"/>
        </w:tabs>
        <w:autoSpaceDE w:val="0"/>
        <w:autoSpaceDN w:val="0"/>
        <w:adjustRightInd w:val="0"/>
        <w:spacing w:after="120" w:line="276" w:lineRule="auto"/>
        <w:ind w:left="0" w:firstLine="567"/>
        <w:jc w:val="both"/>
        <w:rPr>
          <w:rFonts w:asciiTheme="majorHAnsi" w:hAnsiTheme="majorHAnsi"/>
        </w:rPr>
      </w:pPr>
      <w:r w:rsidRPr="0062035C">
        <w:rPr>
          <w:rFonts w:asciiTheme="majorHAnsi" w:hAnsiTheme="majorHAnsi"/>
        </w:rPr>
        <w:t xml:space="preserve">Опис на съдържанието – свободен текст; </w:t>
      </w:r>
    </w:p>
    <w:p w:rsidR="00365CFC" w:rsidRPr="0062035C" w:rsidRDefault="00365CFC" w:rsidP="0069775C">
      <w:pPr>
        <w:pStyle w:val="ListParagraph"/>
        <w:numPr>
          <w:ilvl w:val="1"/>
          <w:numId w:val="12"/>
        </w:numPr>
        <w:tabs>
          <w:tab w:val="left" w:pos="0"/>
          <w:tab w:val="left" w:pos="142"/>
          <w:tab w:val="left" w:pos="709"/>
          <w:tab w:val="left" w:pos="851"/>
          <w:tab w:val="left" w:pos="993"/>
          <w:tab w:val="left" w:pos="1276"/>
        </w:tabs>
        <w:autoSpaceDE w:val="0"/>
        <w:autoSpaceDN w:val="0"/>
        <w:adjustRightInd w:val="0"/>
        <w:spacing w:after="120" w:line="276" w:lineRule="auto"/>
        <w:ind w:left="0" w:firstLine="567"/>
        <w:jc w:val="both"/>
        <w:rPr>
          <w:rFonts w:asciiTheme="majorHAnsi" w:hAnsiTheme="majorHAnsi"/>
        </w:rPr>
      </w:pPr>
      <w:r w:rsidRPr="0062035C">
        <w:rPr>
          <w:rFonts w:asciiTheme="majorHAnsi" w:hAnsiTheme="majorHAnsi"/>
        </w:rPr>
        <w:t xml:space="preserve">Документ за упълномощаване, когато лицето, което подава офертата, не е законният представител на участника; </w:t>
      </w:r>
    </w:p>
    <w:p w:rsidR="00365CFC" w:rsidRPr="0051276A" w:rsidRDefault="00365CFC" w:rsidP="0069775C">
      <w:pPr>
        <w:pStyle w:val="ListParagraph"/>
        <w:numPr>
          <w:ilvl w:val="1"/>
          <w:numId w:val="12"/>
        </w:numPr>
        <w:tabs>
          <w:tab w:val="left" w:pos="0"/>
          <w:tab w:val="left" w:pos="142"/>
          <w:tab w:val="left" w:pos="709"/>
          <w:tab w:val="left" w:pos="851"/>
          <w:tab w:val="left" w:pos="993"/>
          <w:tab w:val="left" w:pos="1276"/>
        </w:tabs>
        <w:autoSpaceDE w:val="0"/>
        <w:autoSpaceDN w:val="0"/>
        <w:adjustRightInd w:val="0"/>
        <w:spacing w:after="120" w:line="276" w:lineRule="auto"/>
        <w:ind w:left="0" w:firstLine="567"/>
        <w:jc w:val="both"/>
        <w:rPr>
          <w:rFonts w:asciiTheme="majorHAnsi" w:hAnsiTheme="majorHAnsi"/>
        </w:rPr>
      </w:pPr>
      <w:r w:rsidRPr="0062035C">
        <w:rPr>
          <w:rFonts w:asciiTheme="majorHAnsi" w:hAnsiTheme="majorHAnsi"/>
        </w:rPr>
        <w:t xml:space="preserve">Предложение за изпълнение на поръчката, в съответствие с техническата спецификация и изискванията на възложителя </w:t>
      </w:r>
      <w:r w:rsidR="0051276A">
        <w:rPr>
          <w:rFonts w:asciiTheme="majorHAnsi" w:hAnsiTheme="majorHAnsi"/>
        </w:rPr>
        <w:t>–</w:t>
      </w:r>
      <w:r w:rsidRPr="0062035C">
        <w:rPr>
          <w:rFonts w:asciiTheme="majorHAnsi" w:hAnsiTheme="majorHAnsi"/>
        </w:rPr>
        <w:t xml:space="preserve"> </w:t>
      </w:r>
      <w:r w:rsidRPr="0051276A">
        <w:rPr>
          <w:rFonts w:asciiTheme="majorHAnsi" w:hAnsiTheme="majorHAnsi"/>
        </w:rPr>
        <w:t>Образец №1 с приложени към него</w:t>
      </w:r>
      <w:r w:rsidR="00901EE8">
        <w:rPr>
          <w:rFonts w:asciiTheme="majorHAnsi" w:hAnsiTheme="majorHAnsi"/>
          <w:lang w:val="bg-BG"/>
        </w:rPr>
        <w:t>, както следва</w:t>
      </w:r>
      <w:r w:rsidRPr="0051276A">
        <w:rPr>
          <w:rFonts w:asciiTheme="majorHAnsi" w:hAnsiTheme="majorHAnsi"/>
        </w:rPr>
        <w:t xml:space="preserve">: </w:t>
      </w:r>
    </w:p>
    <w:p w:rsidR="00365CFC" w:rsidRPr="0062035C" w:rsidRDefault="00365CFC" w:rsidP="0069775C">
      <w:pPr>
        <w:pStyle w:val="ListParagraph"/>
        <w:numPr>
          <w:ilvl w:val="1"/>
          <w:numId w:val="12"/>
        </w:numPr>
        <w:tabs>
          <w:tab w:val="left" w:pos="0"/>
          <w:tab w:val="left" w:pos="142"/>
          <w:tab w:val="left" w:pos="709"/>
          <w:tab w:val="left" w:pos="851"/>
          <w:tab w:val="left" w:pos="993"/>
          <w:tab w:val="left" w:pos="1276"/>
        </w:tabs>
        <w:autoSpaceDE w:val="0"/>
        <w:autoSpaceDN w:val="0"/>
        <w:adjustRightInd w:val="0"/>
        <w:spacing w:after="120" w:line="276" w:lineRule="auto"/>
        <w:ind w:left="0" w:firstLine="567"/>
        <w:jc w:val="both"/>
        <w:rPr>
          <w:rFonts w:asciiTheme="majorHAnsi" w:hAnsiTheme="majorHAnsi"/>
        </w:rPr>
      </w:pPr>
      <w:r w:rsidRPr="0062035C">
        <w:rPr>
          <w:rFonts w:asciiTheme="majorHAnsi" w:hAnsiTheme="majorHAnsi"/>
        </w:rPr>
        <w:t>Декларация за съгласие с клаузите на приложения проект на договор, съгласно Образец №2;</w:t>
      </w:r>
    </w:p>
    <w:p w:rsidR="00365CFC" w:rsidRPr="0062035C" w:rsidRDefault="00365CFC" w:rsidP="0069775C">
      <w:pPr>
        <w:pStyle w:val="ListParagraph"/>
        <w:numPr>
          <w:ilvl w:val="1"/>
          <w:numId w:val="12"/>
        </w:numPr>
        <w:tabs>
          <w:tab w:val="left" w:pos="0"/>
          <w:tab w:val="left" w:pos="142"/>
          <w:tab w:val="left" w:pos="709"/>
          <w:tab w:val="left" w:pos="851"/>
          <w:tab w:val="left" w:pos="993"/>
          <w:tab w:val="left" w:pos="1276"/>
        </w:tabs>
        <w:autoSpaceDE w:val="0"/>
        <w:autoSpaceDN w:val="0"/>
        <w:adjustRightInd w:val="0"/>
        <w:spacing w:after="120" w:line="276" w:lineRule="auto"/>
        <w:ind w:left="0" w:firstLine="567"/>
        <w:jc w:val="both"/>
        <w:rPr>
          <w:rFonts w:asciiTheme="majorHAnsi" w:hAnsiTheme="majorHAnsi"/>
        </w:rPr>
      </w:pPr>
      <w:r w:rsidRPr="0062035C">
        <w:rPr>
          <w:rFonts w:asciiTheme="majorHAnsi" w:hAnsiTheme="majorHAnsi"/>
        </w:rPr>
        <w:t xml:space="preserve">Декларация за срока на валидност на офертата, съгласно Образец </w:t>
      </w:r>
      <w:r w:rsidRPr="0062035C">
        <w:rPr>
          <w:rFonts w:asciiTheme="majorHAnsi" w:hAnsiTheme="majorHAnsi"/>
          <w:lang w:val="en-US"/>
        </w:rPr>
        <w:t xml:space="preserve">               </w:t>
      </w:r>
      <w:r w:rsidRPr="0062035C">
        <w:rPr>
          <w:rFonts w:asciiTheme="majorHAnsi" w:hAnsiTheme="majorHAnsi"/>
        </w:rPr>
        <w:t>№ 3;</w:t>
      </w:r>
    </w:p>
    <w:p w:rsidR="00365CFC" w:rsidRPr="0062035C" w:rsidRDefault="00365CFC" w:rsidP="0069775C">
      <w:pPr>
        <w:pStyle w:val="ListParagraph"/>
        <w:numPr>
          <w:ilvl w:val="1"/>
          <w:numId w:val="12"/>
        </w:numPr>
        <w:tabs>
          <w:tab w:val="left" w:pos="0"/>
          <w:tab w:val="left" w:pos="142"/>
          <w:tab w:val="left" w:pos="709"/>
          <w:tab w:val="left" w:pos="851"/>
          <w:tab w:val="left" w:pos="993"/>
          <w:tab w:val="left" w:pos="1276"/>
        </w:tabs>
        <w:autoSpaceDE w:val="0"/>
        <w:autoSpaceDN w:val="0"/>
        <w:adjustRightInd w:val="0"/>
        <w:spacing w:after="120" w:line="276" w:lineRule="auto"/>
        <w:ind w:left="0" w:firstLine="567"/>
        <w:jc w:val="both"/>
        <w:rPr>
          <w:rFonts w:asciiTheme="majorHAnsi" w:hAnsiTheme="majorHAnsi"/>
        </w:rPr>
      </w:pPr>
      <w:r w:rsidRPr="0062035C">
        <w:rPr>
          <w:rFonts w:asciiTheme="majorHAnsi" w:hAnsiTheme="majorHAnsi"/>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съгласно Образец № 4;</w:t>
      </w:r>
    </w:p>
    <w:p w:rsidR="00365CFC" w:rsidRPr="006722AB" w:rsidRDefault="00365CFC" w:rsidP="0069775C">
      <w:pPr>
        <w:pStyle w:val="ListParagraph"/>
        <w:numPr>
          <w:ilvl w:val="1"/>
          <w:numId w:val="12"/>
        </w:numPr>
        <w:tabs>
          <w:tab w:val="left" w:pos="0"/>
          <w:tab w:val="left" w:pos="142"/>
          <w:tab w:val="left" w:pos="567"/>
          <w:tab w:val="left" w:pos="851"/>
          <w:tab w:val="left" w:pos="993"/>
          <w:tab w:val="left" w:pos="1276"/>
        </w:tabs>
        <w:autoSpaceDE w:val="0"/>
        <w:autoSpaceDN w:val="0"/>
        <w:adjustRightInd w:val="0"/>
        <w:spacing w:after="120" w:line="276" w:lineRule="auto"/>
        <w:ind w:left="0" w:firstLine="567"/>
        <w:jc w:val="both"/>
        <w:rPr>
          <w:rFonts w:asciiTheme="majorHAnsi" w:hAnsiTheme="majorHAnsi"/>
          <w:color w:val="000000"/>
        </w:rPr>
      </w:pPr>
      <w:r w:rsidRPr="006722AB">
        <w:rPr>
          <w:rFonts w:asciiTheme="majorHAnsi" w:hAnsiTheme="majorHAnsi"/>
        </w:rPr>
        <w:lastRenderedPageBreak/>
        <w:t xml:space="preserve">Декларация за всички задължени лица по смисъла на чл.54, ал.2 от ЗОП, съгласно Образец № </w:t>
      </w:r>
      <w:r w:rsidR="00AC4A7C">
        <w:rPr>
          <w:rFonts w:asciiTheme="majorHAnsi" w:hAnsiTheme="majorHAnsi"/>
          <w:lang w:val="ru-RU"/>
        </w:rPr>
        <w:t>5</w:t>
      </w:r>
      <w:r w:rsidRPr="006722AB">
        <w:rPr>
          <w:rFonts w:asciiTheme="majorHAnsi" w:hAnsiTheme="majorHAnsi"/>
        </w:rPr>
        <w:t>;</w:t>
      </w:r>
    </w:p>
    <w:p w:rsidR="00D37822" w:rsidRPr="004A6199" w:rsidRDefault="00365CFC" w:rsidP="00F76B80">
      <w:pPr>
        <w:pStyle w:val="Heading2"/>
        <w:numPr>
          <w:ilvl w:val="1"/>
          <w:numId w:val="12"/>
        </w:numPr>
        <w:tabs>
          <w:tab w:val="left" w:pos="0"/>
          <w:tab w:val="left" w:pos="142"/>
          <w:tab w:val="left" w:pos="1134"/>
        </w:tabs>
        <w:autoSpaceDE w:val="0"/>
        <w:autoSpaceDN w:val="0"/>
        <w:adjustRightInd w:val="0"/>
        <w:spacing w:before="0" w:after="0" w:line="276" w:lineRule="auto"/>
        <w:ind w:left="0" w:firstLine="568"/>
        <w:jc w:val="both"/>
        <w:rPr>
          <w:rFonts w:asciiTheme="majorHAnsi" w:hAnsiTheme="majorHAnsi"/>
          <w:b w:val="0"/>
          <w:i w:val="0"/>
          <w:sz w:val="24"/>
          <w:szCs w:val="24"/>
        </w:rPr>
      </w:pPr>
      <w:r w:rsidRPr="00D37822">
        <w:rPr>
          <w:rFonts w:asciiTheme="majorHAnsi" w:hAnsiTheme="majorHAnsi"/>
          <w:b w:val="0"/>
          <w:i w:val="0"/>
          <w:sz w:val="24"/>
          <w:szCs w:val="24"/>
        </w:rPr>
        <w:t xml:space="preserve">Участникът декларира липсата на основанията за отстраняване и съответствие с критериите за подбор чрез представяне на ЕЕДОП. Когато Участникът е посочил, че ще използва капацитета на трети лица за доказване на съответствието с критериите за подбор или че ще използва </w:t>
      </w:r>
      <w:r w:rsidRPr="00D37822">
        <w:rPr>
          <w:rFonts w:asciiTheme="majorHAnsi" w:hAnsiTheme="majorHAnsi"/>
          <w:b w:val="0"/>
          <w:i w:val="0"/>
          <w:color w:val="000000"/>
          <w:sz w:val="24"/>
          <w:szCs w:val="24"/>
        </w:rPr>
        <w:t xml:space="preserve">един или повече </w:t>
      </w:r>
      <w:r w:rsidRPr="00D37822">
        <w:rPr>
          <w:rFonts w:asciiTheme="majorHAnsi" w:hAnsiTheme="majorHAnsi"/>
          <w:b w:val="0"/>
          <w:i w:val="0"/>
          <w:sz w:val="24"/>
          <w:szCs w:val="24"/>
        </w:rPr>
        <w:t xml:space="preserve">подизпълнители, за всяко от тези лица се представя отделен ЕЕДОП, който съдържа информацията. </w:t>
      </w:r>
      <w:r w:rsidR="00AC4A7C" w:rsidRPr="00D37822">
        <w:rPr>
          <w:rFonts w:asciiTheme="majorHAnsi" w:hAnsiTheme="majorHAnsi"/>
          <w:b w:val="0"/>
          <w:i w:val="0"/>
          <w:color w:val="000000"/>
          <w:sz w:val="24"/>
          <w:szCs w:val="24"/>
        </w:rPr>
        <w:t>Третите лица/</w:t>
      </w:r>
      <w:r w:rsidRPr="00D37822">
        <w:rPr>
          <w:rFonts w:asciiTheme="majorHAnsi" w:hAnsiTheme="majorHAnsi"/>
          <w:b w:val="0"/>
          <w:i w:val="0"/>
          <w:color w:val="000000"/>
          <w:sz w:val="24"/>
          <w:szCs w:val="24"/>
        </w:rPr>
        <w:t>подизпълнителите трябва да отговорят на съответните критерии за подбор, за доказването на които участникът се позовава на техния капацитет и за тях не следва да са налице основанията за отстраняване от процедурата. Когато в обществена поръчка участва в обединение от физически и/или юридически лица, ЕЕДОП се представя за всяко едно от лицата, участващи в обединението. В ЕЕДОП се предоставя информация, изисквана от Възложителя, и  се посочват данни относно публичните регистри,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r w:rsidR="00D37822" w:rsidRPr="00D37822">
        <w:rPr>
          <w:rFonts w:asciiTheme="majorHAnsi" w:hAnsiTheme="majorHAnsi"/>
          <w:b w:val="0"/>
          <w:i w:val="0"/>
          <w:sz w:val="24"/>
          <w:szCs w:val="24"/>
        </w:rPr>
        <w:t xml:space="preserve"> </w:t>
      </w:r>
      <w:r w:rsidR="00D37822" w:rsidRPr="004A6199">
        <w:rPr>
          <w:rFonts w:asciiTheme="majorHAnsi" w:hAnsiTheme="majorHAnsi"/>
          <w:b w:val="0"/>
          <w:i w:val="0"/>
          <w:sz w:val="24"/>
          <w:szCs w:val="24"/>
        </w:rPr>
        <w:t>Участникът следва да декларира в част III., „Основания за изключване” буква „Г“ от ЕЕДОП липсата на основания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w:t>
      </w:r>
      <w:r w:rsidR="003763D0">
        <w:rPr>
          <w:rFonts w:asciiTheme="majorHAnsi" w:hAnsiTheme="majorHAnsi"/>
          <w:b w:val="0"/>
          <w:i w:val="0"/>
          <w:sz w:val="24"/>
          <w:szCs w:val="24"/>
        </w:rPr>
        <w:t>ехните действителни собственици;</w:t>
      </w:r>
    </w:p>
    <w:p w:rsidR="00365CFC" w:rsidRPr="00D37822" w:rsidRDefault="003763D0" w:rsidP="00F76B80">
      <w:pPr>
        <w:pStyle w:val="Heading2"/>
        <w:numPr>
          <w:ilvl w:val="1"/>
          <w:numId w:val="12"/>
        </w:numPr>
        <w:tabs>
          <w:tab w:val="left" w:pos="0"/>
          <w:tab w:val="left" w:pos="142"/>
          <w:tab w:val="left" w:pos="1134"/>
        </w:tabs>
        <w:autoSpaceDE w:val="0"/>
        <w:autoSpaceDN w:val="0"/>
        <w:adjustRightInd w:val="0"/>
        <w:spacing w:before="0" w:after="0" w:line="276" w:lineRule="auto"/>
        <w:ind w:left="0" w:firstLine="567"/>
        <w:jc w:val="both"/>
        <w:rPr>
          <w:rFonts w:asciiTheme="majorHAnsi" w:hAnsiTheme="majorHAnsi"/>
          <w:b w:val="0"/>
          <w:i w:val="0"/>
          <w:sz w:val="24"/>
          <w:szCs w:val="24"/>
        </w:rPr>
      </w:pPr>
      <w:r>
        <w:rPr>
          <w:rFonts w:asciiTheme="majorHAnsi" w:hAnsiTheme="majorHAnsi"/>
          <w:b w:val="0"/>
          <w:i w:val="0"/>
          <w:sz w:val="24"/>
          <w:szCs w:val="24"/>
        </w:rPr>
        <w:t>Л</w:t>
      </w:r>
      <w:r w:rsidR="00D37822" w:rsidRPr="004A6199">
        <w:rPr>
          <w:rFonts w:asciiTheme="majorHAnsi" w:hAnsiTheme="majorHAnsi"/>
          <w:b w:val="0"/>
          <w:i w:val="0"/>
          <w:sz w:val="24"/>
          <w:szCs w:val="24"/>
        </w:rPr>
        <w:t>ипсата на основания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w:t>
      </w:r>
      <w:r>
        <w:rPr>
          <w:rFonts w:asciiTheme="majorHAnsi" w:hAnsiTheme="majorHAnsi"/>
          <w:b w:val="0"/>
          <w:i w:val="0"/>
          <w:sz w:val="24"/>
          <w:szCs w:val="24"/>
        </w:rPr>
        <w:t>и;</w:t>
      </w:r>
    </w:p>
    <w:p w:rsidR="00365CFC" w:rsidRPr="00E7504B" w:rsidRDefault="00F76B80" w:rsidP="00F76B80">
      <w:pPr>
        <w:pStyle w:val="Heading2"/>
        <w:numPr>
          <w:ilvl w:val="0"/>
          <w:numId w:val="0"/>
        </w:numPr>
        <w:tabs>
          <w:tab w:val="left" w:pos="0"/>
          <w:tab w:val="left" w:pos="142"/>
          <w:tab w:val="left" w:pos="993"/>
          <w:tab w:val="left" w:pos="1276"/>
        </w:tabs>
        <w:autoSpaceDE w:val="0"/>
        <w:autoSpaceDN w:val="0"/>
        <w:adjustRightInd w:val="0"/>
        <w:spacing w:before="0" w:after="120" w:line="276" w:lineRule="auto"/>
        <w:ind w:firstLine="567"/>
        <w:jc w:val="both"/>
        <w:rPr>
          <w:rFonts w:asciiTheme="majorHAnsi" w:hAnsiTheme="majorHAnsi"/>
          <w:b w:val="0"/>
          <w:i w:val="0"/>
          <w:sz w:val="24"/>
          <w:szCs w:val="24"/>
        </w:rPr>
      </w:pPr>
      <w:r>
        <w:rPr>
          <w:rFonts w:asciiTheme="majorHAnsi" w:hAnsiTheme="majorHAnsi"/>
          <w:i w:val="0"/>
          <w:sz w:val="24"/>
          <w:szCs w:val="24"/>
        </w:rPr>
        <w:t xml:space="preserve">22.10. </w:t>
      </w:r>
      <w:r w:rsidR="00365CFC" w:rsidRPr="00E7504B">
        <w:rPr>
          <w:rFonts w:asciiTheme="majorHAnsi" w:hAnsiTheme="majorHAnsi"/>
          <w:b w:val="0"/>
          <w:i w:val="0"/>
          <w:sz w:val="24"/>
          <w:szCs w:val="24"/>
        </w:rPr>
        <w:t>Документи за доказване на предприетите мерки за надеждност, когато е приложимо;</w:t>
      </w:r>
    </w:p>
    <w:p w:rsidR="00365CFC" w:rsidRPr="004A6199" w:rsidRDefault="00F76B80" w:rsidP="00F76B80">
      <w:pPr>
        <w:pStyle w:val="Heading2"/>
        <w:numPr>
          <w:ilvl w:val="0"/>
          <w:numId w:val="0"/>
        </w:numPr>
        <w:tabs>
          <w:tab w:val="left" w:pos="0"/>
          <w:tab w:val="left" w:pos="142"/>
          <w:tab w:val="left" w:pos="567"/>
        </w:tabs>
        <w:autoSpaceDE w:val="0"/>
        <w:autoSpaceDN w:val="0"/>
        <w:adjustRightInd w:val="0"/>
        <w:spacing w:before="0" w:after="120" w:line="276" w:lineRule="auto"/>
        <w:ind w:firstLine="567"/>
        <w:jc w:val="both"/>
        <w:rPr>
          <w:rFonts w:asciiTheme="majorHAnsi" w:hAnsiTheme="majorHAnsi"/>
          <w:b w:val="0"/>
          <w:i w:val="0"/>
          <w:sz w:val="24"/>
          <w:szCs w:val="24"/>
        </w:rPr>
      </w:pPr>
      <w:r>
        <w:rPr>
          <w:rFonts w:asciiTheme="majorHAnsi" w:hAnsiTheme="majorHAnsi"/>
          <w:i w:val="0"/>
          <w:sz w:val="24"/>
          <w:szCs w:val="24"/>
        </w:rPr>
        <w:t>22.11</w:t>
      </w:r>
      <w:r w:rsidR="00AC4A7C" w:rsidRPr="00AC4A7C">
        <w:rPr>
          <w:rFonts w:asciiTheme="majorHAnsi" w:hAnsiTheme="majorHAnsi"/>
          <w:i w:val="0"/>
          <w:sz w:val="24"/>
          <w:szCs w:val="24"/>
        </w:rPr>
        <w:t>.</w:t>
      </w:r>
      <w:r>
        <w:rPr>
          <w:rFonts w:asciiTheme="majorHAnsi" w:hAnsiTheme="majorHAnsi"/>
          <w:i w:val="0"/>
          <w:sz w:val="24"/>
          <w:szCs w:val="24"/>
        </w:rPr>
        <w:t xml:space="preserve"> </w:t>
      </w:r>
      <w:r w:rsidR="00365CFC" w:rsidRPr="004A6199">
        <w:rPr>
          <w:rFonts w:asciiTheme="majorHAnsi" w:hAnsiTheme="majorHAnsi"/>
          <w:b w:val="0"/>
          <w:i w:val="0"/>
          <w:sz w:val="24"/>
          <w:szCs w:val="24"/>
        </w:rPr>
        <w:t>Когато участникът е обединение, което не е юридическо лице, се представя копие от документ (учредителния акт, споразумение и/или друг приложим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365CFC" w:rsidRPr="004A6199" w:rsidRDefault="00365CFC" w:rsidP="002C43BF">
      <w:pPr>
        <w:pStyle w:val="ListParagraph"/>
        <w:numPr>
          <w:ilvl w:val="0"/>
          <w:numId w:val="5"/>
        </w:numPr>
        <w:spacing w:after="120" w:line="276" w:lineRule="auto"/>
        <w:ind w:hanging="294"/>
        <w:jc w:val="both"/>
        <w:rPr>
          <w:rFonts w:asciiTheme="majorHAnsi" w:hAnsiTheme="majorHAnsi"/>
        </w:rPr>
      </w:pPr>
      <w:r w:rsidRPr="004A6199">
        <w:rPr>
          <w:rFonts w:asciiTheme="majorHAnsi" w:hAnsiTheme="majorHAnsi"/>
        </w:rPr>
        <w:t>правата и задълженията на участниците в обединението;</w:t>
      </w:r>
    </w:p>
    <w:p w:rsidR="00365CFC" w:rsidRPr="004A6199" w:rsidRDefault="00365CFC" w:rsidP="002C43BF">
      <w:pPr>
        <w:pStyle w:val="ListParagraph"/>
        <w:numPr>
          <w:ilvl w:val="0"/>
          <w:numId w:val="5"/>
        </w:numPr>
        <w:spacing w:after="120" w:line="276" w:lineRule="auto"/>
        <w:ind w:hanging="294"/>
        <w:jc w:val="both"/>
        <w:rPr>
          <w:rFonts w:asciiTheme="majorHAnsi" w:hAnsiTheme="majorHAnsi"/>
        </w:rPr>
      </w:pPr>
      <w:r w:rsidRPr="004A6199">
        <w:rPr>
          <w:rFonts w:asciiTheme="majorHAnsi" w:hAnsiTheme="majorHAnsi"/>
        </w:rPr>
        <w:t xml:space="preserve">разпределението на отговорността между членовете на обединението; </w:t>
      </w:r>
    </w:p>
    <w:p w:rsidR="00365CFC" w:rsidRPr="004A6199" w:rsidRDefault="00365CFC" w:rsidP="002C43BF">
      <w:pPr>
        <w:pStyle w:val="ListParagraph"/>
        <w:numPr>
          <w:ilvl w:val="0"/>
          <w:numId w:val="5"/>
        </w:numPr>
        <w:spacing w:after="120" w:line="276" w:lineRule="auto"/>
        <w:ind w:hanging="294"/>
        <w:jc w:val="both"/>
        <w:rPr>
          <w:rFonts w:asciiTheme="majorHAnsi" w:hAnsiTheme="majorHAnsi"/>
        </w:rPr>
      </w:pPr>
      <w:proofErr w:type="gramStart"/>
      <w:r w:rsidRPr="004A6199">
        <w:rPr>
          <w:rFonts w:asciiTheme="majorHAnsi" w:hAnsiTheme="majorHAnsi"/>
        </w:rPr>
        <w:t>дейностите</w:t>
      </w:r>
      <w:proofErr w:type="gramEnd"/>
      <w:r w:rsidRPr="004A6199">
        <w:rPr>
          <w:rFonts w:asciiTheme="majorHAnsi" w:hAnsiTheme="majorHAnsi"/>
        </w:rPr>
        <w:t xml:space="preserve">, които ще изпълнява всеки член на обединението. </w:t>
      </w:r>
    </w:p>
    <w:p w:rsidR="00365CFC" w:rsidRPr="004A6199" w:rsidRDefault="00365CFC" w:rsidP="002C43BF">
      <w:pPr>
        <w:pStyle w:val="ListParagraph"/>
        <w:numPr>
          <w:ilvl w:val="0"/>
          <w:numId w:val="5"/>
        </w:numPr>
        <w:spacing w:after="120" w:line="276" w:lineRule="auto"/>
        <w:ind w:left="0" w:firstLine="426"/>
        <w:jc w:val="both"/>
        <w:rPr>
          <w:rFonts w:asciiTheme="majorHAnsi" w:hAnsiTheme="majorHAnsi"/>
        </w:rPr>
      </w:pPr>
      <w:r w:rsidRPr="004A6199">
        <w:rPr>
          <w:rFonts w:asciiTheme="majorHAnsi" w:hAnsiTheme="majorHAnsi"/>
          <w:lang w:val="bg-BG"/>
        </w:rPr>
        <w:t>в</w:t>
      </w:r>
      <w:r w:rsidRPr="004A6199">
        <w:rPr>
          <w:rFonts w:asciiTheme="majorHAnsi" w:hAnsiTheme="majorHAnsi"/>
        </w:rPr>
        <w:t xml:space="preserve"> документа за създаване на обединение се определя партньор, който да представлява обединението за целите на обществената поръчка; </w:t>
      </w:r>
    </w:p>
    <w:p w:rsidR="00365CFC" w:rsidRPr="00AC4A7C" w:rsidRDefault="00365CFC" w:rsidP="00F76B80">
      <w:pPr>
        <w:pStyle w:val="Heading2"/>
        <w:numPr>
          <w:ilvl w:val="1"/>
          <w:numId w:val="19"/>
        </w:numPr>
        <w:tabs>
          <w:tab w:val="left" w:pos="0"/>
          <w:tab w:val="left" w:pos="142"/>
          <w:tab w:val="left" w:pos="567"/>
          <w:tab w:val="left" w:pos="993"/>
          <w:tab w:val="left" w:pos="1134"/>
        </w:tabs>
        <w:autoSpaceDE w:val="0"/>
        <w:autoSpaceDN w:val="0"/>
        <w:adjustRightInd w:val="0"/>
        <w:spacing w:before="0" w:after="120" w:line="276" w:lineRule="auto"/>
        <w:jc w:val="both"/>
        <w:rPr>
          <w:rFonts w:asciiTheme="majorHAnsi" w:hAnsiTheme="majorHAnsi"/>
          <w:b w:val="0"/>
          <w:i w:val="0"/>
          <w:sz w:val="24"/>
          <w:szCs w:val="24"/>
        </w:rPr>
      </w:pPr>
      <w:r w:rsidRPr="004A6199">
        <w:rPr>
          <w:rFonts w:asciiTheme="majorHAnsi" w:hAnsiTheme="majorHAnsi"/>
          <w:b w:val="0"/>
          <w:i w:val="0"/>
          <w:sz w:val="24"/>
          <w:szCs w:val="24"/>
        </w:rPr>
        <w:t xml:space="preserve">Ценово предложение </w:t>
      </w:r>
      <w:r w:rsidR="00AC4A7C">
        <w:rPr>
          <w:rFonts w:asciiTheme="majorHAnsi" w:hAnsiTheme="majorHAnsi"/>
          <w:b w:val="0"/>
          <w:i w:val="0"/>
          <w:sz w:val="24"/>
          <w:szCs w:val="24"/>
        </w:rPr>
        <w:t>–</w:t>
      </w:r>
      <w:r w:rsidRPr="00AC4A7C">
        <w:rPr>
          <w:rFonts w:asciiTheme="majorHAnsi" w:hAnsiTheme="majorHAnsi"/>
          <w:b w:val="0"/>
          <w:i w:val="0"/>
          <w:sz w:val="24"/>
          <w:szCs w:val="24"/>
        </w:rPr>
        <w:t xml:space="preserve"> Образец №</w:t>
      </w:r>
      <w:r w:rsidR="005D2BF5">
        <w:rPr>
          <w:rFonts w:asciiTheme="majorHAnsi" w:hAnsiTheme="majorHAnsi"/>
          <w:b w:val="0"/>
          <w:i w:val="0"/>
          <w:sz w:val="24"/>
          <w:szCs w:val="24"/>
        </w:rPr>
        <w:t>7</w:t>
      </w:r>
      <w:r w:rsidR="003763D0">
        <w:rPr>
          <w:rFonts w:asciiTheme="majorHAnsi" w:hAnsiTheme="majorHAnsi"/>
          <w:b w:val="0"/>
          <w:i w:val="0"/>
          <w:sz w:val="24"/>
          <w:szCs w:val="24"/>
        </w:rPr>
        <w:t>;</w:t>
      </w:r>
    </w:p>
    <w:p w:rsidR="00365CFC" w:rsidRPr="004A6199" w:rsidRDefault="00365CFC" w:rsidP="002C43BF">
      <w:pPr>
        <w:pStyle w:val="ListParagraph"/>
        <w:numPr>
          <w:ilvl w:val="0"/>
          <w:numId w:val="6"/>
        </w:numPr>
        <w:spacing w:after="120" w:line="276" w:lineRule="auto"/>
        <w:ind w:left="0" w:firstLine="426"/>
        <w:jc w:val="both"/>
        <w:rPr>
          <w:rFonts w:asciiTheme="majorHAnsi" w:hAnsiTheme="majorHAnsi"/>
        </w:rPr>
      </w:pPr>
      <w:r w:rsidRPr="004A6199">
        <w:rPr>
          <w:rFonts w:asciiTheme="majorHAnsi" w:hAnsiTheme="majorHAnsi"/>
        </w:rPr>
        <w:t>При несъответствие между цифрова и изписана с думи цена ще се взема предвид изписаната с думи.</w:t>
      </w:r>
    </w:p>
    <w:p w:rsidR="00365CFC" w:rsidRPr="004A6199" w:rsidRDefault="00365CFC" w:rsidP="002C43BF">
      <w:pPr>
        <w:pStyle w:val="ListParagraph"/>
        <w:keepNext/>
        <w:numPr>
          <w:ilvl w:val="0"/>
          <w:numId w:val="6"/>
        </w:numPr>
        <w:spacing w:after="120" w:line="276" w:lineRule="auto"/>
        <w:ind w:left="0" w:firstLine="426"/>
        <w:jc w:val="both"/>
        <w:outlineLvl w:val="1"/>
        <w:rPr>
          <w:rFonts w:asciiTheme="majorHAnsi" w:hAnsiTheme="majorHAnsi"/>
          <w:b/>
        </w:rPr>
      </w:pPr>
      <w:r w:rsidRPr="004A6199">
        <w:rPr>
          <w:rFonts w:asciiTheme="majorHAnsi" w:hAnsiTheme="majorHAnsi"/>
        </w:rPr>
        <w:t xml:space="preserve">В цената на договора се включват всички разходи, свързани с качественото изпълнение на доставката в описания вид и обхват. </w:t>
      </w:r>
    </w:p>
    <w:p w:rsidR="00365CFC" w:rsidRPr="004A6199" w:rsidRDefault="00365CFC" w:rsidP="00365CFC">
      <w:pPr>
        <w:spacing w:line="276" w:lineRule="auto"/>
        <w:ind w:left="360"/>
        <w:rPr>
          <w:rFonts w:asciiTheme="majorHAnsi" w:hAnsiTheme="majorHAnsi"/>
        </w:rPr>
      </w:pPr>
    </w:p>
    <w:p w:rsidR="00365CFC" w:rsidRPr="0094610B" w:rsidRDefault="00365CFC" w:rsidP="002C43BF">
      <w:pPr>
        <w:pStyle w:val="ListParagraph"/>
        <w:numPr>
          <w:ilvl w:val="0"/>
          <w:numId w:val="13"/>
        </w:numPr>
        <w:tabs>
          <w:tab w:val="left" w:pos="0"/>
          <w:tab w:val="left" w:pos="142"/>
          <w:tab w:val="left" w:pos="851"/>
          <w:tab w:val="left" w:pos="1134"/>
        </w:tabs>
        <w:autoSpaceDE w:val="0"/>
        <w:autoSpaceDN w:val="0"/>
        <w:adjustRightInd w:val="0"/>
        <w:spacing w:after="120" w:line="276" w:lineRule="auto"/>
        <w:ind w:firstLine="214"/>
        <w:jc w:val="both"/>
        <w:rPr>
          <w:rFonts w:asciiTheme="majorHAnsi" w:hAnsiTheme="majorHAnsi"/>
        </w:rPr>
      </w:pPr>
      <w:r w:rsidRPr="0094610B">
        <w:rPr>
          <w:rFonts w:asciiTheme="majorHAnsi" w:hAnsiTheme="majorHAnsi"/>
          <w:b/>
        </w:rPr>
        <w:lastRenderedPageBreak/>
        <w:t xml:space="preserve">Подаване на оферта </w:t>
      </w:r>
    </w:p>
    <w:p w:rsidR="00365CFC" w:rsidRPr="00452790" w:rsidRDefault="00365CFC" w:rsidP="002C43BF">
      <w:pPr>
        <w:pStyle w:val="ListParagraph"/>
        <w:numPr>
          <w:ilvl w:val="1"/>
          <w:numId w:val="13"/>
        </w:numPr>
        <w:tabs>
          <w:tab w:val="left" w:pos="0"/>
          <w:tab w:val="left" w:pos="142"/>
          <w:tab w:val="left" w:pos="851"/>
          <w:tab w:val="left" w:pos="1134"/>
        </w:tabs>
        <w:autoSpaceDE w:val="0"/>
        <w:autoSpaceDN w:val="0"/>
        <w:adjustRightInd w:val="0"/>
        <w:spacing w:after="120" w:line="276" w:lineRule="auto"/>
        <w:ind w:left="0" w:firstLine="709"/>
        <w:jc w:val="both"/>
        <w:rPr>
          <w:rFonts w:asciiTheme="majorHAnsi" w:hAnsiTheme="majorHAnsi"/>
        </w:rPr>
      </w:pPr>
      <w:r w:rsidRPr="00452790">
        <w:rPr>
          <w:rFonts w:asciiTheme="majorHAnsi" w:hAnsiTheme="majorHAnsi"/>
        </w:rPr>
        <w:t xml:space="preserve">Документите, свързани с участието в процедурата, се представят от участника или от упълномощен от него представител лично или чрез пощенска или друга куриерска услуга с препоръчана пратка с обратна разписка, на адрес </w:t>
      </w:r>
      <w:r>
        <w:rPr>
          <w:rFonts w:asciiTheme="majorHAnsi" w:hAnsiTheme="majorHAnsi"/>
        </w:rPr>
        <w:t>гр.</w:t>
      </w:r>
      <w:r w:rsidRPr="00452790">
        <w:rPr>
          <w:rFonts w:asciiTheme="majorHAnsi" w:hAnsiTheme="majorHAnsi"/>
        </w:rPr>
        <w:t xml:space="preserve">София, 1113, ул. „Александър Жендов” № 2, стая № М9. </w:t>
      </w:r>
    </w:p>
    <w:p w:rsidR="00365CFC" w:rsidRPr="00452790" w:rsidRDefault="00365CFC" w:rsidP="002C43BF">
      <w:pPr>
        <w:pStyle w:val="ListParagraph"/>
        <w:numPr>
          <w:ilvl w:val="1"/>
          <w:numId w:val="13"/>
        </w:numPr>
        <w:tabs>
          <w:tab w:val="left" w:pos="0"/>
          <w:tab w:val="left" w:pos="142"/>
          <w:tab w:val="left" w:pos="851"/>
          <w:tab w:val="left" w:pos="1134"/>
        </w:tabs>
        <w:autoSpaceDE w:val="0"/>
        <w:autoSpaceDN w:val="0"/>
        <w:adjustRightInd w:val="0"/>
        <w:spacing w:after="120" w:line="276" w:lineRule="auto"/>
        <w:ind w:left="0" w:firstLine="709"/>
        <w:jc w:val="both"/>
        <w:rPr>
          <w:rFonts w:asciiTheme="majorHAnsi" w:hAnsiTheme="majorHAnsi"/>
        </w:rPr>
      </w:pPr>
      <w:r w:rsidRPr="00452790">
        <w:rPr>
          <w:rFonts w:asciiTheme="majorHAnsi" w:hAnsiTheme="majorHAnsi"/>
        </w:rPr>
        <w:t xml:space="preserve">Документите, свързани с участието в процедурата, се представят от участника в запечатана непрозрачна опаковка, върху която се посочва: наименованието на участника, включително участниците в обединението, когато е приложимо; адрес за кореспонденция, телефон и по възможност факс и електронен адрес; наименованието на поръчката. </w:t>
      </w:r>
    </w:p>
    <w:p w:rsidR="00365CFC" w:rsidRPr="004A6199" w:rsidRDefault="00365CFC" w:rsidP="002C43BF">
      <w:pPr>
        <w:pStyle w:val="Heading2"/>
        <w:numPr>
          <w:ilvl w:val="1"/>
          <w:numId w:val="13"/>
        </w:numPr>
        <w:tabs>
          <w:tab w:val="left" w:pos="0"/>
          <w:tab w:val="left" w:pos="142"/>
          <w:tab w:val="left" w:pos="1134"/>
        </w:tabs>
        <w:autoSpaceDE w:val="0"/>
        <w:autoSpaceDN w:val="0"/>
        <w:adjustRightInd w:val="0"/>
        <w:spacing w:before="0" w:after="120" w:line="276" w:lineRule="auto"/>
        <w:ind w:left="0" w:firstLine="709"/>
        <w:jc w:val="both"/>
        <w:rPr>
          <w:rFonts w:asciiTheme="majorHAnsi" w:hAnsiTheme="majorHAnsi"/>
          <w:b w:val="0"/>
          <w:i w:val="0"/>
          <w:sz w:val="24"/>
          <w:szCs w:val="24"/>
        </w:rPr>
      </w:pPr>
      <w:r w:rsidRPr="004A6199">
        <w:rPr>
          <w:rFonts w:asciiTheme="majorHAnsi" w:hAnsiTheme="majorHAnsi"/>
          <w:b w:val="0"/>
          <w:i w:val="0"/>
          <w:sz w:val="24"/>
          <w:szCs w:val="24"/>
        </w:rPr>
        <w:t>Опаковката включва документите посочени в чл.</w:t>
      </w:r>
      <w:r>
        <w:rPr>
          <w:rFonts w:asciiTheme="majorHAnsi" w:hAnsiTheme="majorHAnsi"/>
          <w:b w:val="0"/>
          <w:i w:val="0"/>
          <w:sz w:val="24"/>
          <w:szCs w:val="24"/>
        </w:rPr>
        <w:t xml:space="preserve"> </w:t>
      </w:r>
      <w:r w:rsidRPr="004A6199">
        <w:rPr>
          <w:rFonts w:asciiTheme="majorHAnsi" w:hAnsiTheme="majorHAnsi"/>
          <w:b w:val="0"/>
          <w:i w:val="0"/>
          <w:sz w:val="24"/>
          <w:szCs w:val="24"/>
        </w:rPr>
        <w:t>47 ППЗОП, номерирани последователно и подвързани в класьор или папка, техническо предложение на участника, както и отделен запечатан непрозрачен плик с надпис "Предлагани ценови параметри", който съдържа ценовото предл</w:t>
      </w:r>
      <w:r>
        <w:rPr>
          <w:rFonts w:asciiTheme="majorHAnsi" w:hAnsiTheme="majorHAnsi"/>
          <w:b w:val="0"/>
          <w:i w:val="0"/>
          <w:sz w:val="24"/>
          <w:szCs w:val="24"/>
        </w:rPr>
        <w:t>ожение</w:t>
      </w:r>
      <w:r w:rsidRPr="004A6199">
        <w:rPr>
          <w:rFonts w:asciiTheme="majorHAnsi" w:hAnsiTheme="majorHAnsi"/>
          <w:b w:val="0"/>
          <w:i w:val="0"/>
          <w:sz w:val="24"/>
          <w:szCs w:val="24"/>
        </w:rPr>
        <w:t xml:space="preserve"> на участника, съгласно Образец № </w:t>
      </w:r>
      <w:r w:rsidR="005D2BF5">
        <w:rPr>
          <w:rFonts w:asciiTheme="majorHAnsi" w:hAnsiTheme="majorHAnsi"/>
          <w:b w:val="0"/>
          <w:i w:val="0"/>
          <w:sz w:val="24"/>
          <w:szCs w:val="24"/>
        </w:rPr>
        <w:t>7</w:t>
      </w:r>
      <w:r w:rsidRPr="004A6199">
        <w:rPr>
          <w:rFonts w:asciiTheme="majorHAnsi" w:hAnsiTheme="majorHAnsi"/>
          <w:b w:val="0"/>
          <w:i w:val="0"/>
          <w:sz w:val="24"/>
          <w:szCs w:val="24"/>
        </w:rPr>
        <w:t xml:space="preserve">. </w:t>
      </w:r>
    </w:p>
    <w:p w:rsidR="00365CFC" w:rsidRPr="004A6199" w:rsidRDefault="00365CFC" w:rsidP="002C43BF">
      <w:pPr>
        <w:pStyle w:val="Heading2"/>
        <w:numPr>
          <w:ilvl w:val="1"/>
          <w:numId w:val="13"/>
        </w:numPr>
        <w:tabs>
          <w:tab w:val="left" w:pos="0"/>
          <w:tab w:val="left" w:pos="142"/>
          <w:tab w:val="left" w:pos="1134"/>
        </w:tabs>
        <w:autoSpaceDE w:val="0"/>
        <w:autoSpaceDN w:val="0"/>
        <w:adjustRightInd w:val="0"/>
        <w:spacing w:before="0" w:after="120" w:line="276" w:lineRule="auto"/>
        <w:ind w:left="0" w:firstLine="709"/>
        <w:jc w:val="both"/>
        <w:rPr>
          <w:rFonts w:asciiTheme="majorHAnsi" w:hAnsiTheme="majorHAnsi"/>
          <w:b w:val="0"/>
          <w:i w:val="0"/>
          <w:sz w:val="24"/>
          <w:szCs w:val="24"/>
        </w:rPr>
      </w:pPr>
      <w:r w:rsidRPr="004A6199">
        <w:rPr>
          <w:rFonts w:asciiTheme="majorHAnsi" w:hAnsiTheme="majorHAnsi"/>
          <w:b w:val="0"/>
          <w:i w:val="0"/>
          <w:sz w:val="24"/>
          <w:szCs w:val="24"/>
        </w:rPr>
        <w:t>Не се приемат заявления за участие и оферти, които са представени след изтичане на крайния срок за получаване или в незапечатана</w:t>
      </w:r>
      <w:r>
        <w:rPr>
          <w:rFonts w:asciiTheme="majorHAnsi" w:hAnsiTheme="majorHAnsi"/>
          <w:b w:val="0"/>
          <w:i w:val="0"/>
          <w:sz w:val="24"/>
          <w:szCs w:val="24"/>
        </w:rPr>
        <w:t>,</w:t>
      </w:r>
      <w:r w:rsidRPr="004A6199">
        <w:rPr>
          <w:rFonts w:asciiTheme="majorHAnsi" w:hAnsiTheme="majorHAnsi"/>
          <w:b w:val="0"/>
          <w:i w:val="0"/>
          <w:sz w:val="24"/>
          <w:szCs w:val="24"/>
        </w:rPr>
        <w:t xml:space="preserve"> или скъсана опаковка.</w:t>
      </w:r>
    </w:p>
    <w:p w:rsidR="00365CFC" w:rsidRPr="004A6199" w:rsidRDefault="00365CFC" w:rsidP="002C43BF">
      <w:pPr>
        <w:pStyle w:val="Heading2"/>
        <w:numPr>
          <w:ilvl w:val="1"/>
          <w:numId w:val="13"/>
        </w:numPr>
        <w:tabs>
          <w:tab w:val="left" w:pos="0"/>
          <w:tab w:val="left" w:pos="142"/>
          <w:tab w:val="left" w:pos="1134"/>
        </w:tabs>
        <w:autoSpaceDE w:val="0"/>
        <w:autoSpaceDN w:val="0"/>
        <w:adjustRightInd w:val="0"/>
        <w:spacing w:before="0" w:after="120" w:line="276" w:lineRule="auto"/>
        <w:ind w:left="0" w:firstLine="709"/>
        <w:jc w:val="both"/>
        <w:rPr>
          <w:rFonts w:asciiTheme="majorHAnsi" w:hAnsiTheme="majorHAnsi"/>
          <w:b w:val="0"/>
          <w:i w:val="0"/>
          <w:sz w:val="24"/>
          <w:szCs w:val="24"/>
        </w:rPr>
      </w:pPr>
      <w:r w:rsidRPr="004A6199">
        <w:rPr>
          <w:rFonts w:asciiTheme="majorHAnsi" w:hAnsiTheme="majorHAnsi"/>
          <w:b w:val="0"/>
          <w:i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 като не се допуска приемане на заявления за участие или оферти от лица, които не са включени в списъка. Получените заявления за участие или офертите се предават на председателя на комисията, за което се съставя протокол с данните. Протоколът се подписва от предаващото лице и от председателя на комисията.</w:t>
      </w:r>
    </w:p>
    <w:p w:rsidR="00365CFC" w:rsidRPr="004A6199" w:rsidRDefault="00365CFC" w:rsidP="002C43BF">
      <w:pPr>
        <w:pStyle w:val="Heading2"/>
        <w:numPr>
          <w:ilvl w:val="1"/>
          <w:numId w:val="13"/>
        </w:numPr>
        <w:tabs>
          <w:tab w:val="left" w:pos="0"/>
          <w:tab w:val="left" w:pos="142"/>
          <w:tab w:val="left" w:pos="993"/>
          <w:tab w:val="left" w:pos="1276"/>
        </w:tabs>
        <w:autoSpaceDE w:val="0"/>
        <w:autoSpaceDN w:val="0"/>
        <w:adjustRightInd w:val="0"/>
        <w:spacing w:before="0" w:after="0" w:line="276" w:lineRule="auto"/>
        <w:ind w:left="0" w:firstLine="709"/>
        <w:jc w:val="both"/>
        <w:rPr>
          <w:rFonts w:asciiTheme="majorHAnsi" w:hAnsiTheme="majorHAnsi"/>
          <w:b w:val="0"/>
          <w:i w:val="0"/>
          <w:sz w:val="24"/>
          <w:szCs w:val="24"/>
        </w:rPr>
      </w:pPr>
      <w:r w:rsidRPr="004A6199">
        <w:rPr>
          <w:rFonts w:asciiTheme="majorHAnsi" w:hAnsiTheme="majorHAnsi"/>
          <w:b w:val="0"/>
          <w:i w:val="0"/>
          <w:sz w:val="24"/>
          <w:szCs w:val="24"/>
        </w:rPr>
        <w:t>Всеки участник има право да представи само един вариант на оферта. Участник, който е дал съгласие и/или фигурира като подизпълнител в оферта на друг участник, не може да представи самостоятелна оферта.</w:t>
      </w:r>
    </w:p>
    <w:p w:rsidR="00365CFC" w:rsidRPr="004A6199" w:rsidRDefault="00365CFC" w:rsidP="002C43BF">
      <w:pPr>
        <w:pStyle w:val="Heading2"/>
        <w:numPr>
          <w:ilvl w:val="1"/>
          <w:numId w:val="13"/>
        </w:numPr>
        <w:tabs>
          <w:tab w:val="left" w:pos="0"/>
          <w:tab w:val="left" w:pos="142"/>
          <w:tab w:val="left" w:pos="993"/>
          <w:tab w:val="left" w:pos="1276"/>
        </w:tabs>
        <w:autoSpaceDE w:val="0"/>
        <w:autoSpaceDN w:val="0"/>
        <w:adjustRightInd w:val="0"/>
        <w:spacing w:before="0" w:after="0" w:line="276" w:lineRule="auto"/>
        <w:ind w:left="0" w:firstLine="709"/>
        <w:jc w:val="both"/>
        <w:rPr>
          <w:rFonts w:asciiTheme="majorHAnsi" w:hAnsiTheme="majorHAnsi"/>
          <w:b w:val="0"/>
          <w:i w:val="0"/>
          <w:sz w:val="24"/>
          <w:szCs w:val="24"/>
        </w:rPr>
      </w:pPr>
      <w:r w:rsidRPr="004A6199">
        <w:rPr>
          <w:rFonts w:asciiTheme="majorHAnsi" w:hAnsiTheme="majorHAnsi"/>
          <w:b w:val="0"/>
          <w:i w:val="0"/>
          <w:sz w:val="24"/>
          <w:szCs w:val="24"/>
        </w:rPr>
        <w:t>Участниците следва да посочат дали ще използват подизпълнители.</w:t>
      </w:r>
    </w:p>
    <w:p w:rsidR="00365CFC" w:rsidRPr="009C2003" w:rsidRDefault="00365CFC" w:rsidP="002C43BF">
      <w:pPr>
        <w:pStyle w:val="Heading2"/>
        <w:numPr>
          <w:ilvl w:val="1"/>
          <w:numId w:val="13"/>
        </w:numPr>
        <w:tabs>
          <w:tab w:val="left" w:pos="0"/>
          <w:tab w:val="left" w:pos="142"/>
          <w:tab w:val="left" w:pos="1276"/>
        </w:tabs>
        <w:autoSpaceDE w:val="0"/>
        <w:autoSpaceDN w:val="0"/>
        <w:adjustRightInd w:val="0"/>
        <w:spacing w:before="0" w:after="0" w:line="276" w:lineRule="auto"/>
        <w:ind w:left="0" w:firstLine="709"/>
        <w:jc w:val="both"/>
        <w:rPr>
          <w:rFonts w:asciiTheme="majorHAnsi" w:hAnsiTheme="majorHAnsi"/>
          <w:b w:val="0"/>
          <w:i w:val="0"/>
          <w:sz w:val="24"/>
          <w:szCs w:val="24"/>
        </w:rPr>
      </w:pPr>
      <w:r w:rsidRPr="004A6199">
        <w:rPr>
          <w:rFonts w:asciiTheme="majorHAnsi" w:hAnsiTheme="majorHAnsi"/>
          <w:b w:val="0"/>
          <w:i w:val="0"/>
          <w:sz w:val="24"/>
          <w:szCs w:val="24"/>
        </w:rPr>
        <w:t xml:space="preserve">Офертата се представя в писмен вид на хартиен носител на български език. </w:t>
      </w:r>
      <w:r w:rsidRPr="00673FC8">
        <w:rPr>
          <w:rFonts w:asciiTheme="majorHAnsi" w:hAnsiTheme="majorHAnsi"/>
          <w:b w:val="0"/>
          <w:i w:val="0"/>
          <w:sz w:val="24"/>
          <w:szCs w:val="24"/>
        </w:rPr>
        <w:t>Ако в офертата са включени документи на чужд език те трябва да бъдат преведени на български език.</w:t>
      </w:r>
    </w:p>
    <w:p w:rsidR="00365CFC" w:rsidRPr="004A6199" w:rsidRDefault="00365CFC" w:rsidP="002C43BF">
      <w:pPr>
        <w:pStyle w:val="Heading2"/>
        <w:numPr>
          <w:ilvl w:val="1"/>
          <w:numId w:val="13"/>
        </w:numPr>
        <w:tabs>
          <w:tab w:val="left" w:pos="0"/>
          <w:tab w:val="left" w:pos="142"/>
          <w:tab w:val="left" w:pos="993"/>
          <w:tab w:val="left" w:pos="1276"/>
        </w:tabs>
        <w:autoSpaceDE w:val="0"/>
        <w:autoSpaceDN w:val="0"/>
        <w:adjustRightInd w:val="0"/>
        <w:spacing w:before="0" w:after="0" w:line="276" w:lineRule="auto"/>
        <w:ind w:left="0" w:firstLine="709"/>
        <w:jc w:val="both"/>
        <w:rPr>
          <w:rFonts w:asciiTheme="majorHAnsi" w:hAnsiTheme="majorHAnsi"/>
          <w:b w:val="0"/>
          <w:i w:val="0"/>
          <w:sz w:val="24"/>
          <w:szCs w:val="24"/>
        </w:rPr>
      </w:pPr>
      <w:r w:rsidRPr="004A6199">
        <w:rPr>
          <w:rFonts w:asciiTheme="majorHAnsi" w:hAnsiTheme="majorHAnsi"/>
          <w:b w:val="0"/>
          <w:i w:val="0"/>
          <w:sz w:val="24"/>
          <w:szCs w:val="24"/>
        </w:rPr>
        <w:t>Всички документи, които не са оригинални и за които не се изисква нотариална заверка, следва да бъдат заверени от участника на всяка страница с гриф „Варно с оригинала” и подписана лицето представляващо участника.</w:t>
      </w:r>
    </w:p>
    <w:p w:rsidR="00365CFC" w:rsidRPr="004A6199" w:rsidRDefault="00365CFC" w:rsidP="002C43BF">
      <w:pPr>
        <w:pStyle w:val="Heading2"/>
        <w:numPr>
          <w:ilvl w:val="1"/>
          <w:numId w:val="13"/>
        </w:numPr>
        <w:tabs>
          <w:tab w:val="left" w:pos="0"/>
          <w:tab w:val="left" w:pos="142"/>
          <w:tab w:val="left" w:pos="993"/>
          <w:tab w:val="left" w:pos="1276"/>
        </w:tabs>
        <w:autoSpaceDE w:val="0"/>
        <w:autoSpaceDN w:val="0"/>
        <w:adjustRightInd w:val="0"/>
        <w:spacing w:before="0" w:after="0" w:line="276" w:lineRule="auto"/>
        <w:ind w:left="0" w:firstLine="709"/>
        <w:jc w:val="both"/>
        <w:rPr>
          <w:rFonts w:asciiTheme="majorHAnsi" w:hAnsiTheme="majorHAnsi"/>
          <w:b w:val="0"/>
          <w:i w:val="0"/>
          <w:sz w:val="24"/>
          <w:szCs w:val="24"/>
        </w:rPr>
      </w:pPr>
      <w:r w:rsidRPr="004A6199">
        <w:rPr>
          <w:rFonts w:asciiTheme="majorHAnsi" w:hAnsiTheme="majorHAnsi"/>
          <w:b w:val="0"/>
          <w:i w:val="0"/>
          <w:sz w:val="24"/>
          <w:szCs w:val="24"/>
        </w:rPr>
        <w:t>В случаите, когато участникът изпраща офертата чрез препоръчана поща или по куриерска служба разходите са за негова сметка. Участникът следва да осигури прист</w:t>
      </w:r>
      <w:r>
        <w:rPr>
          <w:rFonts w:asciiTheme="majorHAnsi" w:hAnsiTheme="majorHAnsi"/>
          <w:b w:val="0"/>
          <w:i w:val="0"/>
          <w:sz w:val="24"/>
          <w:szCs w:val="24"/>
        </w:rPr>
        <w:t>игането на офертата в посочения</w:t>
      </w:r>
      <w:r w:rsidRPr="004A6199">
        <w:rPr>
          <w:rFonts w:asciiTheme="majorHAnsi" w:hAnsiTheme="majorHAnsi"/>
          <w:b w:val="0"/>
          <w:i w:val="0"/>
          <w:sz w:val="24"/>
          <w:szCs w:val="24"/>
        </w:rPr>
        <w:t xml:space="preserve"> от възложителя срок. Рискът от забава или загубване на офертата са за сметка на участника.</w:t>
      </w:r>
    </w:p>
    <w:p w:rsidR="00365CFC" w:rsidRPr="004A6199" w:rsidRDefault="00365CFC" w:rsidP="002C43BF">
      <w:pPr>
        <w:pStyle w:val="ListParagraph"/>
        <w:numPr>
          <w:ilvl w:val="1"/>
          <w:numId w:val="13"/>
        </w:numPr>
        <w:tabs>
          <w:tab w:val="left" w:pos="1276"/>
        </w:tabs>
        <w:spacing w:line="276" w:lineRule="auto"/>
        <w:ind w:left="0" w:firstLine="709"/>
        <w:jc w:val="both"/>
        <w:rPr>
          <w:rFonts w:asciiTheme="majorHAnsi" w:hAnsiTheme="majorHAnsi"/>
          <w:lang w:val="bg-BG" w:eastAsia="bg-BG"/>
        </w:rPr>
      </w:pPr>
      <w:r w:rsidRPr="004A6199">
        <w:rPr>
          <w:rFonts w:asciiTheme="majorHAnsi" w:hAnsiTheme="majorHAnsi"/>
        </w:rPr>
        <w:t xml:space="preserve">До изтичане на крайния срок за подаване на офертите всеки участник в процедурата може да промени допълни или оттегли офертата си. Допълнението или промяната на офертата трябва да отговаря на изискванията и </w:t>
      </w:r>
      <w:r w:rsidRPr="004A6199">
        <w:rPr>
          <w:rFonts w:asciiTheme="majorHAnsi" w:hAnsiTheme="majorHAnsi"/>
        </w:rPr>
        <w:lastRenderedPageBreak/>
        <w:t>условията за представяне на първоначалната оферта,като върху плика бъде поставен надпис „Допълнение/Пpомяна на оферта с входящ номер….” и наименованието на участника.</w:t>
      </w:r>
    </w:p>
    <w:p w:rsidR="00365CFC" w:rsidRPr="004A6199" w:rsidRDefault="00365CFC" w:rsidP="00365CFC">
      <w:pPr>
        <w:spacing w:line="276" w:lineRule="auto"/>
        <w:rPr>
          <w:rFonts w:asciiTheme="majorHAnsi" w:hAnsiTheme="majorHAnsi"/>
        </w:rPr>
      </w:pPr>
    </w:p>
    <w:p w:rsidR="00365CFC" w:rsidRPr="004A6199" w:rsidRDefault="00365CFC" w:rsidP="002C43BF">
      <w:pPr>
        <w:numPr>
          <w:ilvl w:val="0"/>
          <w:numId w:val="13"/>
        </w:numPr>
        <w:tabs>
          <w:tab w:val="left" w:pos="0"/>
          <w:tab w:val="left" w:pos="851"/>
          <w:tab w:val="left" w:pos="1134"/>
        </w:tabs>
        <w:spacing w:after="120" w:line="276" w:lineRule="auto"/>
        <w:ind w:firstLine="214"/>
        <w:jc w:val="both"/>
        <w:rPr>
          <w:rFonts w:asciiTheme="majorHAnsi" w:hAnsiTheme="majorHAnsi"/>
          <w:b/>
        </w:rPr>
      </w:pPr>
      <w:r w:rsidRPr="004A6199">
        <w:rPr>
          <w:rFonts w:asciiTheme="majorHAnsi" w:hAnsiTheme="majorHAnsi"/>
          <w:b/>
        </w:rPr>
        <w:t xml:space="preserve">Разглеждане и оценка на офертите. </w:t>
      </w:r>
    </w:p>
    <w:p w:rsidR="00365CFC" w:rsidRPr="00DA470B" w:rsidRDefault="00365CFC" w:rsidP="002C43BF">
      <w:pPr>
        <w:pStyle w:val="ListParagraph"/>
        <w:numPr>
          <w:ilvl w:val="1"/>
          <w:numId w:val="13"/>
        </w:numPr>
        <w:tabs>
          <w:tab w:val="left" w:pos="0"/>
          <w:tab w:val="left" w:pos="993"/>
        </w:tabs>
        <w:spacing w:after="120" w:line="276" w:lineRule="auto"/>
        <w:ind w:left="0" w:firstLine="710"/>
        <w:jc w:val="both"/>
        <w:rPr>
          <w:rFonts w:asciiTheme="majorHAnsi" w:hAnsiTheme="majorHAnsi"/>
          <w:bCs/>
          <w:iCs/>
        </w:rPr>
      </w:pPr>
      <w:r w:rsidRPr="00DA470B">
        <w:rPr>
          <w:rFonts w:asciiTheme="majorHAnsi" w:hAnsiTheme="majorHAnsi"/>
          <w:bCs/>
          <w:iCs/>
        </w:rPr>
        <w:t>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съгласно чл.54, ал.2 от ППЗОП.</w:t>
      </w:r>
    </w:p>
    <w:p w:rsidR="00365CFC" w:rsidRPr="004A6199" w:rsidRDefault="00365CFC" w:rsidP="002C43BF">
      <w:pPr>
        <w:pStyle w:val="ListParagraph"/>
        <w:numPr>
          <w:ilvl w:val="1"/>
          <w:numId w:val="13"/>
        </w:numPr>
        <w:tabs>
          <w:tab w:val="left" w:pos="0"/>
          <w:tab w:val="left" w:pos="993"/>
        </w:tabs>
        <w:spacing w:after="120" w:line="276" w:lineRule="auto"/>
        <w:ind w:left="0" w:firstLine="709"/>
        <w:jc w:val="both"/>
        <w:rPr>
          <w:rFonts w:asciiTheme="majorHAnsi" w:hAnsiTheme="majorHAnsi"/>
          <w:bCs/>
          <w:iCs/>
        </w:rPr>
      </w:pPr>
      <w:r w:rsidRPr="004A6199">
        <w:rPr>
          <w:rFonts w:asciiTheme="majorHAnsi" w:hAnsiTheme="majorHAnsi"/>
          <w:bCs/>
          <w:iCs/>
        </w:rPr>
        <w:t>Офертите ще бъдат отворени, разгледани, оценени и класирани от комисия, която ще започне своята работа в посочения в Обявлението за обществена поръчка час</w:t>
      </w:r>
      <w:r w:rsidRPr="004A6199">
        <w:rPr>
          <w:rFonts w:asciiTheme="majorHAnsi" w:hAnsiTheme="majorHAnsi"/>
          <w:bCs/>
          <w:iCs/>
          <w:lang w:val="bg-BG"/>
        </w:rPr>
        <w:t xml:space="preserve">, </w:t>
      </w:r>
      <w:r w:rsidRPr="004A6199">
        <w:rPr>
          <w:rFonts w:asciiTheme="majorHAnsi" w:hAnsiTheme="majorHAnsi"/>
          <w:bCs/>
          <w:iCs/>
        </w:rPr>
        <w:t>дата</w:t>
      </w:r>
      <w:r w:rsidRPr="004A6199">
        <w:rPr>
          <w:rFonts w:asciiTheme="majorHAnsi" w:hAnsiTheme="majorHAnsi"/>
          <w:bCs/>
          <w:iCs/>
          <w:lang w:val="bg-BG"/>
        </w:rPr>
        <w:t xml:space="preserve"> и зала</w:t>
      </w:r>
      <w:r w:rsidRPr="004A6199">
        <w:rPr>
          <w:rFonts w:asciiTheme="majorHAnsi" w:hAnsiTheme="majorHAnsi"/>
          <w:bCs/>
          <w:iCs/>
        </w:rPr>
        <w:t xml:space="preserve">, в сградата на </w:t>
      </w:r>
      <w:r w:rsidRPr="004A6199">
        <w:rPr>
          <w:rFonts w:asciiTheme="majorHAnsi" w:hAnsiTheme="majorHAnsi"/>
          <w:bCs/>
          <w:iCs/>
          <w:lang w:val="bg-BG"/>
        </w:rPr>
        <w:t>Министерство на външните работи</w:t>
      </w:r>
      <w:r w:rsidRPr="004A6199">
        <w:rPr>
          <w:rFonts w:asciiTheme="majorHAnsi" w:hAnsiTheme="majorHAnsi"/>
          <w:bCs/>
          <w:iCs/>
        </w:rPr>
        <w:t xml:space="preserve"> на ул. </w:t>
      </w:r>
      <w:r w:rsidRPr="004A6199">
        <w:rPr>
          <w:rFonts w:asciiTheme="majorHAnsi" w:hAnsiTheme="majorHAnsi"/>
        </w:rPr>
        <w:t>„Александър Жендов” №2</w:t>
      </w:r>
      <w:r w:rsidRPr="004A6199">
        <w:rPr>
          <w:rFonts w:asciiTheme="majorHAnsi" w:hAnsiTheme="majorHAnsi"/>
          <w:bCs/>
          <w:iCs/>
        </w:rPr>
        <w:t xml:space="preserve">. Посочената дата може да бъде променена от Възложителя, като участниците ще бъдат писмено уведомени за такава промяна. </w:t>
      </w:r>
    </w:p>
    <w:p w:rsidR="00365CFC" w:rsidRPr="004A6199" w:rsidRDefault="00365CFC" w:rsidP="002C43BF">
      <w:pPr>
        <w:numPr>
          <w:ilvl w:val="1"/>
          <w:numId w:val="13"/>
        </w:numPr>
        <w:tabs>
          <w:tab w:val="left" w:pos="0"/>
          <w:tab w:val="left" w:pos="993"/>
        </w:tabs>
        <w:spacing w:after="120" w:line="276" w:lineRule="auto"/>
        <w:ind w:left="0" w:firstLine="709"/>
        <w:jc w:val="both"/>
        <w:rPr>
          <w:rFonts w:asciiTheme="majorHAnsi" w:hAnsiTheme="majorHAnsi"/>
          <w:bCs/>
          <w:iCs/>
        </w:rPr>
      </w:pPr>
      <w:r w:rsidRPr="004A6199">
        <w:rPr>
          <w:rFonts w:asciiTheme="majorHAnsi" w:hAnsiTheme="majorHAnsi"/>
          <w:bCs/>
          <w:iCs/>
        </w:rPr>
        <w:t xml:space="preserve">Ценовите оферти ще бъдат отворени и оповестени на място, ден и час, обявени на интернет страницата на </w:t>
      </w:r>
      <w:r w:rsidRPr="004A6199">
        <w:rPr>
          <w:rFonts w:asciiTheme="majorHAnsi" w:hAnsiTheme="majorHAnsi"/>
          <w:bCs/>
          <w:iCs/>
          <w:lang w:val="bg-BG"/>
        </w:rPr>
        <w:t>Министерство на външните работи</w:t>
      </w:r>
      <w:r w:rsidRPr="004A6199">
        <w:rPr>
          <w:rFonts w:asciiTheme="majorHAnsi" w:hAnsiTheme="majorHAnsi"/>
          <w:bCs/>
          <w:iCs/>
        </w:rPr>
        <w:t xml:space="preserve"> http://www.mfa.bg/, Раздел „Профил на купувача“ най-малко два работни дни преди тяхното отваряне. </w:t>
      </w:r>
      <w:r w:rsidRPr="004A6199">
        <w:rPr>
          <w:rFonts w:asciiTheme="majorHAnsi" w:hAnsiTheme="majorHAnsi"/>
          <w:bCs/>
          <w:iCs/>
          <w:lang w:val="bg-BG"/>
        </w:rPr>
        <w:t xml:space="preserve"> </w:t>
      </w:r>
    </w:p>
    <w:p w:rsidR="00365CFC" w:rsidRPr="004A6199" w:rsidRDefault="00365CFC" w:rsidP="00DA470B">
      <w:pPr>
        <w:pStyle w:val="Header"/>
        <w:spacing w:line="276" w:lineRule="auto"/>
        <w:ind w:firstLine="709"/>
        <w:jc w:val="both"/>
        <w:rPr>
          <w:rFonts w:asciiTheme="majorHAnsi" w:hAnsiTheme="majorHAnsi"/>
        </w:rPr>
      </w:pPr>
      <w:r w:rsidRPr="004A6199">
        <w:rPr>
          <w:rFonts w:asciiTheme="majorHAnsi" w:hAnsiTheme="majorHAnsi"/>
          <w:b/>
          <w:lang w:val="bg-BG"/>
        </w:rPr>
        <w:t>2</w:t>
      </w:r>
      <w:r w:rsidR="00DA470B">
        <w:rPr>
          <w:rFonts w:asciiTheme="majorHAnsi" w:hAnsiTheme="majorHAnsi"/>
          <w:b/>
          <w:lang w:val="bg-BG"/>
        </w:rPr>
        <w:t>4</w:t>
      </w:r>
      <w:r w:rsidRPr="004A6199">
        <w:rPr>
          <w:rFonts w:asciiTheme="majorHAnsi" w:hAnsiTheme="majorHAnsi"/>
          <w:b/>
          <w:lang w:val="bg-BG"/>
        </w:rPr>
        <w:t>.4.</w:t>
      </w:r>
      <w:r w:rsidRPr="004A6199">
        <w:rPr>
          <w:rFonts w:asciiTheme="majorHAnsi" w:hAnsiTheme="majorHAnsi"/>
          <w:lang w:val="bg-BG"/>
        </w:rPr>
        <w:t xml:space="preserve"> Сключване на договор за възлагане на обществена поръчка</w:t>
      </w:r>
      <w:r w:rsidRPr="004A6199">
        <w:rPr>
          <w:rFonts w:asciiTheme="majorHAnsi" w:hAnsiTheme="majorHAnsi"/>
        </w:rPr>
        <w:t xml:space="preserve">. </w:t>
      </w:r>
      <w:proofErr w:type="gramStart"/>
      <w:r w:rsidRPr="004A6199">
        <w:rPr>
          <w:rFonts w:asciiTheme="majorHAnsi" w:hAnsiTheme="majorHAnsi"/>
        </w:rPr>
        <w:t>След приключване работата на комисията, назначена по реда на чл.103 от ЗОП, Възложителят издава решение съгласно чл.</w:t>
      </w:r>
      <w:proofErr w:type="gramEnd"/>
      <w:r w:rsidRPr="004A6199">
        <w:rPr>
          <w:rFonts w:asciiTheme="majorHAnsi" w:hAnsiTheme="majorHAnsi"/>
        </w:rPr>
        <w:t xml:space="preserve"> </w:t>
      </w:r>
      <w:proofErr w:type="gramStart"/>
      <w:r w:rsidRPr="004A6199">
        <w:rPr>
          <w:rFonts w:asciiTheme="majorHAnsi" w:hAnsiTheme="majorHAnsi"/>
        </w:rPr>
        <w:t>106, ал.</w:t>
      </w:r>
      <w:proofErr w:type="gramEnd"/>
      <w:r w:rsidRPr="004A6199">
        <w:rPr>
          <w:rFonts w:asciiTheme="majorHAnsi" w:hAnsiTheme="majorHAnsi"/>
        </w:rPr>
        <w:t xml:space="preserve"> </w:t>
      </w:r>
      <w:proofErr w:type="gramStart"/>
      <w:r w:rsidRPr="004A6199">
        <w:rPr>
          <w:rFonts w:asciiTheme="majorHAnsi" w:hAnsiTheme="majorHAnsi"/>
        </w:rPr>
        <w:t>6 от ЗОП.</w:t>
      </w:r>
      <w:proofErr w:type="gramEnd"/>
      <w:r w:rsidRPr="004A6199">
        <w:rPr>
          <w:rFonts w:asciiTheme="majorHAnsi" w:hAnsiTheme="majorHAnsi"/>
          <w:lang w:val="bg-BG"/>
        </w:rPr>
        <w:t xml:space="preserve"> Договорът за изпълнение на обществената поръчка се сключва с участника, определен за Изпълнител на обществената поръчка. Възложителят уведомява писмено участниците за резултатите от разглеждането, оценяването и класирането на офертите и ги публикува в профила на купувача на интернет страницата на МВнР </w:t>
      </w:r>
      <w:hyperlink r:id="rId8" w:history="1">
        <w:r w:rsidRPr="003C79F8">
          <w:rPr>
            <w:rStyle w:val="Hyperlink"/>
            <w:rFonts w:asciiTheme="majorHAnsi" w:hAnsiTheme="majorHAnsi"/>
            <w:color w:val="auto"/>
            <w:u w:val="none"/>
            <w:lang w:val="bg-BG"/>
          </w:rPr>
          <w:t>посочена</w:t>
        </w:r>
      </w:hyperlink>
      <w:r>
        <w:rPr>
          <w:rFonts w:asciiTheme="majorHAnsi" w:hAnsiTheme="majorHAnsi"/>
          <w:lang w:val="bg-BG"/>
        </w:rPr>
        <w:t xml:space="preserve"> в обявлението за обществената поръчка</w:t>
      </w:r>
      <w:r w:rsidRPr="004A6199">
        <w:rPr>
          <w:rFonts w:asciiTheme="majorHAnsi" w:hAnsiTheme="majorHAnsi"/>
          <w:lang w:val="bg-BG"/>
        </w:rPr>
        <w:t>. Обменът на информация може да се извърши и по пощата, по факс или по електронен път и при условията и по реда на Закона за електронния документ и електронния подпис или чрез комбинация от тези средства по избор на Възложителя.</w:t>
      </w:r>
      <w:r>
        <w:rPr>
          <w:rFonts w:asciiTheme="majorHAnsi" w:hAnsiTheme="majorHAnsi"/>
          <w:lang w:val="bg-BG"/>
        </w:rPr>
        <w:t xml:space="preserve"> </w:t>
      </w:r>
    </w:p>
    <w:p w:rsidR="00365CFC" w:rsidRPr="004A6199" w:rsidRDefault="00365CFC" w:rsidP="00365CFC">
      <w:pPr>
        <w:spacing w:line="276" w:lineRule="auto"/>
        <w:rPr>
          <w:rFonts w:asciiTheme="majorHAnsi" w:hAnsiTheme="majorHAnsi"/>
        </w:rPr>
      </w:pPr>
    </w:p>
    <w:p w:rsidR="00365CFC" w:rsidRPr="004A6199" w:rsidRDefault="00DA470B" w:rsidP="00365CFC">
      <w:pPr>
        <w:tabs>
          <w:tab w:val="num" w:pos="1146"/>
        </w:tabs>
        <w:spacing w:after="120" w:line="276" w:lineRule="auto"/>
        <w:jc w:val="center"/>
        <w:rPr>
          <w:rFonts w:asciiTheme="majorHAnsi" w:hAnsiTheme="majorHAnsi"/>
          <w:b/>
        </w:rPr>
      </w:pPr>
      <w:r w:rsidRPr="0062035C">
        <w:rPr>
          <w:rFonts w:asciiTheme="majorHAnsi" w:hAnsiTheme="majorHAnsi"/>
          <w:b/>
        </w:rPr>
        <w:t>V</w:t>
      </w:r>
      <w:r>
        <w:rPr>
          <w:rFonts w:asciiTheme="majorHAnsi" w:hAnsiTheme="majorHAnsi"/>
          <w:b/>
          <w:lang w:val="en-US"/>
        </w:rPr>
        <w:t>I</w:t>
      </w:r>
      <w:r w:rsidRPr="0062035C">
        <w:rPr>
          <w:rFonts w:asciiTheme="majorHAnsi" w:hAnsiTheme="majorHAnsi"/>
          <w:b/>
          <w:lang w:val="en-US"/>
        </w:rPr>
        <w:t>I</w:t>
      </w:r>
      <w:r w:rsidR="00365CFC" w:rsidRPr="004A6199">
        <w:rPr>
          <w:rFonts w:asciiTheme="majorHAnsi" w:hAnsiTheme="majorHAnsi"/>
          <w:b/>
          <w:lang w:val="en-US"/>
        </w:rPr>
        <w:t xml:space="preserve">I. </w:t>
      </w:r>
      <w:r w:rsidR="00365CFC" w:rsidRPr="004A6199">
        <w:rPr>
          <w:rFonts w:asciiTheme="majorHAnsi" w:hAnsiTheme="majorHAnsi"/>
          <w:b/>
        </w:rPr>
        <w:t>ГАРАНЦИИ ЗА ИЗПЪЛНЕНИЕ НА ДОГОВОРА И ОБЕЗПЕЧЕНИЯ</w:t>
      </w:r>
    </w:p>
    <w:p w:rsidR="00365CFC" w:rsidRPr="004A6199" w:rsidRDefault="00365CFC" w:rsidP="002C43BF">
      <w:pPr>
        <w:pStyle w:val="ListParagraph"/>
        <w:numPr>
          <w:ilvl w:val="0"/>
          <w:numId w:val="13"/>
        </w:numPr>
        <w:tabs>
          <w:tab w:val="left" w:pos="709"/>
          <w:tab w:val="left" w:pos="851"/>
          <w:tab w:val="left" w:pos="1134"/>
        </w:tabs>
        <w:spacing w:after="120" w:line="276" w:lineRule="auto"/>
        <w:ind w:left="0" w:firstLine="709"/>
        <w:contextualSpacing w:val="0"/>
        <w:jc w:val="both"/>
        <w:rPr>
          <w:rFonts w:asciiTheme="majorHAnsi" w:hAnsiTheme="majorHAnsi"/>
          <w:b/>
          <w:bCs/>
        </w:rPr>
      </w:pPr>
      <w:bookmarkStart w:id="8" w:name="_Toc355016365"/>
      <w:r w:rsidRPr="004A6199">
        <w:rPr>
          <w:rFonts w:asciiTheme="majorHAnsi" w:hAnsiTheme="majorHAnsi"/>
          <w:b/>
          <w:bCs/>
        </w:rPr>
        <w:t xml:space="preserve"> Гаранция за изпълнение на договора – условия, размер и начин на плащане:</w:t>
      </w:r>
      <w:bookmarkEnd w:id="8"/>
    </w:p>
    <w:p w:rsidR="00365CFC" w:rsidRPr="004A6199" w:rsidRDefault="00365CFC" w:rsidP="002C43BF">
      <w:pPr>
        <w:pStyle w:val="ListParagraph"/>
        <w:numPr>
          <w:ilvl w:val="1"/>
          <w:numId w:val="13"/>
        </w:numPr>
        <w:tabs>
          <w:tab w:val="left" w:pos="851"/>
          <w:tab w:val="left" w:pos="993"/>
        </w:tabs>
        <w:spacing w:after="120" w:line="276" w:lineRule="auto"/>
        <w:ind w:left="0" w:firstLine="709"/>
        <w:contextualSpacing w:val="0"/>
        <w:jc w:val="both"/>
        <w:rPr>
          <w:rFonts w:asciiTheme="majorHAnsi" w:hAnsiTheme="majorHAnsi"/>
          <w:b/>
          <w:bCs/>
        </w:rPr>
      </w:pPr>
      <w:r w:rsidRPr="004A6199">
        <w:rPr>
          <w:rFonts w:asciiTheme="majorHAnsi" w:hAnsiTheme="majorHAnsi"/>
        </w:rPr>
        <w:t xml:space="preserve">Гаранцията за изпълнение е в размер на </w:t>
      </w:r>
      <w:r w:rsidR="00DA470B">
        <w:rPr>
          <w:rFonts w:asciiTheme="majorHAnsi" w:hAnsiTheme="majorHAnsi"/>
          <w:lang w:val="bg-BG"/>
        </w:rPr>
        <w:t>2</w:t>
      </w:r>
      <w:r w:rsidRPr="004A6199">
        <w:rPr>
          <w:rFonts w:asciiTheme="majorHAnsi" w:hAnsiTheme="majorHAnsi"/>
        </w:rPr>
        <w:t>% от стойността на договора без включен ДДС.</w:t>
      </w:r>
    </w:p>
    <w:p w:rsidR="00365CFC" w:rsidRPr="004A6199" w:rsidRDefault="00365CFC" w:rsidP="002C43BF">
      <w:pPr>
        <w:pStyle w:val="ListParagraph"/>
        <w:numPr>
          <w:ilvl w:val="1"/>
          <w:numId w:val="13"/>
        </w:numPr>
        <w:tabs>
          <w:tab w:val="left" w:pos="851"/>
          <w:tab w:val="left" w:pos="993"/>
        </w:tabs>
        <w:spacing w:after="120" w:line="276" w:lineRule="auto"/>
        <w:ind w:left="0" w:firstLine="709"/>
        <w:contextualSpacing w:val="0"/>
        <w:jc w:val="both"/>
        <w:rPr>
          <w:rFonts w:asciiTheme="majorHAnsi" w:hAnsiTheme="majorHAnsi"/>
        </w:rPr>
      </w:pPr>
      <w:r w:rsidRPr="004A6199">
        <w:rPr>
          <w:rFonts w:asciiTheme="majorHAnsi" w:hAnsiTheme="majorHAnsi"/>
        </w:rPr>
        <w:t xml:space="preserve">Гаранцията се представя в една от следните форми: </w:t>
      </w:r>
    </w:p>
    <w:p w:rsidR="00365CFC" w:rsidRPr="004A6199" w:rsidRDefault="00365CFC" w:rsidP="00DA470B">
      <w:pPr>
        <w:spacing w:after="120" w:line="276" w:lineRule="auto"/>
        <w:ind w:firstLine="1418"/>
        <w:jc w:val="both"/>
        <w:rPr>
          <w:rFonts w:asciiTheme="majorHAnsi" w:hAnsiTheme="majorHAnsi"/>
        </w:rPr>
      </w:pPr>
      <w:r w:rsidRPr="004A6199">
        <w:rPr>
          <w:rFonts w:asciiTheme="majorHAnsi" w:hAnsiTheme="majorHAnsi"/>
          <w:b/>
        </w:rPr>
        <w:t>2</w:t>
      </w:r>
      <w:r w:rsidR="00DA470B">
        <w:rPr>
          <w:rFonts w:asciiTheme="majorHAnsi" w:hAnsiTheme="majorHAnsi"/>
          <w:b/>
          <w:lang w:val="bg-BG"/>
        </w:rPr>
        <w:t>5</w:t>
      </w:r>
      <w:r w:rsidRPr="004A6199">
        <w:rPr>
          <w:rFonts w:asciiTheme="majorHAnsi" w:hAnsiTheme="majorHAnsi"/>
          <w:b/>
        </w:rPr>
        <w:t>.2.1.</w:t>
      </w:r>
      <w:r w:rsidRPr="004A6199">
        <w:rPr>
          <w:rFonts w:asciiTheme="majorHAnsi" w:hAnsiTheme="majorHAnsi"/>
        </w:rPr>
        <w:t xml:space="preserve"> </w:t>
      </w:r>
      <w:proofErr w:type="gramStart"/>
      <w:r w:rsidRPr="004A6199">
        <w:rPr>
          <w:rFonts w:asciiTheme="majorHAnsi" w:hAnsiTheme="majorHAnsi"/>
        </w:rPr>
        <w:t>парична</w:t>
      </w:r>
      <w:proofErr w:type="gramEnd"/>
      <w:r w:rsidRPr="004A6199">
        <w:rPr>
          <w:rFonts w:asciiTheme="majorHAnsi" w:hAnsiTheme="majorHAnsi"/>
        </w:rPr>
        <w:t xml:space="preserve"> сума;</w:t>
      </w:r>
    </w:p>
    <w:p w:rsidR="00365CFC" w:rsidRPr="004A6199" w:rsidRDefault="00365CFC" w:rsidP="00DA470B">
      <w:pPr>
        <w:spacing w:after="120" w:line="276" w:lineRule="auto"/>
        <w:ind w:firstLine="1418"/>
        <w:jc w:val="both"/>
        <w:rPr>
          <w:rFonts w:asciiTheme="majorHAnsi" w:hAnsiTheme="majorHAnsi"/>
        </w:rPr>
      </w:pPr>
      <w:r w:rsidRPr="004A6199">
        <w:rPr>
          <w:rFonts w:asciiTheme="majorHAnsi" w:hAnsiTheme="majorHAnsi"/>
          <w:b/>
        </w:rPr>
        <w:t>2</w:t>
      </w:r>
      <w:r w:rsidR="00DA470B">
        <w:rPr>
          <w:rFonts w:asciiTheme="majorHAnsi" w:hAnsiTheme="majorHAnsi"/>
          <w:b/>
          <w:lang w:val="bg-BG"/>
        </w:rPr>
        <w:t>5</w:t>
      </w:r>
      <w:r w:rsidRPr="004A6199">
        <w:rPr>
          <w:rFonts w:asciiTheme="majorHAnsi" w:hAnsiTheme="majorHAnsi"/>
          <w:b/>
        </w:rPr>
        <w:t>.2.2.</w:t>
      </w:r>
      <w:r w:rsidRPr="004A6199">
        <w:rPr>
          <w:rFonts w:asciiTheme="majorHAnsi" w:hAnsiTheme="majorHAnsi"/>
        </w:rPr>
        <w:t xml:space="preserve"> </w:t>
      </w:r>
      <w:proofErr w:type="gramStart"/>
      <w:r w:rsidRPr="004A6199">
        <w:rPr>
          <w:rFonts w:asciiTheme="majorHAnsi" w:hAnsiTheme="majorHAnsi"/>
        </w:rPr>
        <w:t>банкова</w:t>
      </w:r>
      <w:proofErr w:type="gramEnd"/>
      <w:r w:rsidRPr="004A6199">
        <w:rPr>
          <w:rFonts w:asciiTheme="majorHAnsi" w:hAnsiTheme="majorHAnsi"/>
        </w:rPr>
        <w:t xml:space="preserve"> гаранция;</w:t>
      </w:r>
    </w:p>
    <w:p w:rsidR="00365CFC" w:rsidRPr="004A6199" w:rsidRDefault="00365CFC" w:rsidP="00DA470B">
      <w:pPr>
        <w:tabs>
          <w:tab w:val="left" w:pos="1701"/>
        </w:tabs>
        <w:spacing w:after="120" w:line="276" w:lineRule="auto"/>
        <w:ind w:firstLine="1418"/>
        <w:jc w:val="both"/>
        <w:rPr>
          <w:rFonts w:asciiTheme="majorHAnsi" w:hAnsiTheme="majorHAnsi"/>
        </w:rPr>
      </w:pPr>
      <w:r w:rsidRPr="004A6199">
        <w:rPr>
          <w:rFonts w:asciiTheme="majorHAnsi" w:hAnsiTheme="majorHAnsi"/>
          <w:b/>
        </w:rPr>
        <w:t>2</w:t>
      </w:r>
      <w:r w:rsidR="00DA470B">
        <w:rPr>
          <w:rFonts w:asciiTheme="majorHAnsi" w:hAnsiTheme="majorHAnsi"/>
          <w:b/>
          <w:lang w:val="bg-BG"/>
        </w:rPr>
        <w:t>5</w:t>
      </w:r>
      <w:r w:rsidRPr="004A6199">
        <w:rPr>
          <w:rFonts w:asciiTheme="majorHAnsi" w:hAnsiTheme="majorHAnsi"/>
          <w:b/>
        </w:rPr>
        <w:t>.2.3.</w:t>
      </w:r>
      <w:r w:rsidRPr="004A6199">
        <w:rPr>
          <w:rFonts w:asciiTheme="majorHAnsi" w:hAnsiTheme="majorHAnsi"/>
        </w:rPr>
        <w:t xml:space="preserve"> </w:t>
      </w:r>
      <w:proofErr w:type="gramStart"/>
      <w:r w:rsidRPr="004A6199">
        <w:rPr>
          <w:rFonts w:asciiTheme="majorHAnsi" w:hAnsiTheme="majorHAnsi"/>
        </w:rPr>
        <w:t>застраховка</w:t>
      </w:r>
      <w:proofErr w:type="gramEnd"/>
      <w:r w:rsidRPr="004A6199">
        <w:rPr>
          <w:rFonts w:asciiTheme="majorHAnsi" w:hAnsiTheme="majorHAnsi"/>
        </w:rPr>
        <w:t xml:space="preserve">, която обезпечава изпълнението чрез покритие на отговорността на изпълнителя. </w:t>
      </w:r>
    </w:p>
    <w:p w:rsidR="00365CFC" w:rsidRPr="00F06901" w:rsidRDefault="00365CFC" w:rsidP="002C43BF">
      <w:pPr>
        <w:pStyle w:val="ListParagraph"/>
        <w:numPr>
          <w:ilvl w:val="1"/>
          <w:numId w:val="13"/>
        </w:numPr>
        <w:tabs>
          <w:tab w:val="left" w:pos="993"/>
        </w:tabs>
        <w:spacing w:after="120" w:line="276" w:lineRule="auto"/>
        <w:ind w:left="0" w:firstLine="709"/>
        <w:contextualSpacing w:val="0"/>
        <w:jc w:val="both"/>
        <w:rPr>
          <w:rFonts w:asciiTheme="majorHAnsi" w:hAnsiTheme="majorHAnsi"/>
        </w:rPr>
      </w:pPr>
      <w:r w:rsidRPr="004A6199">
        <w:rPr>
          <w:rFonts w:asciiTheme="majorHAnsi" w:hAnsiTheme="majorHAnsi"/>
        </w:rPr>
        <w:lastRenderedPageBreak/>
        <w:t>Гаранцията по т. 2</w:t>
      </w:r>
      <w:r w:rsidR="00DA470B">
        <w:rPr>
          <w:rFonts w:asciiTheme="majorHAnsi" w:hAnsiTheme="majorHAnsi"/>
          <w:lang w:val="bg-BG"/>
        </w:rPr>
        <w:t>5</w:t>
      </w:r>
      <w:r w:rsidRPr="004A6199">
        <w:rPr>
          <w:rFonts w:asciiTheme="majorHAnsi" w:hAnsiTheme="majorHAnsi"/>
        </w:rPr>
        <w:t xml:space="preserve">.2.1. </w:t>
      </w:r>
      <w:proofErr w:type="gramStart"/>
      <w:r w:rsidRPr="004A6199">
        <w:rPr>
          <w:rFonts w:asciiTheme="majorHAnsi" w:hAnsiTheme="majorHAnsi"/>
        </w:rPr>
        <w:t>или</w:t>
      </w:r>
      <w:proofErr w:type="gramEnd"/>
      <w:r w:rsidRPr="004A6199">
        <w:rPr>
          <w:rFonts w:asciiTheme="majorHAnsi" w:hAnsiTheme="majorHAnsi"/>
        </w:rPr>
        <w:t xml:space="preserve"> т. 2</w:t>
      </w:r>
      <w:r w:rsidR="00DA470B">
        <w:rPr>
          <w:rFonts w:asciiTheme="majorHAnsi" w:hAnsiTheme="majorHAnsi"/>
          <w:lang w:val="bg-BG"/>
        </w:rPr>
        <w:t>5</w:t>
      </w:r>
      <w:r w:rsidRPr="004A6199">
        <w:rPr>
          <w:rFonts w:asciiTheme="majorHAnsi" w:hAnsiTheme="majorHAnsi"/>
        </w:rPr>
        <w:t xml:space="preserve">.2.2. </w:t>
      </w:r>
      <w:proofErr w:type="gramStart"/>
      <w:r w:rsidRPr="004A6199">
        <w:rPr>
          <w:rFonts w:asciiTheme="majorHAnsi" w:hAnsiTheme="majorHAnsi"/>
        </w:rPr>
        <w:t>може</w:t>
      </w:r>
      <w:proofErr w:type="gramEnd"/>
      <w:r w:rsidRPr="004A6199">
        <w:rPr>
          <w:rFonts w:asciiTheme="majorHAnsi" w:hAnsiTheme="majorHAnsi"/>
        </w:rPr>
        <w:t xml:space="preserve"> да се предостави от името на </w:t>
      </w:r>
      <w:r w:rsidRPr="00F06901">
        <w:rPr>
          <w:rFonts w:asciiTheme="majorHAnsi" w:hAnsiTheme="majorHAnsi"/>
        </w:rPr>
        <w:t xml:space="preserve">изпълнителя за сметка на трето лице - гарант. </w:t>
      </w:r>
    </w:p>
    <w:p w:rsidR="00365CFC" w:rsidRPr="00F06901" w:rsidRDefault="00365CFC" w:rsidP="002C43BF">
      <w:pPr>
        <w:pStyle w:val="ListParagraph"/>
        <w:numPr>
          <w:ilvl w:val="1"/>
          <w:numId w:val="13"/>
        </w:numPr>
        <w:tabs>
          <w:tab w:val="left" w:pos="993"/>
        </w:tabs>
        <w:spacing w:after="120" w:line="276" w:lineRule="auto"/>
        <w:ind w:left="0" w:firstLine="709"/>
        <w:contextualSpacing w:val="0"/>
        <w:jc w:val="both"/>
        <w:rPr>
          <w:rFonts w:asciiTheme="majorHAnsi" w:hAnsiTheme="majorHAnsi"/>
        </w:rPr>
      </w:pPr>
      <w:r w:rsidRPr="00F06901">
        <w:rPr>
          <w:rFonts w:asciiTheme="majorHAnsi" w:hAnsiTheme="majorHAnsi"/>
        </w:rPr>
        <w:t>Участникът, определен за изпълнител, избира сам формата на гаранцията за изпълнение</w:t>
      </w:r>
      <w:r w:rsidRPr="00F06901">
        <w:rPr>
          <w:rFonts w:asciiTheme="majorHAnsi" w:hAnsiTheme="majorHAnsi"/>
          <w:lang w:val="bg-BG"/>
        </w:rPr>
        <w:t xml:space="preserve">, в размер на </w:t>
      </w:r>
      <w:r w:rsidR="00DA470B">
        <w:rPr>
          <w:rFonts w:asciiTheme="majorHAnsi" w:hAnsiTheme="majorHAnsi"/>
          <w:lang w:val="bg-BG"/>
        </w:rPr>
        <w:t>2</w:t>
      </w:r>
      <w:r w:rsidRPr="00F06901">
        <w:rPr>
          <w:rFonts w:asciiTheme="majorHAnsi" w:hAnsiTheme="majorHAnsi"/>
          <w:lang w:val="bg-BG"/>
        </w:rPr>
        <w:t>% от стойността на договора</w:t>
      </w:r>
      <w:r w:rsidRPr="00F06901">
        <w:rPr>
          <w:rFonts w:asciiTheme="majorHAnsi" w:hAnsiTheme="majorHAnsi"/>
        </w:rPr>
        <w:t xml:space="preserve">. </w:t>
      </w:r>
    </w:p>
    <w:p w:rsidR="00365CFC" w:rsidRPr="004A6199" w:rsidRDefault="00365CFC" w:rsidP="002C43BF">
      <w:pPr>
        <w:pStyle w:val="ListParagraph"/>
        <w:numPr>
          <w:ilvl w:val="1"/>
          <w:numId w:val="13"/>
        </w:numPr>
        <w:tabs>
          <w:tab w:val="left" w:pos="993"/>
        </w:tabs>
        <w:spacing w:after="120" w:line="276" w:lineRule="auto"/>
        <w:ind w:left="0" w:firstLine="709"/>
        <w:contextualSpacing w:val="0"/>
        <w:jc w:val="both"/>
        <w:rPr>
          <w:rFonts w:asciiTheme="majorHAnsi" w:hAnsiTheme="majorHAnsi"/>
        </w:rPr>
      </w:pPr>
      <w:r w:rsidRPr="004A6199">
        <w:rPr>
          <w:rFonts w:asciiTheme="majorHAnsi" w:hAnsiTheme="majorHAnsi"/>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365CFC" w:rsidRPr="004A6199" w:rsidRDefault="00365CFC" w:rsidP="002C43BF">
      <w:pPr>
        <w:pStyle w:val="ListParagraph"/>
        <w:numPr>
          <w:ilvl w:val="1"/>
          <w:numId w:val="13"/>
        </w:numPr>
        <w:tabs>
          <w:tab w:val="left" w:pos="993"/>
        </w:tabs>
        <w:spacing w:after="120" w:line="276" w:lineRule="auto"/>
        <w:ind w:left="0" w:firstLine="709"/>
        <w:contextualSpacing w:val="0"/>
        <w:jc w:val="both"/>
        <w:rPr>
          <w:rFonts w:asciiTheme="majorHAnsi" w:hAnsiTheme="majorHAnsi"/>
        </w:rPr>
      </w:pPr>
      <w:r w:rsidRPr="004A6199">
        <w:rPr>
          <w:rFonts w:asciiTheme="majorHAnsi" w:hAnsiTheme="majorHAnsi"/>
        </w:rPr>
        <w:t>Условията за задържане и освобождаване на гаранцията за изпълнение са указани в Договора за изпълнение на обществената поръчка между Възложителя и Изпълнителя.</w:t>
      </w:r>
    </w:p>
    <w:p w:rsidR="00365CFC" w:rsidRPr="004A6199" w:rsidRDefault="00365CFC" w:rsidP="002C43BF">
      <w:pPr>
        <w:pStyle w:val="ListParagraph"/>
        <w:numPr>
          <w:ilvl w:val="1"/>
          <w:numId w:val="13"/>
        </w:numPr>
        <w:tabs>
          <w:tab w:val="left" w:pos="993"/>
        </w:tabs>
        <w:spacing w:after="120" w:line="276" w:lineRule="auto"/>
        <w:ind w:left="0" w:firstLine="709"/>
        <w:contextualSpacing w:val="0"/>
        <w:jc w:val="both"/>
        <w:rPr>
          <w:rFonts w:asciiTheme="majorHAnsi" w:hAnsiTheme="majorHAnsi"/>
          <w:b/>
        </w:rPr>
      </w:pPr>
      <w:r w:rsidRPr="004A6199">
        <w:rPr>
          <w:rFonts w:asciiTheme="majorHAnsi" w:hAnsiTheme="majorHAnsi"/>
        </w:rPr>
        <w:t xml:space="preserve">При представяне на гаранцията във вид на платежно нареждане - паричната сума се внася по сметка на </w:t>
      </w:r>
      <w:r w:rsidRPr="004A6199">
        <w:rPr>
          <w:rFonts w:asciiTheme="majorHAnsi" w:hAnsiTheme="majorHAnsi"/>
          <w:lang w:val="bg-BG"/>
        </w:rPr>
        <w:t>Министерство на външните работи:</w:t>
      </w:r>
      <w:r w:rsidRPr="004A6199">
        <w:rPr>
          <w:rFonts w:asciiTheme="majorHAnsi" w:hAnsiTheme="majorHAnsi"/>
        </w:rPr>
        <w:t xml:space="preserve"> </w:t>
      </w:r>
      <w:r w:rsidRPr="004A6199">
        <w:rPr>
          <w:rFonts w:asciiTheme="majorHAnsi" w:hAnsiTheme="majorHAnsi"/>
          <w:b/>
          <w:iCs/>
          <w:color w:val="000000"/>
          <w:lang w:val="bg-BG"/>
        </w:rPr>
        <w:t xml:space="preserve">БНБ - ЦУ, </w:t>
      </w:r>
      <w:r w:rsidRPr="004A6199">
        <w:rPr>
          <w:rFonts w:asciiTheme="majorHAnsi" w:hAnsiTheme="majorHAnsi"/>
          <w:b/>
          <w:iCs/>
          <w:color w:val="000000"/>
          <w:lang w:val="en-US"/>
        </w:rPr>
        <w:t>IBAN</w:t>
      </w:r>
      <w:r w:rsidRPr="004A6199">
        <w:rPr>
          <w:rFonts w:asciiTheme="majorHAnsi" w:hAnsiTheme="majorHAnsi"/>
          <w:b/>
          <w:iCs/>
          <w:color w:val="000000"/>
          <w:lang w:val="bg-BG"/>
        </w:rPr>
        <w:t xml:space="preserve">: </w:t>
      </w:r>
      <w:r w:rsidRPr="004A6199">
        <w:rPr>
          <w:rFonts w:asciiTheme="majorHAnsi" w:hAnsiTheme="majorHAnsi"/>
          <w:b/>
          <w:color w:val="000000"/>
          <w:lang w:val="bg-BG"/>
        </w:rPr>
        <w:t>BG45 BNBG 9661 3300 1343 01; BIC: BNBGBGSD</w:t>
      </w:r>
      <w:r w:rsidRPr="004A6199">
        <w:rPr>
          <w:rFonts w:asciiTheme="majorHAnsi" w:hAnsiTheme="majorHAnsi"/>
          <w:b/>
          <w:lang w:val="bg-BG"/>
        </w:rPr>
        <w:t>.</w:t>
      </w:r>
    </w:p>
    <w:p w:rsidR="00365CFC" w:rsidRPr="004A6199" w:rsidRDefault="00365CFC" w:rsidP="002C43BF">
      <w:pPr>
        <w:pStyle w:val="ListParagraph"/>
        <w:numPr>
          <w:ilvl w:val="1"/>
          <w:numId w:val="13"/>
        </w:numPr>
        <w:tabs>
          <w:tab w:val="left" w:pos="993"/>
        </w:tabs>
        <w:spacing w:after="120" w:line="276" w:lineRule="auto"/>
        <w:ind w:left="0" w:firstLine="709"/>
        <w:contextualSpacing w:val="0"/>
        <w:jc w:val="both"/>
        <w:rPr>
          <w:rFonts w:asciiTheme="majorHAnsi" w:hAnsiTheme="majorHAnsi"/>
        </w:rPr>
      </w:pPr>
      <w:r w:rsidRPr="004A6199">
        <w:rPr>
          <w:rFonts w:asciiTheme="majorHAnsi" w:hAnsiTheme="majorHAnsi"/>
        </w:rPr>
        <w:t>Когато участникът избере гаранцията за изпълнение да бъде банкова гаранция, тогава това трябва да бъде безусловна, неотменима и изискуема при първо писмено поискване, в което Възложителят заяви, че изпълнителят не е изпълнил задължение по договора за възлагане на обществената поръчка. Със срок на валидност на банковата гаранция най-малко 30 (тридесет) дни след изтичане срока на договора.</w:t>
      </w:r>
    </w:p>
    <w:p w:rsidR="00365CFC" w:rsidRPr="004A6199" w:rsidRDefault="00365CFC" w:rsidP="002C43BF">
      <w:pPr>
        <w:pStyle w:val="ListParagraph"/>
        <w:numPr>
          <w:ilvl w:val="1"/>
          <w:numId w:val="13"/>
        </w:numPr>
        <w:tabs>
          <w:tab w:val="left" w:pos="851"/>
          <w:tab w:val="left" w:pos="993"/>
        </w:tabs>
        <w:spacing w:line="276" w:lineRule="auto"/>
        <w:ind w:left="0" w:firstLine="709"/>
        <w:contextualSpacing w:val="0"/>
        <w:jc w:val="both"/>
        <w:rPr>
          <w:rFonts w:asciiTheme="majorHAnsi" w:hAnsiTheme="majorHAnsi"/>
        </w:rPr>
      </w:pPr>
      <w:r w:rsidRPr="004A6199">
        <w:rPr>
          <w:rFonts w:asciiTheme="majorHAnsi" w:hAnsiTheme="majorHAnsi"/>
        </w:rPr>
        <w:t>Възложителят ще освободи гаранцията за изпълнение, без да дължи лихви за периода, през който средствата законно са престояли при него.</w:t>
      </w:r>
    </w:p>
    <w:p w:rsidR="00365CFC" w:rsidRPr="004A6199" w:rsidRDefault="00365CFC" w:rsidP="002C43BF">
      <w:pPr>
        <w:pStyle w:val="Heading9"/>
        <w:numPr>
          <w:ilvl w:val="1"/>
          <w:numId w:val="13"/>
        </w:numPr>
        <w:tabs>
          <w:tab w:val="left" w:pos="709"/>
          <w:tab w:val="left" w:pos="1276"/>
        </w:tabs>
        <w:spacing w:before="0" w:line="276" w:lineRule="auto"/>
        <w:ind w:left="0" w:right="33" w:firstLine="709"/>
        <w:jc w:val="both"/>
        <w:rPr>
          <w:b/>
          <w:i w:val="0"/>
          <w:color w:val="000000"/>
          <w:sz w:val="24"/>
          <w:szCs w:val="24"/>
          <w:lang w:val="bg-BG"/>
        </w:rPr>
      </w:pPr>
      <w:r w:rsidRPr="004A6199">
        <w:rPr>
          <w:i w:val="0"/>
          <w:color w:val="000000"/>
          <w:sz w:val="24"/>
          <w:szCs w:val="24"/>
          <w:lang w:val="bg-BG"/>
        </w:rPr>
        <w:t>Възложителят задържа гаранцията при условията на проекта за договор</w:t>
      </w:r>
      <w:r w:rsidRPr="004A6199">
        <w:rPr>
          <w:b/>
          <w:i w:val="0"/>
          <w:color w:val="000000"/>
          <w:sz w:val="24"/>
          <w:szCs w:val="24"/>
          <w:lang w:val="bg-BG"/>
        </w:rPr>
        <w:t>.</w:t>
      </w:r>
    </w:p>
    <w:p w:rsidR="00365CFC" w:rsidRPr="004A6199" w:rsidRDefault="00365CFC" w:rsidP="002C43BF">
      <w:pPr>
        <w:pStyle w:val="ListParagraph"/>
        <w:numPr>
          <w:ilvl w:val="0"/>
          <w:numId w:val="13"/>
        </w:numPr>
        <w:tabs>
          <w:tab w:val="left" w:pos="993"/>
          <w:tab w:val="left" w:pos="1276"/>
        </w:tabs>
        <w:spacing w:after="120" w:line="276" w:lineRule="auto"/>
        <w:ind w:left="0" w:firstLine="709"/>
        <w:contextualSpacing w:val="0"/>
        <w:jc w:val="both"/>
        <w:rPr>
          <w:rFonts w:asciiTheme="majorHAnsi" w:hAnsiTheme="majorHAnsi"/>
          <w:kern w:val="32"/>
        </w:rPr>
      </w:pPr>
      <w:r w:rsidRPr="004A6199">
        <w:rPr>
          <w:rFonts w:asciiTheme="majorHAnsi" w:hAnsiTheme="majorHAnsi"/>
          <w:bCs/>
        </w:rPr>
        <w:t>Възложителят</w:t>
      </w:r>
      <w:r w:rsidRPr="004A6199">
        <w:rPr>
          <w:rFonts w:asciiTheme="majorHAnsi" w:hAnsiTheme="majorHAnsi"/>
          <w:kern w:val="32"/>
        </w:rPr>
        <w:t xml:space="preserve"> сключва писмен договор с избрания за изпълнител участник по реда и при условията на </w:t>
      </w:r>
      <w:r w:rsidRPr="004A6199">
        <w:rPr>
          <w:rFonts w:asciiTheme="majorHAnsi" w:hAnsiTheme="majorHAnsi"/>
        </w:rPr>
        <w:t>на Глава Тринадесета, Раздел II от</w:t>
      </w:r>
      <w:r w:rsidRPr="004A6199">
        <w:rPr>
          <w:rFonts w:asciiTheme="majorHAnsi" w:hAnsiTheme="majorHAnsi"/>
          <w:lang w:val="bg-BG"/>
        </w:rPr>
        <w:t xml:space="preserve"> </w:t>
      </w:r>
      <w:r w:rsidRPr="004A6199">
        <w:rPr>
          <w:rFonts w:asciiTheme="majorHAnsi" w:hAnsiTheme="majorHAnsi"/>
          <w:kern w:val="32"/>
          <w:lang w:val="bg-BG"/>
        </w:rPr>
        <w:t>ЗОП</w:t>
      </w:r>
      <w:r w:rsidRPr="004A6199">
        <w:rPr>
          <w:rFonts w:asciiTheme="majorHAnsi" w:hAnsiTheme="majorHAnsi"/>
          <w:kern w:val="32"/>
        </w:rPr>
        <w:t>. При подписване на договора участникът, избран за изпълнител е длъжен да представи документи в съответствие с чл. 112 ал. 1 от ЗОП.</w:t>
      </w:r>
    </w:p>
    <w:p w:rsidR="00365CFC" w:rsidRPr="00F06901" w:rsidRDefault="00365CFC" w:rsidP="002C43BF">
      <w:pPr>
        <w:pStyle w:val="ListParagraph"/>
        <w:numPr>
          <w:ilvl w:val="0"/>
          <w:numId w:val="13"/>
        </w:numPr>
        <w:tabs>
          <w:tab w:val="left" w:pos="993"/>
        </w:tabs>
        <w:spacing w:after="120" w:line="276" w:lineRule="auto"/>
        <w:ind w:left="0" w:firstLine="426"/>
        <w:contextualSpacing w:val="0"/>
        <w:jc w:val="both"/>
        <w:rPr>
          <w:rFonts w:asciiTheme="majorHAnsi" w:hAnsiTheme="majorHAnsi"/>
          <w:kern w:val="32"/>
        </w:rPr>
      </w:pPr>
      <w:r w:rsidRPr="00F06901">
        <w:rPr>
          <w:rFonts w:asciiTheme="majorHAnsi" w:hAnsiTheme="majorHAnsi"/>
          <w:bCs/>
        </w:rPr>
        <w:t>Информация за задълженията, свързани с данъци и осигуровки, опазване на околната среда, закрила на заетостта и условията на труд</w:t>
      </w:r>
      <w:r w:rsidRPr="00F06901">
        <w:rPr>
          <w:rFonts w:asciiTheme="majorHAnsi" w:hAnsiTheme="majorHAnsi"/>
          <w:bCs/>
          <w:lang w:val="bg-BG"/>
        </w:rPr>
        <w:t>.</w:t>
      </w:r>
    </w:p>
    <w:p w:rsidR="00365CFC" w:rsidRPr="004A6199" w:rsidRDefault="00365CFC" w:rsidP="00365CFC">
      <w:pPr>
        <w:spacing w:after="120" w:line="276" w:lineRule="auto"/>
        <w:ind w:firstLine="426"/>
        <w:jc w:val="both"/>
        <w:rPr>
          <w:rFonts w:asciiTheme="majorHAnsi" w:hAnsiTheme="majorHAnsi"/>
        </w:rPr>
      </w:pPr>
      <w:r w:rsidRPr="004A6199">
        <w:rPr>
          <w:rFonts w:asciiTheme="majorHAnsi" w:hAnsiTheme="majorHAnsi"/>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предмета на поръчката, както следва:</w:t>
      </w:r>
    </w:p>
    <w:p w:rsidR="00365CFC" w:rsidRPr="004A6199" w:rsidRDefault="00365CFC" w:rsidP="00365CFC">
      <w:pPr>
        <w:tabs>
          <w:tab w:val="left" w:pos="57"/>
        </w:tabs>
        <w:spacing w:after="120" w:line="276" w:lineRule="auto"/>
        <w:ind w:left="540" w:right="136"/>
        <w:jc w:val="both"/>
        <w:rPr>
          <w:rFonts w:asciiTheme="majorHAnsi" w:hAnsiTheme="majorHAnsi"/>
        </w:rPr>
      </w:pPr>
      <w:r w:rsidRPr="004A6199">
        <w:rPr>
          <w:rFonts w:asciiTheme="majorHAnsi" w:hAnsiTheme="majorHAnsi"/>
        </w:rPr>
        <w:t>Относно задълженията, свързани с данъци и осигуровки:</w:t>
      </w:r>
    </w:p>
    <w:p w:rsidR="00365CFC" w:rsidRPr="004A6199" w:rsidRDefault="00365CFC" w:rsidP="00365CFC">
      <w:pPr>
        <w:tabs>
          <w:tab w:val="left" w:pos="57"/>
        </w:tabs>
        <w:spacing w:after="120" w:line="276" w:lineRule="auto"/>
        <w:ind w:right="136" w:firstLine="570"/>
        <w:jc w:val="both"/>
        <w:rPr>
          <w:rFonts w:asciiTheme="majorHAnsi" w:hAnsiTheme="majorHAnsi"/>
        </w:rPr>
      </w:pPr>
      <w:r w:rsidRPr="004A6199">
        <w:rPr>
          <w:rFonts w:asciiTheme="majorHAnsi" w:hAnsiTheme="majorHAnsi"/>
        </w:rPr>
        <w:t>Национална агенция по приходите</w:t>
      </w:r>
      <w:r w:rsidRPr="004A6199">
        <w:rPr>
          <w:rFonts w:asciiTheme="majorHAnsi" w:hAnsiTheme="majorHAnsi"/>
          <w:lang w:val="bg-BG"/>
        </w:rPr>
        <w:t xml:space="preserve"> (НАП)</w:t>
      </w:r>
      <w:r w:rsidRPr="004A6199">
        <w:rPr>
          <w:rFonts w:asciiTheme="majorHAnsi" w:hAnsiTheme="majorHAnsi"/>
        </w:rPr>
        <w:t>:</w:t>
      </w:r>
    </w:p>
    <w:p w:rsidR="00365CFC" w:rsidRPr="004A6199" w:rsidRDefault="004E5A8D" w:rsidP="00365CFC">
      <w:pPr>
        <w:shd w:val="clear" w:color="auto" w:fill="FFFFFF"/>
        <w:spacing w:after="120" w:line="276" w:lineRule="auto"/>
        <w:ind w:firstLine="567"/>
        <w:rPr>
          <w:rFonts w:asciiTheme="majorHAnsi" w:hAnsiTheme="majorHAnsi"/>
          <w:b/>
          <w:bCs/>
          <w:lang w:val="bg-BG"/>
        </w:rPr>
      </w:pPr>
      <w:hyperlink r:id="rId9" w:tgtFrame="_blank" w:history="1">
        <w:r w:rsidR="00365CFC" w:rsidRPr="004A6199">
          <w:rPr>
            <w:rFonts w:asciiTheme="majorHAnsi" w:hAnsiTheme="majorHAnsi"/>
          </w:rPr>
          <w:t>Информационен телефон на НАП - 0700 18 700</w:t>
        </w:r>
      </w:hyperlink>
    </w:p>
    <w:p w:rsidR="00365CFC" w:rsidRPr="004A6199" w:rsidRDefault="00365CFC" w:rsidP="00365CFC">
      <w:pPr>
        <w:shd w:val="clear" w:color="auto" w:fill="FFFFFF"/>
        <w:spacing w:after="120" w:line="276" w:lineRule="auto"/>
        <w:ind w:firstLine="567"/>
        <w:rPr>
          <w:rFonts w:asciiTheme="majorHAnsi" w:hAnsiTheme="majorHAnsi"/>
          <w:lang w:val="bg-BG"/>
        </w:rPr>
      </w:pPr>
      <w:r w:rsidRPr="004A6199">
        <w:rPr>
          <w:rFonts w:asciiTheme="majorHAnsi" w:hAnsiTheme="majorHAnsi"/>
          <w:lang w:val="bg-BG"/>
        </w:rPr>
        <w:t>И</w:t>
      </w:r>
      <w:r w:rsidRPr="004A6199">
        <w:rPr>
          <w:rFonts w:asciiTheme="majorHAnsi" w:hAnsiTheme="majorHAnsi"/>
        </w:rPr>
        <w:t>нтернет адрес:</w:t>
      </w:r>
      <w:r w:rsidRPr="004A6199">
        <w:rPr>
          <w:rFonts w:asciiTheme="majorHAnsi" w:hAnsiTheme="majorHAnsi"/>
          <w:b/>
          <w:bCs/>
        </w:rPr>
        <w:t xml:space="preserve"> </w:t>
      </w:r>
      <w:hyperlink r:id="rId10" w:history="1">
        <w:r w:rsidRPr="004A6199">
          <w:rPr>
            <w:rFonts w:asciiTheme="majorHAnsi" w:hAnsiTheme="majorHAnsi"/>
            <w:u w:val="single"/>
          </w:rPr>
          <w:t>www.nap.bg</w:t>
        </w:r>
      </w:hyperlink>
    </w:p>
    <w:p w:rsidR="00365CFC" w:rsidRPr="004A6199" w:rsidRDefault="00365CFC" w:rsidP="00365CFC">
      <w:pPr>
        <w:shd w:val="clear" w:color="auto" w:fill="FFFFFF"/>
        <w:spacing w:after="120" w:line="276" w:lineRule="auto"/>
        <w:ind w:firstLine="567"/>
        <w:rPr>
          <w:rFonts w:asciiTheme="majorHAnsi" w:hAnsiTheme="majorHAnsi"/>
          <w:lang w:val="bg-BG"/>
        </w:rPr>
      </w:pPr>
      <w:r w:rsidRPr="004A6199">
        <w:rPr>
          <w:rFonts w:asciiTheme="majorHAnsi" w:hAnsiTheme="majorHAnsi"/>
          <w:lang w:val="bg-BG"/>
        </w:rPr>
        <w:t>София, 1000, бул. „Княз Ал. Дондуков”</w:t>
      </w:r>
      <w:r w:rsidRPr="004A6199">
        <w:rPr>
          <w:rFonts w:asciiTheme="majorHAnsi" w:hAnsiTheme="majorHAnsi"/>
        </w:rPr>
        <w:t xml:space="preserve"> №</w:t>
      </w:r>
      <w:r w:rsidRPr="004A6199">
        <w:rPr>
          <w:rFonts w:asciiTheme="majorHAnsi" w:hAnsiTheme="majorHAnsi"/>
          <w:lang w:val="bg-BG"/>
        </w:rPr>
        <w:t xml:space="preserve"> 52</w:t>
      </w:r>
    </w:p>
    <w:p w:rsidR="00365CFC" w:rsidRPr="004A6199" w:rsidRDefault="00365CFC" w:rsidP="00365CFC">
      <w:pPr>
        <w:shd w:val="clear" w:color="auto" w:fill="FFFFFF"/>
        <w:spacing w:after="120" w:line="276" w:lineRule="auto"/>
        <w:ind w:firstLine="567"/>
        <w:rPr>
          <w:rFonts w:asciiTheme="majorHAnsi" w:hAnsiTheme="majorHAnsi"/>
          <w:lang w:val="bg-BG"/>
        </w:rPr>
      </w:pPr>
    </w:p>
    <w:p w:rsidR="00365CFC" w:rsidRPr="004A6199" w:rsidRDefault="00365CFC" w:rsidP="00365CFC">
      <w:pPr>
        <w:tabs>
          <w:tab w:val="left" w:pos="57"/>
        </w:tabs>
        <w:spacing w:after="120" w:line="276" w:lineRule="auto"/>
        <w:ind w:left="540" w:right="136"/>
        <w:jc w:val="both"/>
        <w:rPr>
          <w:rFonts w:asciiTheme="majorHAnsi" w:hAnsiTheme="majorHAnsi"/>
        </w:rPr>
      </w:pPr>
      <w:r w:rsidRPr="004A6199">
        <w:rPr>
          <w:rFonts w:asciiTheme="majorHAnsi" w:hAnsiTheme="majorHAnsi"/>
        </w:rPr>
        <w:t>Относно задълженията, опазване на околната среда:</w:t>
      </w:r>
    </w:p>
    <w:p w:rsidR="00365CFC" w:rsidRPr="004A6199" w:rsidRDefault="00365CFC" w:rsidP="00365CFC">
      <w:pPr>
        <w:tabs>
          <w:tab w:val="left" w:pos="57"/>
        </w:tabs>
        <w:spacing w:after="120" w:line="276" w:lineRule="auto"/>
        <w:ind w:right="136" w:firstLine="570"/>
        <w:jc w:val="both"/>
        <w:rPr>
          <w:rFonts w:asciiTheme="majorHAnsi" w:hAnsiTheme="majorHAnsi"/>
          <w:lang w:val="bg-BG"/>
        </w:rPr>
      </w:pPr>
      <w:r w:rsidRPr="004A6199">
        <w:rPr>
          <w:rFonts w:asciiTheme="majorHAnsi" w:hAnsiTheme="majorHAnsi"/>
        </w:rPr>
        <w:lastRenderedPageBreak/>
        <w:t>Министерство на околната среда и водите</w:t>
      </w:r>
      <w:r w:rsidRPr="004A6199">
        <w:rPr>
          <w:rFonts w:asciiTheme="majorHAnsi" w:hAnsiTheme="majorHAnsi"/>
          <w:lang w:val="bg-BG"/>
        </w:rPr>
        <w:t xml:space="preserve"> (</w:t>
      </w:r>
      <w:r w:rsidRPr="004A6199">
        <w:rPr>
          <w:rFonts w:asciiTheme="majorHAnsi" w:hAnsiTheme="majorHAnsi"/>
        </w:rPr>
        <w:t>МОСВ</w:t>
      </w:r>
      <w:r w:rsidRPr="004A6199">
        <w:rPr>
          <w:rFonts w:asciiTheme="majorHAnsi" w:hAnsiTheme="majorHAnsi"/>
          <w:lang w:val="bg-BG"/>
        </w:rPr>
        <w:t>)</w:t>
      </w:r>
    </w:p>
    <w:p w:rsidR="00365CFC" w:rsidRPr="004A6199" w:rsidRDefault="00365CFC" w:rsidP="00365CFC">
      <w:pPr>
        <w:tabs>
          <w:tab w:val="left" w:pos="709"/>
        </w:tabs>
        <w:spacing w:after="120" w:line="276" w:lineRule="auto"/>
        <w:ind w:left="567" w:right="136"/>
        <w:rPr>
          <w:rFonts w:asciiTheme="majorHAnsi" w:hAnsiTheme="majorHAnsi"/>
        </w:rPr>
      </w:pPr>
      <w:r w:rsidRPr="004A6199">
        <w:rPr>
          <w:rFonts w:asciiTheme="majorHAnsi" w:hAnsiTheme="majorHAnsi"/>
        </w:rPr>
        <w:t>Информационен център на МОСВ:</w:t>
      </w:r>
    </w:p>
    <w:p w:rsidR="00365CFC" w:rsidRPr="004A6199" w:rsidRDefault="00365CFC" w:rsidP="00365CFC">
      <w:pPr>
        <w:tabs>
          <w:tab w:val="left" w:pos="709"/>
        </w:tabs>
        <w:spacing w:after="120" w:line="276" w:lineRule="auto"/>
        <w:ind w:left="567" w:right="136"/>
        <w:rPr>
          <w:rFonts w:asciiTheme="majorHAnsi" w:hAnsiTheme="majorHAnsi"/>
        </w:rPr>
      </w:pPr>
      <w:proofErr w:type="gramStart"/>
      <w:r w:rsidRPr="004A6199">
        <w:rPr>
          <w:rFonts w:asciiTheme="majorHAnsi" w:hAnsiTheme="majorHAnsi"/>
        </w:rPr>
        <w:t>работи</w:t>
      </w:r>
      <w:proofErr w:type="gramEnd"/>
      <w:r w:rsidRPr="004A6199">
        <w:rPr>
          <w:rFonts w:asciiTheme="majorHAnsi" w:hAnsiTheme="majorHAnsi"/>
        </w:rPr>
        <w:t xml:space="preserve"> за посетители всеки работен ден от 14 до 17 ч.</w:t>
      </w:r>
    </w:p>
    <w:p w:rsidR="00365CFC" w:rsidRPr="004A6199" w:rsidRDefault="00365CFC" w:rsidP="00365CFC">
      <w:pPr>
        <w:tabs>
          <w:tab w:val="left" w:pos="709"/>
        </w:tabs>
        <w:spacing w:after="120" w:line="276" w:lineRule="auto"/>
        <w:ind w:left="567" w:right="136"/>
        <w:rPr>
          <w:rFonts w:asciiTheme="majorHAnsi" w:hAnsiTheme="majorHAnsi"/>
          <w:lang w:val="bg-BG"/>
        </w:rPr>
      </w:pPr>
      <w:r w:rsidRPr="004A6199">
        <w:rPr>
          <w:rFonts w:asciiTheme="majorHAnsi" w:hAnsiTheme="majorHAnsi"/>
        </w:rPr>
        <w:t xml:space="preserve">Интернет адрес: </w:t>
      </w:r>
      <w:hyperlink r:id="rId11" w:history="1">
        <w:r w:rsidRPr="004A6199">
          <w:rPr>
            <w:rFonts w:asciiTheme="majorHAnsi" w:hAnsiTheme="majorHAnsi"/>
            <w:u w:val="single"/>
          </w:rPr>
          <w:t>http://www3.moew.government.bg/</w:t>
        </w:r>
      </w:hyperlink>
      <w:r w:rsidRPr="004A6199">
        <w:rPr>
          <w:rFonts w:asciiTheme="majorHAnsi" w:hAnsiTheme="majorHAnsi"/>
        </w:rPr>
        <w:t xml:space="preserve"> </w:t>
      </w:r>
    </w:p>
    <w:p w:rsidR="00365CFC" w:rsidRPr="004A6199" w:rsidRDefault="00365CFC" w:rsidP="00365CFC">
      <w:pPr>
        <w:tabs>
          <w:tab w:val="left" w:pos="709"/>
        </w:tabs>
        <w:spacing w:after="120" w:line="276" w:lineRule="auto"/>
        <w:ind w:left="567" w:right="136"/>
        <w:rPr>
          <w:rFonts w:asciiTheme="majorHAnsi" w:hAnsiTheme="majorHAnsi"/>
          <w:lang w:val="bg-BG"/>
        </w:rPr>
      </w:pPr>
      <w:proofErr w:type="gramStart"/>
      <w:r w:rsidRPr="004A6199">
        <w:rPr>
          <w:rFonts w:asciiTheme="majorHAnsi" w:hAnsiTheme="majorHAnsi"/>
        </w:rPr>
        <w:t>София</w:t>
      </w:r>
      <w:r w:rsidRPr="004A6199">
        <w:rPr>
          <w:rFonts w:asciiTheme="majorHAnsi" w:hAnsiTheme="majorHAnsi"/>
          <w:lang w:val="bg-BG"/>
        </w:rPr>
        <w:t>,</w:t>
      </w:r>
      <w:r w:rsidRPr="004A6199">
        <w:rPr>
          <w:rFonts w:asciiTheme="majorHAnsi" w:hAnsiTheme="majorHAnsi"/>
        </w:rPr>
        <w:t xml:space="preserve"> 1000, ул.</w:t>
      </w:r>
      <w:proofErr w:type="gramEnd"/>
      <w:r w:rsidRPr="004A6199">
        <w:rPr>
          <w:rFonts w:asciiTheme="majorHAnsi" w:hAnsiTheme="majorHAnsi"/>
        </w:rPr>
        <w:t xml:space="preserve"> </w:t>
      </w:r>
      <w:r w:rsidRPr="004A6199">
        <w:rPr>
          <w:rFonts w:asciiTheme="majorHAnsi" w:hAnsiTheme="majorHAnsi"/>
          <w:lang w:val="bg-BG"/>
        </w:rPr>
        <w:t>„</w:t>
      </w:r>
      <w:r w:rsidRPr="004A6199">
        <w:rPr>
          <w:rFonts w:asciiTheme="majorHAnsi" w:hAnsiTheme="majorHAnsi"/>
        </w:rPr>
        <w:t>У. Гладстон</w:t>
      </w:r>
      <w:r w:rsidRPr="004A6199">
        <w:rPr>
          <w:rFonts w:asciiTheme="majorHAnsi" w:hAnsiTheme="majorHAnsi"/>
          <w:lang w:val="bg-BG"/>
        </w:rPr>
        <w:t>”</w:t>
      </w:r>
      <w:r w:rsidRPr="004A6199">
        <w:rPr>
          <w:rFonts w:asciiTheme="majorHAnsi" w:hAnsiTheme="majorHAnsi"/>
        </w:rPr>
        <w:t xml:space="preserve"> № 67, телефон: 02/ 940 6331</w:t>
      </w:r>
    </w:p>
    <w:p w:rsidR="00365CFC" w:rsidRPr="004A6199" w:rsidRDefault="00365CFC" w:rsidP="00365CFC">
      <w:pPr>
        <w:tabs>
          <w:tab w:val="left" w:pos="57"/>
        </w:tabs>
        <w:spacing w:after="120" w:line="276" w:lineRule="auto"/>
        <w:ind w:right="136" w:firstLine="570"/>
        <w:rPr>
          <w:rFonts w:asciiTheme="majorHAnsi" w:hAnsiTheme="majorHAnsi"/>
          <w:u w:val="single"/>
          <w:lang w:val="bg-BG"/>
        </w:rPr>
      </w:pPr>
    </w:p>
    <w:p w:rsidR="00365CFC" w:rsidRPr="004A6199" w:rsidRDefault="00365CFC" w:rsidP="00365CFC">
      <w:pPr>
        <w:tabs>
          <w:tab w:val="left" w:pos="57"/>
        </w:tabs>
        <w:spacing w:after="120" w:line="276" w:lineRule="auto"/>
        <w:ind w:left="540" w:right="136"/>
        <w:jc w:val="both"/>
        <w:rPr>
          <w:rFonts w:asciiTheme="majorHAnsi" w:hAnsiTheme="majorHAnsi"/>
        </w:rPr>
      </w:pPr>
      <w:r w:rsidRPr="004A6199">
        <w:rPr>
          <w:rFonts w:asciiTheme="majorHAnsi" w:hAnsiTheme="majorHAnsi"/>
        </w:rPr>
        <w:t>Относно задълженията, закрила на заетостта и условията на труд:</w:t>
      </w:r>
    </w:p>
    <w:p w:rsidR="00365CFC" w:rsidRPr="004A6199" w:rsidRDefault="00365CFC" w:rsidP="00365CFC">
      <w:pPr>
        <w:tabs>
          <w:tab w:val="left" w:pos="57"/>
        </w:tabs>
        <w:spacing w:after="120" w:line="276" w:lineRule="auto"/>
        <w:ind w:right="136" w:firstLine="570"/>
        <w:jc w:val="both"/>
        <w:rPr>
          <w:rFonts w:asciiTheme="majorHAnsi" w:hAnsiTheme="majorHAnsi"/>
        </w:rPr>
      </w:pPr>
      <w:r w:rsidRPr="004A6199">
        <w:rPr>
          <w:rFonts w:asciiTheme="majorHAnsi" w:hAnsiTheme="majorHAnsi"/>
        </w:rPr>
        <w:t>Министерство на труда и социалната политика:</w:t>
      </w:r>
    </w:p>
    <w:p w:rsidR="00365CFC" w:rsidRPr="004A6199" w:rsidRDefault="00365CFC" w:rsidP="00365CFC">
      <w:pPr>
        <w:tabs>
          <w:tab w:val="left" w:pos="57"/>
        </w:tabs>
        <w:spacing w:after="120" w:line="276" w:lineRule="auto"/>
        <w:ind w:right="136" w:firstLine="570"/>
        <w:jc w:val="both"/>
        <w:rPr>
          <w:rFonts w:asciiTheme="majorHAnsi" w:hAnsiTheme="majorHAnsi"/>
        </w:rPr>
      </w:pPr>
      <w:r w:rsidRPr="004A6199">
        <w:rPr>
          <w:rFonts w:asciiTheme="majorHAnsi" w:hAnsiTheme="majorHAnsi"/>
        </w:rPr>
        <w:t xml:space="preserve">Интернет адрес: </w:t>
      </w:r>
      <w:hyperlink r:id="rId12" w:history="1">
        <w:r w:rsidRPr="004A6199">
          <w:rPr>
            <w:rFonts w:asciiTheme="majorHAnsi" w:hAnsiTheme="majorHAnsi"/>
            <w:u w:val="single"/>
          </w:rPr>
          <w:t>http://www.mlsp.government.bg</w:t>
        </w:r>
      </w:hyperlink>
    </w:p>
    <w:p w:rsidR="00365CFC" w:rsidRPr="004A6199" w:rsidRDefault="00365CFC" w:rsidP="00365CFC">
      <w:pPr>
        <w:tabs>
          <w:tab w:val="left" w:pos="57"/>
        </w:tabs>
        <w:spacing w:after="120" w:line="276" w:lineRule="auto"/>
        <w:ind w:right="136" w:firstLine="570"/>
        <w:jc w:val="both"/>
        <w:rPr>
          <w:rFonts w:asciiTheme="majorHAnsi" w:hAnsiTheme="majorHAnsi"/>
        </w:rPr>
      </w:pPr>
      <w:proofErr w:type="gramStart"/>
      <w:r w:rsidRPr="004A6199">
        <w:rPr>
          <w:rFonts w:asciiTheme="majorHAnsi" w:hAnsiTheme="majorHAnsi"/>
        </w:rPr>
        <w:t>София</w:t>
      </w:r>
      <w:r w:rsidRPr="004A6199">
        <w:rPr>
          <w:rFonts w:asciiTheme="majorHAnsi" w:hAnsiTheme="majorHAnsi"/>
          <w:lang w:val="bg-BG"/>
        </w:rPr>
        <w:t>,</w:t>
      </w:r>
      <w:r w:rsidRPr="004A6199">
        <w:rPr>
          <w:rFonts w:asciiTheme="majorHAnsi" w:hAnsiTheme="majorHAnsi"/>
        </w:rPr>
        <w:t xml:space="preserve"> 1051, ул.</w:t>
      </w:r>
      <w:proofErr w:type="gramEnd"/>
      <w:r w:rsidRPr="004A6199">
        <w:rPr>
          <w:rFonts w:asciiTheme="majorHAnsi" w:hAnsiTheme="majorHAnsi"/>
        </w:rPr>
        <w:t xml:space="preserve"> </w:t>
      </w:r>
      <w:r w:rsidRPr="004A6199">
        <w:rPr>
          <w:rFonts w:asciiTheme="majorHAnsi" w:hAnsiTheme="majorHAnsi"/>
          <w:lang w:val="bg-BG"/>
        </w:rPr>
        <w:t>„</w:t>
      </w:r>
      <w:r w:rsidRPr="004A6199">
        <w:rPr>
          <w:rFonts w:asciiTheme="majorHAnsi" w:hAnsiTheme="majorHAnsi"/>
        </w:rPr>
        <w:t>Триадица</w:t>
      </w:r>
      <w:r w:rsidRPr="004A6199">
        <w:rPr>
          <w:rFonts w:asciiTheme="majorHAnsi" w:hAnsiTheme="majorHAnsi"/>
          <w:lang w:val="bg-BG"/>
        </w:rPr>
        <w:t>”</w:t>
      </w:r>
      <w:r w:rsidRPr="004A6199">
        <w:rPr>
          <w:rFonts w:asciiTheme="majorHAnsi" w:hAnsiTheme="majorHAnsi"/>
        </w:rPr>
        <w:t xml:space="preserve"> №2, телефон: 02/8119 443</w:t>
      </w:r>
    </w:p>
    <w:p w:rsidR="00365CFC" w:rsidRPr="004A6199" w:rsidRDefault="00365CFC" w:rsidP="00365CFC">
      <w:pPr>
        <w:pStyle w:val="ListParagraph"/>
        <w:tabs>
          <w:tab w:val="left" w:pos="993"/>
        </w:tabs>
        <w:spacing w:after="120" w:line="276" w:lineRule="auto"/>
        <w:ind w:left="567"/>
        <w:contextualSpacing w:val="0"/>
        <w:rPr>
          <w:rFonts w:asciiTheme="majorHAnsi" w:hAnsiTheme="majorHAnsi"/>
          <w:b/>
          <w:bCs/>
        </w:rPr>
      </w:pPr>
    </w:p>
    <w:p w:rsidR="00365CFC" w:rsidRPr="004A6199" w:rsidRDefault="00064CE8" w:rsidP="00365CFC">
      <w:pPr>
        <w:keepNext/>
        <w:spacing w:after="120" w:line="276" w:lineRule="auto"/>
        <w:ind w:left="708" w:hanging="850"/>
        <w:jc w:val="center"/>
        <w:outlineLvl w:val="0"/>
        <w:rPr>
          <w:rFonts w:asciiTheme="majorHAnsi" w:hAnsiTheme="majorHAnsi"/>
          <w:b/>
          <w:bCs/>
          <w:kern w:val="32"/>
        </w:rPr>
      </w:pPr>
      <w:bookmarkStart w:id="9" w:name="_Toc355016368"/>
      <w:r>
        <w:rPr>
          <w:rFonts w:asciiTheme="majorHAnsi" w:hAnsiTheme="majorHAnsi"/>
          <w:b/>
          <w:bCs/>
          <w:kern w:val="32"/>
          <w:lang w:val="en-US"/>
        </w:rPr>
        <w:t>I</w:t>
      </w:r>
      <w:r w:rsidR="00365CFC" w:rsidRPr="004A6199">
        <w:rPr>
          <w:rFonts w:asciiTheme="majorHAnsi" w:hAnsiTheme="majorHAnsi"/>
          <w:b/>
          <w:bCs/>
          <w:kern w:val="32"/>
        </w:rPr>
        <w:t>X. ПРИЛОЖЕНИЯ, ОБРАЗЦИ НА ДОКУМЕНТИ:</w:t>
      </w:r>
      <w:bookmarkEnd w:id="9"/>
    </w:p>
    <w:p w:rsidR="00365CFC" w:rsidRPr="004A6199" w:rsidRDefault="00365CFC" w:rsidP="002C43BF">
      <w:pPr>
        <w:pStyle w:val="ListParagraph"/>
        <w:numPr>
          <w:ilvl w:val="0"/>
          <w:numId w:val="13"/>
        </w:numPr>
        <w:tabs>
          <w:tab w:val="left" w:pos="567"/>
          <w:tab w:val="left" w:pos="851"/>
        </w:tabs>
        <w:spacing w:after="120" w:line="276" w:lineRule="auto"/>
        <w:ind w:left="0" w:firstLine="426"/>
        <w:jc w:val="both"/>
        <w:rPr>
          <w:rFonts w:asciiTheme="majorHAnsi" w:hAnsiTheme="majorHAnsi"/>
        </w:rPr>
      </w:pPr>
      <w:r w:rsidRPr="004A6199">
        <w:rPr>
          <w:rFonts w:asciiTheme="majorHAnsi" w:hAnsiTheme="majorHAnsi"/>
        </w:rPr>
        <w:t>Стандартен образец за единния европейски документ за обществени поръчки (ЕЕДОП);</w:t>
      </w:r>
    </w:p>
    <w:p w:rsidR="00365CFC" w:rsidRPr="004A6199" w:rsidRDefault="00365CFC" w:rsidP="002C43BF">
      <w:pPr>
        <w:pStyle w:val="ListParagraph"/>
        <w:numPr>
          <w:ilvl w:val="0"/>
          <w:numId w:val="13"/>
        </w:numPr>
        <w:tabs>
          <w:tab w:val="left" w:pos="851"/>
        </w:tabs>
        <w:spacing w:after="120" w:line="276" w:lineRule="auto"/>
        <w:ind w:left="426" w:firstLine="0"/>
        <w:contextualSpacing w:val="0"/>
        <w:rPr>
          <w:rFonts w:asciiTheme="majorHAnsi" w:hAnsiTheme="majorHAnsi"/>
        </w:rPr>
      </w:pPr>
      <w:r>
        <w:rPr>
          <w:rFonts w:asciiTheme="majorHAnsi" w:hAnsiTheme="majorHAnsi"/>
          <w:lang w:val="bg-BG"/>
        </w:rPr>
        <w:t>П</w:t>
      </w:r>
      <w:r w:rsidRPr="004A6199">
        <w:rPr>
          <w:rFonts w:asciiTheme="majorHAnsi" w:hAnsiTheme="majorHAnsi"/>
        </w:rPr>
        <w:t xml:space="preserve">редложение </w:t>
      </w:r>
      <w:r>
        <w:rPr>
          <w:rFonts w:asciiTheme="majorHAnsi" w:hAnsiTheme="majorHAnsi"/>
          <w:lang w:val="bg-BG"/>
        </w:rPr>
        <w:t xml:space="preserve"> за изпълнение</w:t>
      </w:r>
      <w:r w:rsidR="00503BD7">
        <w:rPr>
          <w:rFonts w:asciiTheme="majorHAnsi" w:hAnsiTheme="majorHAnsi"/>
          <w:lang w:val="en-US"/>
        </w:rPr>
        <w:t xml:space="preserve"> </w:t>
      </w:r>
      <w:r w:rsidR="00503BD7">
        <w:rPr>
          <w:rFonts w:asciiTheme="majorHAnsi" w:hAnsiTheme="majorHAnsi"/>
          <w:lang w:val="bg-BG"/>
        </w:rPr>
        <w:t xml:space="preserve">на поръчката </w:t>
      </w:r>
      <w:r w:rsidRPr="004A6199">
        <w:rPr>
          <w:rFonts w:asciiTheme="majorHAnsi" w:hAnsiTheme="majorHAnsi"/>
        </w:rPr>
        <w:t xml:space="preserve">– </w:t>
      </w:r>
      <w:r w:rsidRPr="004A6199">
        <w:rPr>
          <w:rFonts w:asciiTheme="majorHAnsi" w:hAnsiTheme="majorHAnsi"/>
          <w:b/>
          <w:i/>
        </w:rPr>
        <w:t>Образец №1</w:t>
      </w:r>
      <w:r w:rsidRPr="004A6199">
        <w:rPr>
          <w:rFonts w:asciiTheme="majorHAnsi" w:hAnsiTheme="majorHAnsi"/>
        </w:rPr>
        <w:t>;</w:t>
      </w:r>
    </w:p>
    <w:p w:rsidR="00365CFC" w:rsidRPr="00503BD7" w:rsidRDefault="00365CFC" w:rsidP="002C43BF">
      <w:pPr>
        <w:pStyle w:val="Heading2"/>
        <w:numPr>
          <w:ilvl w:val="0"/>
          <w:numId w:val="13"/>
        </w:numPr>
        <w:tabs>
          <w:tab w:val="left" w:pos="0"/>
          <w:tab w:val="left" w:pos="567"/>
          <w:tab w:val="left" w:pos="851"/>
        </w:tabs>
        <w:autoSpaceDE w:val="0"/>
        <w:autoSpaceDN w:val="0"/>
        <w:adjustRightInd w:val="0"/>
        <w:spacing w:before="0" w:after="120" w:line="276" w:lineRule="auto"/>
        <w:ind w:left="0" w:firstLine="426"/>
        <w:jc w:val="both"/>
        <w:rPr>
          <w:rFonts w:asciiTheme="majorHAnsi" w:hAnsiTheme="majorHAnsi"/>
          <w:b w:val="0"/>
          <w:i w:val="0"/>
          <w:sz w:val="24"/>
          <w:szCs w:val="24"/>
        </w:rPr>
      </w:pPr>
      <w:r w:rsidRPr="004A6199">
        <w:rPr>
          <w:rFonts w:asciiTheme="majorHAnsi" w:hAnsiTheme="majorHAnsi"/>
          <w:b w:val="0"/>
          <w:i w:val="0"/>
          <w:sz w:val="24"/>
          <w:szCs w:val="24"/>
        </w:rPr>
        <w:t>Декларация за съгласие с клаузите на приложения проект на договор</w:t>
      </w:r>
      <w:r w:rsidR="00503BD7">
        <w:rPr>
          <w:rFonts w:asciiTheme="majorHAnsi" w:hAnsiTheme="majorHAnsi"/>
          <w:b w:val="0"/>
          <w:i w:val="0"/>
          <w:sz w:val="24"/>
          <w:szCs w:val="24"/>
        </w:rPr>
        <w:t xml:space="preserve"> – </w:t>
      </w:r>
      <w:r w:rsidRPr="00503BD7">
        <w:rPr>
          <w:rFonts w:asciiTheme="majorHAnsi" w:hAnsiTheme="majorHAnsi"/>
          <w:sz w:val="24"/>
          <w:szCs w:val="24"/>
        </w:rPr>
        <w:t>Образец № 2;</w:t>
      </w:r>
    </w:p>
    <w:p w:rsidR="00365CFC" w:rsidRPr="00503BD7" w:rsidRDefault="00365CFC" w:rsidP="002C43BF">
      <w:pPr>
        <w:pStyle w:val="Heading2"/>
        <w:numPr>
          <w:ilvl w:val="0"/>
          <w:numId w:val="13"/>
        </w:numPr>
        <w:tabs>
          <w:tab w:val="left" w:pos="0"/>
          <w:tab w:val="left" w:pos="567"/>
          <w:tab w:val="left" w:pos="851"/>
          <w:tab w:val="left" w:pos="993"/>
        </w:tabs>
        <w:autoSpaceDE w:val="0"/>
        <w:autoSpaceDN w:val="0"/>
        <w:adjustRightInd w:val="0"/>
        <w:spacing w:before="0" w:after="120" w:line="276" w:lineRule="auto"/>
        <w:ind w:left="0" w:firstLine="426"/>
        <w:jc w:val="both"/>
        <w:rPr>
          <w:rFonts w:asciiTheme="majorHAnsi" w:hAnsiTheme="majorHAnsi"/>
          <w:b w:val="0"/>
          <w:i w:val="0"/>
          <w:sz w:val="24"/>
          <w:szCs w:val="24"/>
        </w:rPr>
      </w:pPr>
      <w:r w:rsidRPr="004A6199">
        <w:rPr>
          <w:rFonts w:asciiTheme="majorHAnsi" w:hAnsiTheme="majorHAnsi"/>
          <w:b w:val="0"/>
          <w:i w:val="0"/>
          <w:sz w:val="24"/>
          <w:szCs w:val="24"/>
        </w:rPr>
        <w:t>Декларация за</w:t>
      </w:r>
      <w:r w:rsidR="00503BD7">
        <w:rPr>
          <w:rFonts w:asciiTheme="majorHAnsi" w:hAnsiTheme="majorHAnsi"/>
          <w:b w:val="0"/>
          <w:i w:val="0"/>
          <w:sz w:val="24"/>
          <w:szCs w:val="24"/>
        </w:rPr>
        <w:t xml:space="preserve"> срока на валидност на офертата – </w:t>
      </w:r>
      <w:r w:rsidRPr="00503BD7">
        <w:rPr>
          <w:rFonts w:asciiTheme="majorHAnsi" w:hAnsiTheme="majorHAnsi"/>
          <w:b w:val="0"/>
          <w:i w:val="0"/>
          <w:sz w:val="24"/>
          <w:szCs w:val="24"/>
        </w:rPr>
        <w:t xml:space="preserve"> </w:t>
      </w:r>
      <w:r w:rsidRPr="00503BD7">
        <w:rPr>
          <w:rFonts w:asciiTheme="majorHAnsi" w:hAnsiTheme="majorHAnsi"/>
          <w:sz w:val="24"/>
          <w:szCs w:val="24"/>
        </w:rPr>
        <w:t>Образец № 3;</w:t>
      </w:r>
    </w:p>
    <w:p w:rsidR="00365CFC" w:rsidRPr="00503BD7" w:rsidRDefault="00365CFC" w:rsidP="002C43BF">
      <w:pPr>
        <w:pStyle w:val="Heading2"/>
        <w:numPr>
          <w:ilvl w:val="0"/>
          <w:numId w:val="13"/>
        </w:numPr>
        <w:tabs>
          <w:tab w:val="left" w:pos="0"/>
          <w:tab w:val="left" w:pos="567"/>
          <w:tab w:val="left" w:pos="851"/>
          <w:tab w:val="left" w:pos="993"/>
        </w:tabs>
        <w:autoSpaceDE w:val="0"/>
        <w:autoSpaceDN w:val="0"/>
        <w:adjustRightInd w:val="0"/>
        <w:spacing w:before="0" w:after="120" w:line="276" w:lineRule="auto"/>
        <w:ind w:left="0" w:firstLine="426"/>
        <w:jc w:val="both"/>
        <w:rPr>
          <w:rFonts w:asciiTheme="majorHAnsi" w:hAnsiTheme="majorHAnsi"/>
          <w:sz w:val="24"/>
          <w:szCs w:val="24"/>
        </w:rPr>
      </w:pPr>
      <w:r w:rsidRPr="004A6199">
        <w:rPr>
          <w:rFonts w:asciiTheme="majorHAnsi" w:hAnsiTheme="majorHAnsi"/>
          <w:b w:val="0"/>
          <w:i w:val="0"/>
          <w:sz w:val="24"/>
          <w:szCs w:val="24"/>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503BD7">
        <w:rPr>
          <w:rFonts w:asciiTheme="majorHAnsi" w:hAnsiTheme="majorHAnsi"/>
          <w:b w:val="0"/>
          <w:i w:val="0"/>
          <w:sz w:val="24"/>
          <w:szCs w:val="24"/>
        </w:rPr>
        <w:t xml:space="preserve"> –</w:t>
      </w:r>
      <w:r w:rsidR="00503BD7">
        <w:rPr>
          <w:rFonts w:asciiTheme="majorHAnsi" w:hAnsiTheme="majorHAnsi"/>
          <w:sz w:val="24"/>
          <w:szCs w:val="24"/>
        </w:rPr>
        <w:t xml:space="preserve"> </w:t>
      </w:r>
      <w:r w:rsidRPr="00503BD7">
        <w:rPr>
          <w:rFonts w:asciiTheme="majorHAnsi" w:hAnsiTheme="majorHAnsi"/>
          <w:sz w:val="24"/>
          <w:szCs w:val="24"/>
        </w:rPr>
        <w:t xml:space="preserve"> Образец № 4;</w:t>
      </w:r>
    </w:p>
    <w:p w:rsidR="00365CFC" w:rsidRDefault="00365CFC" w:rsidP="002C43BF">
      <w:pPr>
        <w:pStyle w:val="Heading2"/>
        <w:numPr>
          <w:ilvl w:val="0"/>
          <w:numId w:val="13"/>
        </w:numPr>
        <w:tabs>
          <w:tab w:val="left" w:pos="0"/>
          <w:tab w:val="left" w:pos="426"/>
          <w:tab w:val="left" w:pos="567"/>
          <w:tab w:val="left" w:pos="851"/>
        </w:tabs>
        <w:autoSpaceDE w:val="0"/>
        <w:autoSpaceDN w:val="0"/>
        <w:adjustRightInd w:val="0"/>
        <w:spacing w:before="0" w:after="120" w:line="276" w:lineRule="auto"/>
        <w:ind w:left="0" w:firstLine="426"/>
        <w:jc w:val="both"/>
        <w:rPr>
          <w:rFonts w:asciiTheme="majorHAnsi" w:hAnsiTheme="majorHAnsi"/>
          <w:b w:val="0"/>
          <w:i w:val="0"/>
          <w:sz w:val="24"/>
          <w:szCs w:val="24"/>
        </w:rPr>
      </w:pPr>
      <w:r w:rsidRPr="004A6199">
        <w:rPr>
          <w:rFonts w:asciiTheme="majorHAnsi" w:hAnsiTheme="majorHAnsi"/>
          <w:b w:val="0"/>
          <w:i w:val="0"/>
          <w:sz w:val="24"/>
          <w:szCs w:val="24"/>
        </w:rPr>
        <w:t>Декларация за всички задължени лица по смисъла на чл.</w:t>
      </w:r>
      <w:r>
        <w:rPr>
          <w:rFonts w:asciiTheme="majorHAnsi" w:hAnsiTheme="majorHAnsi"/>
          <w:b w:val="0"/>
          <w:i w:val="0"/>
          <w:sz w:val="24"/>
          <w:szCs w:val="24"/>
        </w:rPr>
        <w:t xml:space="preserve"> </w:t>
      </w:r>
      <w:r w:rsidRPr="004A6199">
        <w:rPr>
          <w:rFonts w:asciiTheme="majorHAnsi" w:hAnsiTheme="majorHAnsi"/>
          <w:b w:val="0"/>
          <w:i w:val="0"/>
          <w:sz w:val="24"/>
          <w:szCs w:val="24"/>
        </w:rPr>
        <w:t>54, ал.</w:t>
      </w:r>
      <w:r>
        <w:rPr>
          <w:rFonts w:asciiTheme="majorHAnsi" w:hAnsiTheme="majorHAnsi"/>
          <w:b w:val="0"/>
          <w:i w:val="0"/>
          <w:sz w:val="24"/>
          <w:szCs w:val="24"/>
        </w:rPr>
        <w:t xml:space="preserve"> </w:t>
      </w:r>
      <w:r w:rsidRPr="004A6199">
        <w:rPr>
          <w:rFonts w:asciiTheme="majorHAnsi" w:hAnsiTheme="majorHAnsi"/>
          <w:b w:val="0"/>
          <w:i w:val="0"/>
          <w:sz w:val="24"/>
          <w:szCs w:val="24"/>
        </w:rPr>
        <w:t>2 от ЗОП</w:t>
      </w:r>
      <w:r w:rsidR="00503BD7">
        <w:rPr>
          <w:rFonts w:asciiTheme="majorHAnsi" w:hAnsiTheme="majorHAnsi"/>
          <w:b w:val="0"/>
          <w:i w:val="0"/>
          <w:sz w:val="24"/>
          <w:szCs w:val="24"/>
        </w:rPr>
        <w:t xml:space="preserve"> – </w:t>
      </w:r>
      <w:r w:rsidRPr="00503BD7">
        <w:rPr>
          <w:rFonts w:asciiTheme="majorHAnsi" w:hAnsiTheme="majorHAnsi"/>
          <w:sz w:val="24"/>
          <w:szCs w:val="24"/>
        </w:rPr>
        <w:t xml:space="preserve">Образец № </w:t>
      </w:r>
      <w:r w:rsidR="00AA40BC" w:rsidRPr="00503BD7">
        <w:rPr>
          <w:rFonts w:asciiTheme="majorHAnsi" w:hAnsiTheme="majorHAnsi"/>
          <w:sz w:val="24"/>
          <w:szCs w:val="24"/>
          <w:lang w:val="en-US"/>
        </w:rPr>
        <w:t>5</w:t>
      </w:r>
      <w:r w:rsidRPr="00503BD7">
        <w:rPr>
          <w:rFonts w:asciiTheme="majorHAnsi" w:hAnsiTheme="majorHAnsi"/>
          <w:b w:val="0"/>
          <w:i w:val="0"/>
          <w:sz w:val="24"/>
          <w:szCs w:val="24"/>
        </w:rPr>
        <w:t>;</w:t>
      </w:r>
    </w:p>
    <w:p w:rsidR="005D2BF5" w:rsidRPr="005D2BF5" w:rsidRDefault="005D2BF5" w:rsidP="005D2BF5">
      <w:pPr>
        <w:pStyle w:val="ListParagraph"/>
        <w:numPr>
          <w:ilvl w:val="0"/>
          <w:numId w:val="13"/>
        </w:numPr>
        <w:tabs>
          <w:tab w:val="left" w:pos="851"/>
        </w:tabs>
        <w:spacing w:line="276" w:lineRule="auto"/>
        <w:ind w:left="0" w:firstLine="426"/>
        <w:jc w:val="both"/>
        <w:rPr>
          <w:rFonts w:asciiTheme="majorHAnsi" w:hAnsiTheme="majorHAnsi"/>
          <w:bCs/>
        </w:rPr>
      </w:pPr>
      <w:r w:rsidRPr="005D2BF5">
        <w:rPr>
          <w:rFonts w:asciiTheme="majorHAnsi" w:hAnsiTheme="majorHAnsi"/>
        </w:rPr>
        <w:t>Декларация</w:t>
      </w:r>
      <w:r w:rsidRPr="005D2BF5">
        <w:rPr>
          <w:rFonts w:asciiTheme="majorHAnsi" w:hAnsiTheme="majorHAnsi"/>
          <w:bCs/>
        </w:rPr>
        <w:t xml:space="preserve"> по чл. 3, т. 8 във връзка с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Theme="majorHAnsi" w:hAnsiTheme="majorHAnsi"/>
          <w:bCs/>
          <w:lang w:val="bg-BG"/>
        </w:rPr>
        <w:t xml:space="preserve"> </w:t>
      </w:r>
      <w:r>
        <w:rPr>
          <w:rFonts w:asciiTheme="majorHAnsi" w:hAnsiTheme="majorHAnsi"/>
        </w:rPr>
        <w:t xml:space="preserve">– </w:t>
      </w:r>
      <w:r w:rsidRPr="005D2BF5">
        <w:rPr>
          <w:rFonts w:asciiTheme="majorHAnsi" w:hAnsiTheme="majorHAnsi"/>
          <w:b/>
          <w:i/>
        </w:rPr>
        <w:t xml:space="preserve">Образец № </w:t>
      </w:r>
      <w:r w:rsidRPr="005D2BF5">
        <w:rPr>
          <w:rFonts w:asciiTheme="majorHAnsi" w:hAnsiTheme="majorHAnsi"/>
          <w:b/>
          <w:i/>
          <w:lang w:val="en-US"/>
        </w:rPr>
        <w:t>6</w:t>
      </w:r>
      <w:r>
        <w:rPr>
          <w:rFonts w:asciiTheme="majorHAnsi" w:hAnsiTheme="majorHAnsi"/>
          <w:b/>
          <w:i/>
          <w:lang w:val="bg-BG"/>
        </w:rPr>
        <w:t>;</w:t>
      </w:r>
    </w:p>
    <w:p w:rsidR="00365CFC" w:rsidRPr="00503BD7" w:rsidRDefault="00365CFC" w:rsidP="002C43BF">
      <w:pPr>
        <w:pStyle w:val="Heading2"/>
        <w:numPr>
          <w:ilvl w:val="0"/>
          <w:numId w:val="13"/>
        </w:numPr>
        <w:tabs>
          <w:tab w:val="left" w:pos="0"/>
          <w:tab w:val="left" w:pos="142"/>
          <w:tab w:val="left" w:pos="567"/>
          <w:tab w:val="left" w:pos="851"/>
          <w:tab w:val="left" w:pos="993"/>
        </w:tabs>
        <w:autoSpaceDE w:val="0"/>
        <w:autoSpaceDN w:val="0"/>
        <w:adjustRightInd w:val="0"/>
        <w:spacing w:before="0" w:after="120" w:line="276" w:lineRule="auto"/>
        <w:ind w:left="142" w:firstLine="284"/>
        <w:jc w:val="both"/>
        <w:rPr>
          <w:rFonts w:asciiTheme="majorHAnsi" w:hAnsiTheme="majorHAnsi"/>
          <w:sz w:val="24"/>
          <w:szCs w:val="24"/>
        </w:rPr>
      </w:pPr>
      <w:r w:rsidRPr="004A6199">
        <w:rPr>
          <w:rFonts w:asciiTheme="majorHAnsi" w:hAnsiTheme="majorHAnsi"/>
          <w:b w:val="0"/>
          <w:i w:val="0"/>
          <w:sz w:val="24"/>
          <w:szCs w:val="24"/>
        </w:rPr>
        <w:t>Предложението на участника, относно цената</w:t>
      </w:r>
      <w:r w:rsidR="005D2BF5">
        <w:rPr>
          <w:rFonts w:asciiTheme="majorHAnsi" w:hAnsiTheme="majorHAnsi"/>
          <w:b w:val="0"/>
          <w:i w:val="0"/>
          <w:sz w:val="24"/>
          <w:szCs w:val="24"/>
          <w:lang w:val="en-US"/>
        </w:rPr>
        <w:t xml:space="preserve"> </w:t>
      </w:r>
      <w:r w:rsidR="005D2BF5" w:rsidRPr="005D2BF5">
        <w:rPr>
          <w:rFonts w:asciiTheme="majorHAnsi" w:hAnsiTheme="majorHAnsi"/>
          <w:sz w:val="24"/>
          <w:szCs w:val="24"/>
        </w:rPr>
        <w:t>– Образец № 7</w:t>
      </w:r>
      <w:r w:rsidRPr="005D2BF5">
        <w:rPr>
          <w:rFonts w:asciiTheme="majorHAnsi" w:hAnsiTheme="majorHAnsi"/>
          <w:sz w:val="24"/>
          <w:szCs w:val="24"/>
        </w:rPr>
        <w:t>;</w:t>
      </w:r>
    </w:p>
    <w:p w:rsidR="00365CFC" w:rsidRPr="00AA40BC" w:rsidRDefault="00365CFC" w:rsidP="002C43BF">
      <w:pPr>
        <w:keepNext/>
        <w:numPr>
          <w:ilvl w:val="0"/>
          <w:numId w:val="13"/>
        </w:numPr>
        <w:tabs>
          <w:tab w:val="left" w:pos="0"/>
          <w:tab w:val="left" w:pos="426"/>
          <w:tab w:val="left" w:pos="567"/>
          <w:tab w:val="left" w:pos="851"/>
        </w:tabs>
        <w:spacing w:after="120" w:line="276" w:lineRule="auto"/>
        <w:ind w:left="142" w:firstLine="284"/>
        <w:jc w:val="both"/>
        <w:outlineLvl w:val="1"/>
        <w:rPr>
          <w:rFonts w:asciiTheme="majorHAnsi" w:hAnsiTheme="majorHAnsi"/>
        </w:rPr>
      </w:pPr>
      <w:r w:rsidRPr="004A6199">
        <w:rPr>
          <w:rFonts w:asciiTheme="majorHAnsi" w:hAnsiTheme="majorHAnsi"/>
        </w:rPr>
        <w:t xml:space="preserve">Проект на договор </w:t>
      </w:r>
      <w:r w:rsidR="00AA40BC">
        <w:rPr>
          <w:rFonts w:asciiTheme="majorHAnsi" w:hAnsiTheme="majorHAnsi"/>
        </w:rPr>
        <w:t>–</w:t>
      </w:r>
      <w:r w:rsidRPr="004A6199">
        <w:rPr>
          <w:rFonts w:asciiTheme="majorHAnsi" w:hAnsiTheme="majorHAnsi"/>
        </w:rPr>
        <w:t xml:space="preserve"> </w:t>
      </w:r>
      <w:r w:rsidRPr="00AA40BC">
        <w:rPr>
          <w:rFonts w:asciiTheme="majorHAnsi" w:hAnsiTheme="majorHAnsi"/>
          <w:b/>
          <w:i/>
        </w:rPr>
        <w:t xml:space="preserve">Образец № </w:t>
      </w:r>
      <w:r w:rsidR="005D2BF5">
        <w:rPr>
          <w:rFonts w:asciiTheme="majorHAnsi" w:hAnsiTheme="majorHAnsi"/>
          <w:b/>
          <w:i/>
        </w:rPr>
        <w:t>8</w:t>
      </w:r>
      <w:r w:rsidRPr="00AA40BC">
        <w:rPr>
          <w:rFonts w:asciiTheme="majorHAnsi" w:hAnsiTheme="majorHAnsi"/>
          <w:b/>
          <w:i/>
        </w:rPr>
        <w:t>.</w:t>
      </w:r>
    </w:p>
    <w:p w:rsidR="00365CFC" w:rsidRPr="00AA40BC" w:rsidRDefault="00365CFC" w:rsidP="002C43BF">
      <w:pPr>
        <w:keepNext/>
        <w:numPr>
          <w:ilvl w:val="0"/>
          <w:numId w:val="13"/>
        </w:numPr>
        <w:tabs>
          <w:tab w:val="left" w:pos="0"/>
          <w:tab w:val="left" w:pos="426"/>
          <w:tab w:val="left" w:pos="567"/>
          <w:tab w:val="left" w:pos="851"/>
          <w:tab w:val="left" w:pos="993"/>
        </w:tabs>
        <w:spacing w:after="120" w:line="276" w:lineRule="auto"/>
        <w:ind w:left="142" w:firstLine="284"/>
        <w:jc w:val="both"/>
        <w:outlineLvl w:val="1"/>
        <w:rPr>
          <w:rFonts w:asciiTheme="majorHAnsi" w:hAnsiTheme="majorHAnsi"/>
          <w:b/>
        </w:rPr>
      </w:pPr>
      <w:r w:rsidRPr="004A6199">
        <w:rPr>
          <w:rFonts w:asciiTheme="majorHAnsi" w:hAnsiTheme="majorHAnsi"/>
        </w:rPr>
        <w:t xml:space="preserve">Техническа спецификация – </w:t>
      </w:r>
      <w:r w:rsidRPr="004A6199">
        <w:rPr>
          <w:rFonts w:asciiTheme="majorHAnsi" w:hAnsiTheme="majorHAnsi"/>
          <w:b/>
          <w:i/>
        </w:rPr>
        <w:t>Приложение №</w:t>
      </w:r>
      <w:r w:rsidRPr="004A6199">
        <w:rPr>
          <w:rFonts w:asciiTheme="majorHAnsi" w:hAnsiTheme="majorHAnsi"/>
          <w:b/>
          <w:i/>
          <w:lang w:val="bg-BG"/>
        </w:rPr>
        <w:t xml:space="preserve"> </w:t>
      </w:r>
      <w:r w:rsidRPr="004A6199">
        <w:rPr>
          <w:rFonts w:asciiTheme="majorHAnsi" w:hAnsiTheme="majorHAnsi"/>
          <w:b/>
          <w:i/>
        </w:rPr>
        <w:t>1</w:t>
      </w:r>
      <w:r w:rsidR="00AA40BC">
        <w:rPr>
          <w:rFonts w:asciiTheme="majorHAnsi" w:hAnsiTheme="majorHAnsi"/>
          <w:b/>
          <w:i/>
        </w:rPr>
        <w:t>;</w:t>
      </w:r>
    </w:p>
    <w:p w:rsidR="00365CFC" w:rsidRPr="00486FBB" w:rsidRDefault="00AA40BC" w:rsidP="00365CFC">
      <w:pPr>
        <w:keepNext/>
        <w:numPr>
          <w:ilvl w:val="0"/>
          <w:numId w:val="13"/>
        </w:numPr>
        <w:tabs>
          <w:tab w:val="left" w:pos="0"/>
          <w:tab w:val="left" w:pos="426"/>
          <w:tab w:val="left" w:pos="567"/>
          <w:tab w:val="left" w:pos="851"/>
          <w:tab w:val="left" w:pos="993"/>
        </w:tabs>
        <w:spacing w:after="120" w:line="276" w:lineRule="auto"/>
        <w:ind w:left="142" w:firstLine="284"/>
        <w:jc w:val="both"/>
        <w:outlineLvl w:val="1"/>
        <w:rPr>
          <w:rFonts w:asciiTheme="majorHAnsi" w:hAnsiTheme="majorHAnsi"/>
          <w:lang w:val="bg-BG"/>
        </w:rPr>
      </w:pPr>
      <w:r w:rsidRPr="00486FBB">
        <w:rPr>
          <w:rFonts w:asciiTheme="majorHAnsi" w:hAnsiTheme="majorHAnsi"/>
          <w:lang w:val="bg-BG"/>
        </w:rPr>
        <w:t>Методика за определяне на комплексната оценка на офертите –</w:t>
      </w:r>
      <w:r w:rsidRPr="00486FBB">
        <w:rPr>
          <w:rFonts w:asciiTheme="majorHAnsi" w:hAnsiTheme="majorHAnsi"/>
          <w:b/>
          <w:i/>
          <w:lang w:val="bg-BG"/>
        </w:rPr>
        <w:t xml:space="preserve">Приложение </w:t>
      </w:r>
      <w:r w:rsidRPr="00486FBB">
        <w:rPr>
          <w:rFonts w:asciiTheme="majorHAnsi" w:hAnsiTheme="majorHAnsi"/>
          <w:b/>
          <w:i/>
        </w:rPr>
        <w:t>№</w:t>
      </w:r>
      <w:r w:rsidRPr="00486FBB">
        <w:rPr>
          <w:rFonts w:asciiTheme="majorHAnsi" w:hAnsiTheme="majorHAnsi"/>
          <w:b/>
          <w:i/>
          <w:lang w:val="bg-BG"/>
        </w:rPr>
        <w:t xml:space="preserve"> 2.</w:t>
      </w:r>
    </w:p>
    <w:p w:rsidR="00365CFC" w:rsidRPr="004A6199" w:rsidRDefault="00365CFC" w:rsidP="00365CFC">
      <w:pPr>
        <w:spacing w:line="276" w:lineRule="auto"/>
        <w:rPr>
          <w:rFonts w:asciiTheme="majorHAnsi" w:hAnsiTheme="majorHAnsi"/>
          <w:lang w:val="bg-BG"/>
        </w:rPr>
      </w:pPr>
    </w:p>
    <w:p w:rsidR="00365CFC" w:rsidRPr="004A6199" w:rsidRDefault="00365CFC" w:rsidP="00365CFC">
      <w:pPr>
        <w:spacing w:line="276" w:lineRule="auto"/>
        <w:rPr>
          <w:rFonts w:asciiTheme="majorHAnsi" w:hAnsiTheme="majorHAnsi"/>
          <w:lang w:val="bg-BG"/>
        </w:rPr>
      </w:pPr>
    </w:p>
    <w:p w:rsidR="00365CFC" w:rsidRPr="004A6199" w:rsidRDefault="00365CFC" w:rsidP="00365CFC">
      <w:pPr>
        <w:spacing w:line="276" w:lineRule="auto"/>
        <w:rPr>
          <w:rFonts w:asciiTheme="majorHAnsi" w:hAnsiTheme="majorHAnsi"/>
          <w:lang w:val="bg-BG"/>
        </w:rPr>
      </w:pPr>
    </w:p>
    <w:p w:rsidR="0045638B" w:rsidRDefault="0045638B"/>
    <w:sectPr w:rsidR="0045638B" w:rsidSect="00DD385E">
      <w:footerReference w:type="default" r:id="rId13"/>
      <w:pgSz w:w="11906" w:h="16838"/>
      <w:pgMar w:top="993" w:right="1417" w:bottom="284" w:left="1417" w:header="708" w:footer="55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7A6" w:rsidRDefault="001C17A6" w:rsidP="00365CFC">
      <w:r>
        <w:separator/>
      </w:r>
    </w:p>
  </w:endnote>
  <w:endnote w:type="continuationSeparator" w:id="0">
    <w:p w:rsidR="001C17A6" w:rsidRDefault="001C17A6" w:rsidP="00365C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Bold">
    <w:panose1 w:val="00000000000000000000"/>
    <w:charset w:val="00"/>
    <w:family w:val="roman"/>
    <w:notTrueType/>
    <w:pitch w:val="default"/>
    <w:sig w:usb0="00000003" w:usb1="00000000" w:usb2="00000000" w:usb3="00000000" w:csb0="00000001" w:csb1="00000000"/>
  </w:font>
  <w:font w:name="Vrinda">
    <w:panose1 w:val="00000400000000000000"/>
    <w:charset w:val="01"/>
    <w:family w:val="roman"/>
    <w:notTrueType/>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Palatino">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833"/>
      <w:docPartObj>
        <w:docPartGallery w:val="Page Numbers (Bottom of Page)"/>
        <w:docPartUnique/>
      </w:docPartObj>
    </w:sdtPr>
    <w:sdtContent>
      <w:p w:rsidR="008C4E67" w:rsidRDefault="004E5A8D">
        <w:pPr>
          <w:pStyle w:val="Footer"/>
          <w:jc w:val="right"/>
        </w:pPr>
        <w:fldSimple w:instr=" PAGE   \* MERGEFORMAT ">
          <w:r w:rsidR="003763D0">
            <w:rPr>
              <w:noProof/>
            </w:rPr>
            <w:t>17</w:t>
          </w:r>
        </w:fldSimple>
      </w:p>
    </w:sdtContent>
  </w:sdt>
  <w:p w:rsidR="008C4E67" w:rsidRDefault="008C4E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7A6" w:rsidRDefault="001C17A6" w:rsidP="00365CFC">
      <w:r>
        <w:separator/>
      </w:r>
    </w:p>
  </w:footnote>
  <w:footnote w:type="continuationSeparator" w:id="0">
    <w:p w:rsidR="001C17A6" w:rsidRDefault="001C17A6" w:rsidP="00365CFC">
      <w:r>
        <w:continuationSeparator/>
      </w:r>
    </w:p>
  </w:footnote>
  <w:footnote w:id="1">
    <w:p w:rsidR="008C4E67" w:rsidRPr="00486FBB" w:rsidRDefault="008C4E67" w:rsidP="001070A4">
      <w:pPr>
        <w:pStyle w:val="FootnoteText"/>
        <w:rPr>
          <w:rFonts w:asciiTheme="majorHAnsi" w:hAnsiTheme="majorHAnsi"/>
          <w:lang w:val="bg-BG"/>
        </w:rPr>
      </w:pPr>
      <w:r w:rsidRPr="00486FBB">
        <w:rPr>
          <w:rStyle w:val="FootnoteReference"/>
          <w:rFonts w:asciiTheme="majorHAnsi" w:hAnsiTheme="majorHAnsi"/>
        </w:rPr>
        <w:footnoteRef/>
      </w:r>
      <w:r w:rsidRPr="00486FBB">
        <w:rPr>
          <w:rFonts w:asciiTheme="majorHAnsi" w:hAnsiTheme="majorHAnsi"/>
        </w:rPr>
        <w:t xml:space="preserve"> </w:t>
      </w:r>
      <w:r w:rsidRPr="00486FBB">
        <w:rPr>
          <w:rFonts w:asciiTheme="majorHAnsi" w:hAnsiTheme="majorHAnsi"/>
          <w:lang w:val="bg-BG"/>
        </w:rPr>
        <w:t>Приложимо е когато производителя предоставя техниката, само на оторизирани от него лица.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C1EA7"/>
    <w:multiLevelType w:val="multilevel"/>
    <w:tmpl w:val="E4FE985A"/>
    <w:lvl w:ilvl="0">
      <w:start w:val="1"/>
      <w:numFmt w:val="decimal"/>
      <w:pStyle w:val="0000"/>
      <w:lvlText w:val="%1."/>
      <w:lvlJc w:val="left"/>
      <w:pPr>
        <w:tabs>
          <w:tab w:val="num" w:pos="360"/>
        </w:tabs>
        <w:ind w:left="360" w:hanging="360"/>
      </w:pPr>
      <w:rPr>
        <w:rFonts w:ascii="Times New Roman" w:hAnsi="Times New Roman" w:cs="Times New Roman" w:hint="default"/>
        <w:b/>
        <w:bCs/>
        <w:i w:val="0"/>
        <w:iCs w:val="0"/>
        <w:sz w:val="24"/>
        <w:szCs w:val="24"/>
      </w:rPr>
    </w:lvl>
    <w:lvl w:ilvl="1">
      <w:start w:val="1"/>
      <w:numFmt w:val="decimal"/>
      <w:lvlText w:val="%1.%2."/>
      <w:lvlJc w:val="left"/>
      <w:pPr>
        <w:tabs>
          <w:tab w:val="num" w:pos="574"/>
        </w:tabs>
        <w:ind w:left="574" w:hanging="432"/>
      </w:pPr>
      <w:rPr>
        <w:rFonts w:cs="Times New Roman" w:hint="default"/>
        <w:b/>
        <w:bCs/>
        <w:i/>
        <w:iCs/>
        <w:sz w:val="24"/>
        <w:szCs w:val="24"/>
      </w:rPr>
    </w:lvl>
    <w:lvl w:ilvl="2">
      <w:start w:val="1"/>
      <w:numFmt w:val="decimal"/>
      <w:lvlText w:val="%1.%2.%3."/>
      <w:lvlJc w:val="left"/>
      <w:pPr>
        <w:tabs>
          <w:tab w:val="num" w:pos="1440"/>
        </w:tabs>
        <w:ind w:left="1224" w:hanging="504"/>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b w:val="0"/>
        <w:bCs w:val="0"/>
        <w:i w:val="0"/>
        <w:iCs w:val="0"/>
      </w:rPr>
    </w:lvl>
    <w:lvl w:ilvl="4">
      <w:start w:val="1"/>
      <w:numFmt w:val="decimal"/>
      <w:lvlText w:val="%1.%2.%3.%4.%5."/>
      <w:lvlJc w:val="left"/>
      <w:pPr>
        <w:tabs>
          <w:tab w:val="num" w:pos="2520"/>
        </w:tabs>
        <w:ind w:left="2232" w:hanging="792"/>
      </w:pPr>
      <w:rPr>
        <w:rFonts w:cs="Times New Roman" w:hint="default"/>
      </w:rPr>
    </w:lvl>
    <w:lvl w:ilvl="5">
      <w:start w:val="1"/>
      <w:numFmt w:val="decimal"/>
      <w:pStyle w:val="Heading2"/>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1CF6372A"/>
    <w:multiLevelType w:val="hybridMultilevel"/>
    <w:tmpl w:val="1018DF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1AE5401"/>
    <w:multiLevelType w:val="multilevel"/>
    <w:tmpl w:val="2C7C1336"/>
    <w:styleLink w:val="ImportedStyle3"/>
    <w:lvl w:ilvl="0">
      <w:start w:val="1"/>
      <w:numFmt w:val="decimal"/>
      <w:lvlText w:val="%1."/>
      <w:lvlJc w:val="left"/>
      <w:pPr>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32" w:hanging="3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284"/>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70" w:hanging="14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tabs>
          <w:tab w:val="left" w:pos="284"/>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68" w:hanging="28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tabs>
          <w:tab w:val="left" w:pos="284"/>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tabs>
          <w:tab w:val="left" w:pos="284"/>
          <w:tab w:val="left" w:pos="426"/>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tabs>
          <w:tab w:val="left" w:pos="284"/>
          <w:tab w:val="left" w:pos="426"/>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tabs>
          <w:tab w:val="left" w:pos="284"/>
          <w:tab w:val="left" w:pos="426"/>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tabs>
          <w:tab w:val="left" w:pos="284"/>
          <w:tab w:val="left" w:pos="426"/>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22973D4A"/>
    <w:multiLevelType w:val="hybridMultilevel"/>
    <w:tmpl w:val="1B16681E"/>
    <w:lvl w:ilvl="0" w:tplc="6D60992A">
      <w:start w:val="1"/>
      <w:numFmt w:val="upperRoman"/>
      <w:lvlText w:val="%1."/>
      <w:lvlJc w:val="left"/>
      <w:pPr>
        <w:ind w:left="1080" w:hanging="720"/>
      </w:pPr>
      <w:rPr>
        <w:rFonts w:cs="Times New Roman" w:hint="default"/>
      </w:rPr>
    </w:lvl>
    <w:lvl w:ilvl="1" w:tplc="CFDE079C">
      <w:numFmt w:val="bullet"/>
      <w:lvlText w:val="-"/>
      <w:lvlJc w:val="left"/>
      <w:pPr>
        <w:tabs>
          <w:tab w:val="num" w:pos="1440"/>
        </w:tabs>
        <w:ind w:left="1440" w:hanging="360"/>
      </w:pPr>
      <w:rPr>
        <w:rFonts w:ascii="Times New Roman" w:eastAsia="Times New Roman" w:hAnsi="Times New Roman" w:cs="Times New Roman" w:hint="default"/>
      </w:rPr>
    </w:lvl>
    <w:lvl w:ilvl="2" w:tplc="C79EA536">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2E44180"/>
    <w:multiLevelType w:val="multilevel"/>
    <w:tmpl w:val="0F188B8C"/>
    <w:name w:val="NumPar"/>
    <w:lvl w:ilvl="0">
      <w:start w:val="1"/>
      <w:numFmt w:val="decimal"/>
      <w:pStyle w:val="NumPar1"/>
      <w:lvlText w:val="%1."/>
      <w:lvlJc w:val="left"/>
      <w:pPr>
        <w:tabs>
          <w:tab w:val="num" w:pos="850"/>
        </w:tabs>
        <w:ind w:left="850" w:hanging="850"/>
      </w:pPr>
      <w:rPr>
        <w:rFonts w:cs="Times New Roman"/>
        <w:b/>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2352295B"/>
    <w:multiLevelType w:val="hybridMultilevel"/>
    <w:tmpl w:val="831A030E"/>
    <w:styleLink w:val="Numbered"/>
    <w:lvl w:ilvl="0" w:tplc="8C2E3A0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4AF04A16">
      <w:start w:val="1"/>
      <w:numFmt w:val="decimal"/>
      <w:lvlText w:val="%2."/>
      <w:lvlJc w:val="left"/>
      <w:pPr>
        <w:tabs>
          <w:tab w:val="left" w:pos="393"/>
        </w:tabs>
        <w:ind w:left="753" w:hanging="393"/>
      </w:pPr>
      <w:rPr>
        <w:rFonts w:hAnsi="Arial Unicode MS"/>
        <w:caps w:val="0"/>
        <w:smallCaps w:val="0"/>
        <w:strike w:val="0"/>
        <w:dstrike w:val="0"/>
        <w:color w:val="000000"/>
        <w:spacing w:val="0"/>
        <w:w w:val="100"/>
        <w:kern w:val="0"/>
        <w:position w:val="0"/>
        <w:highlight w:val="none"/>
        <w:vertAlign w:val="baseline"/>
      </w:rPr>
    </w:lvl>
    <w:lvl w:ilvl="2" w:tplc="97DC5466">
      <w:start w:val="1"/>
      <w:numFmt w:val="decimal"/>
      <w:lvlText w:val="%3."/>
      <w:lvlJc w:val="left"/>
      <w:pPr>
        <w:tabs>
          <w:tab w:val="left" w:pos="393"/>
        </w:tabs>
        <w:ind w:left="1113" w:hanging="393"/>
      </w:pPr>
      <w:rPr>
        <w:rFonts w:hAnsi="Arial Unicode MS"/>
        <w:caps w:val="0"/>
        <w:smallCaps w:val="0"/>
        <w:strike w:val="0"/>
        <w:dstrike w:val="0"/>
        <w:color w:val="000000"/>
        <w:spacing w:val="0"/>
        <w:w w:val="100"/>
        <w:kern w:val="0"/>
        <w:position w:val="0"/>
        <w:highlight w:val="none"/>
        <w:vertAlign w:val="baseline"/>
      </w:rPr>
    </w:lvl>
    <w:lvl w:ilvl="3" w:tplc="4DBEDA88">
      <w:start w:val="1"/>
      <w:numFmt w:val="decimal"/>
      <w:lvlText w:val="%4."/>
      <w:lvlJc w:val="left"/>
      <w:pPr>
        <w:tabs>
          <w:tab w:val="left" w:pos="393"/>
        </w:tabs>
        <w:ind w:left="1473" w:hanging="393"/>
      </w:pPr>
      <w:rPr>
        <w:rFonts w:hAnsi="Arial Unicode MS"/>
        <w:caps w:val="0"/>
        <w:smallCaps w:val="0"/>
        <w:strike w:val="0"/>
        <w:dstrike w:val="0"/>
        <w:color w:val="000000"/>
        <w:spacing w:val="0"/>
        <w:w w:val="100"/>
        <w:kern w:val="0"/>
        <w:position w:val="0"/>
        <w:highlight w:val="none"/>
        <w:vertAlign w:val="baseline"/>
      </w:rPr>
    </w:lvl>
    <w:lvl w:ilvl="4" w:tplc="48369D48">
      <w:start w:val="1"/>
      <w:numFmt w:val="decimal"/>
      <w:lvlText w:val="%5."/>
      <w:lvlJc w:val="left"/>
      <w:pPr>
        <w:tabs>
          <w:tab w:val="left" w:pos="393"/>
        </w:tabs>
        <w:ind w:left="1833" w:hanging="393"/>
      </w:pPr>
      <w:rPr>
        <w:rFonts w:hAnsi="Arial Unicode MS"/>
        <w:caps w:val="0"/>
        <w:smallCaps w:val="0"/>
        <w:strike w:val="0"/>
        <w:dstrike w:val="0"/>
        <w:color w:val="000000"/>
        <w:spacing w:val="0"/>
        <w:w w:val="100"/>
        <w:kern w:val="0"/>
        <w:position w:val="0"/>
        <w:highlight w:val="none"/>
        <w:vertAlign w:val="baseline"/>
      </w:rPr>
    </w:lvl>
    <w:lvl w:ilvl="5" w:tplc="7EB69142">
      <w:start w:val="1"/>
      <w:numFmt w:val="decimal"/>
      <w:lvlText w:val="%6."/>
      <w:lvlJc w:val="left"/>
      <w:pPr>
        <w:tabs>
          <w:tab w:val="left" w:pos="393"/>
        </w:tabs>
        <w:ind w:left="2193" w:hanging="393"/>
      </w:pPr>
      <w:rPr>
        <w:rFonts w:hAnsi="Arial Unicode MS"/>
        <w:caps w:val="0"/>
        <w:smallCaps w:val="0"/>
        <w:strike w:val="0"/>
        <w:dstrike w:val="0"/>
        <w:color w:val="000000"/>
        <w:spacing w:val="0"/>
        <w:w w:val="100"/>
        <w:kern w:val="0"/>
        <w:position w:val="0"/>
        <w:highlight w:val="none"/>
        <w:vertAlign w:val="baseline"/>
      </w:rPr>
    </w:lvl>
    <w:lvl w:ilvl="6" w:tplc="2E5A9A46">
      <w:start w:val="1"/>
      <w:numFmt w:val="decimal"/>
      <w:lvlText w:val="%7."/>
      <w:lvlJc w:val="left"/>
      <w:pPr>
        <w:tabs>
          <w:tab w:val="left" w:pos="393"/>
        </w:tabs>
        <w:ind w:left="2553" w:hanging="393"/>
      </w:pPr>
      <w:rPr>
        <w:rFonts w:hAnsi="Arial Unicode MS"/>
        <w:caps w:val="0"/>
        <w:smallCaps w:val="0"/>
        <w:strike w:val="0"/>
        <w:dstrike w:val="0"/>
        <w:color w:val="000000"/>
        <w:spacing w:val="0"/>
        <w:w w:val="100"/>
        <w:kern w:val="0"/>
        <w:position w:val="0"/>
        <w:highlight w:val="none"/>
        <w:vertAlign w:val="baseline"/>
      </w:rPr>
    </w:lvl>
    <w:lvl w:ilvl="7" w:tplc="1436AFFE">
      <w:start w:val="1"/>
      <w:numFmt w:val="decimal"/>
      <w:lvlText w:val="%8."/>
      <w:lvlJc w:val="left"/>
      <w:pPr>
        <w:tabs>
          <w:tab w:val="left" w:pos="393"/>
        </w:tabs>
        <w:ind w:left="2913" w:hanging="393"/>
      </w:pPr>
      <w:rPr>
        <w:rFonts w:hAnsi="Arial Unicode MS"/>
        <w:caps w:val="0"/>
        <w:smallCaps w:val="0"/>
        <w:strike w:val="0"/>
        <w:dstrike w:val="0"/>
        <w:color w:val="000000"/>
        <w:spacing w:val="0"/>
        <w:w w:val="100"/>
        <w:kern w:val="0"/>
        <w:position w:val="0"/>
        <w:highlight w:val="none"/>
        <w:vertAlign w:val="baseline"/>
      </w:rPr>
    </w:lvl>
    <w:lvl w:ilvl="8" w:tplc="43545CF6">
      <w:start w:val="1"/>
      <w:numFmt w:val="decimal"/>
      <w:lvlText w:val="%9."/>
      <w:lvlJc w:val="left"/>
      <w:pPr>
        <w:tabs>
          <w:tab w:val="left" w:pos="393"/>
        </w:tabs>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6">
    <w:nsid w:val="2A9C65B4"/>
    <w:multiLevelType w:val="multilevel"/>
    <w:tmpl w:val="8556C52C"/>
    <w:lvl w:ilvl="0">
      <w:start w:val="21"/>
      <w:numFmt w:val="decimal"/>
      <w:lvlText w:val="%1."/>
      <w:lvlJc w:val="left"/>
      <w:pPr>
        <w:ind w:left="570" w:hanging="570"/>
      </w:pPr>
      <w:rPr>
        <w:rFonts w:ascii="Cambria" w:hAnsi="Cambria" w:hint="default"/>
        <w:b w:val="0"/>
        <w:sz w:val="28"/>
      </w:rPr>
    </w:lvl>
    <w:lvl w:ilvl="1">
      <w:start w:val="3"/>
      <w:numFmt w:val="decimal"/>
      <w:lvlText w:val="%1.%2."/>
      <w:lvlJc w:val="left"/>
      <w:pPr>
        <w:ind w:left="2520" w:hanging="720"/>
      </w:pPr>
      <w:rPr>
        <w:rFonts w:ascii="Cambria" w:hAnsi="Cambria" w:hint="default"/>
        <w:b/>
        <w:i w:val="0"/>
        <w:sz w:val="24"/>
        <w:szCs w:val="24"/>
      </w:rPr>
    </w:lvl>
    <w:lvl w:ilvl="2">
      <w:start w:val="1"/>
      <w:numFmt w:val="decimal"/>
      <w:lvlText w:val="%1.%2.%3."/>
      <w:lvlJc w:val="left"/>
      <w:pPr>
        <w:ind w:left="4320" w:hanging="720"/>
      </w:pPr>
      <w:rPr>
        <w:rFonts w:ascii="Cambria" w:hAnsi="Cambria" w:hint="default"/>
        <w:b w:val="0"/>
        <w:sz w:val="28"/>
      </w:rPr>
    </w:lvl>
    <w:lvl w:ilvl="3">
      <w:start w:val="1"/>
      <w:numFmt w:val="decimal"/>
      <w:lvlText w:val="%1.%2.%3.%4."/>
      <w:lvlJc w:val="left"/>
      <w:pPr>
        <w:ind w:left="6480" w:hanging="1080"/>
      </w:pPr>
      <w:rPr>
        <w:rFonts w:ascii="Cambria" w:hAnsi="Cambria" w:hint="default"/>
        <w:b w:val="0"/>
        <w:sz w:val="28"/>
      </w:rPr>
    </w:lvl>
    <w:lvl w:ilvl="4">
      <w:start w:val="1"/>
      <w:numFmt w:val="decimal"/>
      <w:lvlText w:val="%1.%2.%3.%4.%5."/>
      <w:lvlJc w:val="left"/>
      <w:pPr>
        <w:ind w:left="8280" w:hanging="1080"/>
      </w:pPr>
      <w:rPr>
        <w:rFonts w:ascii="Cambria" w:hAnsi="Cambria" w:hint="default"/>
        <w:b w:val="0"/>
        <w:sz w:val="28"/>
      </w:rPr>
    </w:lvl>
    <w:lvl w:ilvl="5">
      <w:start w:val="1"/>
      <w:numFmt w:val="decimal"/>
      <w:lvlText w:val="%1.%2.%3.%4.%5.%6."/>
      <w:lvlJc w:val="left"/>
      <w:pPr>
        <w:ind w:left="10440" w:hanging="1440"/>
      </w:pPr>
      <w:rPr>
        <w:rFonts w:ascii="Cambria" w:hAnsi="Cambria" w:hint="default"/>
        <w:b w:val="0"/>
        <w:sz w:val="28"/>
      </w:rPr>
    </w:lvl>
    <w:lvl w:ilvl="6">
      <w:start w:val="1"/>
      <w:numFmt w:val="decimal"/>
      <w:lvlText w:val="%1.%2.%3.%4.%5.%6.%7."/>
      <w:lvlJc w:val="left"/>
      <w:pPr>
        <w:ind w:left="12240" w:hanging="1440"/>
      </w:pPr>
      <w:rPr>
        <w:rFonts w:ascii="Cambria" w:hAnsi="Cambria" w:hint="default"/>
        <w:b w:val="0"/>
        <w:sz w:val="28"/>
      </w:rPr>
    </w:lvl>
    <w:lvl w:ilvl="7">
      <w:start w:val="1"/>
      <w:numFmt w:val="decimal"/>
      <w:lvlText w:val="%1.%2.%3.%4.%5.%6.%7.%8."/>
      <w:lvlJc w:val="left"/>
      <w:pPr>
        <w:ind w:left="14400" w:hanging="1800"/>
      </w:pPr>
      <w:rPr>
        <w:rFonts w:ascii="Cambria" w:hAnsi="Cambria" w:hint="default"/>
        <w:b w:val="0"/>
        <w:sz w:val="28"/>
      </w:rPr>
    </w:lvl>
    <w:lvl w:ilvl="8">
      <w:start w:val="1"/>
      <w:numFmt w:val="decimal"/>
      <w:lvlText w:val="%1.%2.%3.%4.%5.%6.%7.%8.%9."/>
      <w:lvlJc w:val="left"/>
      <w:pPr>
        <w:ind w:left="16200" w:hanging="1800"/>
      </w:pPr>
      <w:rPr>
        <w:rFonts w:ascii="Cambria" w:hAnsi="Cambria" w:hint="default"/>
        <w:b w:val="0"/>
        <w:sz w:val="28"/>
      </w:rPr>
    </w:lvl>
  </w:abstractNum>
  <w:abstractNum w:abstractNumId="7">
    <w:nsid w:val="2AEC593C"/>
    <w:multiLevelType w:val="multilevel"/>
    <w:tmpl w:val="5DF84904"/>
    <w:styleLink w:val="ImportedStyle1"/>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80"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440" w:hanging="108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80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800" w:hanging="144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160" w:hanging="180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520" w:hanging="216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520" w:hanging="2160"/>
      </w:pPr>
      <w:rPr>
        <w:rFonts w:hAnsi="Arial Unicode MS"/>
        <w:b/>
        <w:bCs/>
        <w:caps w:val="0"/>
        <w:smallCaps w:val="0"/>
        <w:strike w:val="0"/>
        <w:dstrike w:val="0"/>
        <w:color w:val="000000"/>
        <w:spacing w:val="0"/>
        <w:w w:val="100"/>
        <w:kern w:val="0"/>
        <w:position w:val="0"/>
        <w:highlight w:val="none"/>
        <w:vertAlign w:val="baseline"/>
      </w:rPr>
    </w:lvl>
  </w:abstractNum>
  <w:abstractNum w:abstractNumId="8">
    <w:nsid w:val="2C073FE7"/>
    <w:multiLevelType w:val="multilevel"/>
    <w:tmpl w:val="788AB7A0"/>
    <w:lvl w:ilvl="0">
      <w:start w:val="22"/>
      <w:numFmt w:val="decimal"/>
      <w:lvlText w:val="%1."/>
      <w:lvlJc w:val="left"/>
      <w:pPr>
        <w:ind w:left="495" w:hanging="495"/>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9">
    <w:nsid w:val="31097627"/>
    <w:multiLevelType w:val="hybridMultilevel"/>
    <w:tmpl w:val="E4D2E88A"/>
    <w:lvl w:ilvl="0" w:tplc="FFFFFFFF">
      <w:start w:val="1"/>
      <w:numFmt w:val="bullet"/>
      <w:pStyle w:val="a"/>
      <w:lvlText w:val=""/>
      <w:lvlJc w:val="left"/>
      <w:pPr>
        <w:tabs>
          <w:tab w:val="num" w:pos="567"/>
        </w:tabs>
        <w:ind w:firstLine="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0">
    <w:nsid w:val="39C73A71"/>
    <w:multiLevelType w:val="multilevel"/>
    <w:tmpl w:val="0590DCB4"/>
    <w:lvl w:ilvl="0">
      <w:start w:val="23"/>
      <w:numFmt w:val="decimal"/>
      <w:lvlText w:val="%1."/>
      <w:lvlJc w:val="left"/>
      <w:pPr>
        <w:ind w:left="495" w:hanging="495"/>
      </w:pPr>
      <w:rPr>
        <w:rFonts w:hint="default"/>
        <w:b/>
        <w:i w:val="0"/>
      </w:rPr>
    </w:lvl>
    <w:lvl w:ilvl="1">
      <w:start w:val="1"/>
      <w:numFmt w:val="decimal"/>
      <w:lvlText w:val="%1.%2."/>
      <w:lvlJc w:val="left"/>
      <w:pPr>
        <w:ind w:left="1430" w:hanging="72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42713452"/>
    <w:multiLevelType w:val="singleLevel"/>
    <w:tmpl w:val="3B8CC7EA"/>
    <w:lvl w:ilvl="0">
      <w:start w:val="1"/>
      <w:numFmt w:val="bullet"/>
      <w:pStyle w:val="Tiret1"/>
      <w:lvlText w:val="–"/>
      <w:lvlJc w:val="left"/>
      <w:pPr>
        <w:tabs>
          <w:tab w:val="num" w:pos="1417"/>
        </w:tabs>
        <w:ind w:left="1417" w:hanging="567"/>
      </w:pPr>
    </w:lvl>
  </w:abstractNum>
  <w:abstractNum w:abstractNumId="12">
    <w:nsid w:val="43694B6C"/>
    <w:multiLevelType w:val="hybridMultilevel"/>
    <w:tmpl w:val="3B1E753C"/>
    <w:name w:val="Tiret 1"/>
    <w:lvl w:ilvl="0" w:tplc="F2321E4E">
      <w:start w:val="1"/>
      <w:numFmt w:val="bullet"/>
      <w:lvlText w:val=""/>
      <w:lvlJc w:val="left"/>
      <w:pPr>
        <w:ind w:left="1080" w:hanging="360"/>
      </w:pPr>
      <w:rPr>
        <w:rFonts w:ascii="Symbol" w:hAnsi="Symbol" w:hint="default"/>
      </w:rPr>
    </w:lvl>
    <w:lvl w:ilvl="1" w:tplc="1F2E7400" w:tentative="1">
      <w:start w:val="1"/>
      <w:numFmt w:val="bullet"/>
      <w:lvlText w:val="o"/>
      <w:lvlJc w:val="left"/>
      <w:pPr>
        <w:ind w:left="1800" w:hanging="360"/>
      </w:pPr>
      <w:rPr>
        <w:rFonts w:ascii="Courier New" w:hAnsi="Courier New" w:cs="Courier New" w:hint="default"/>
      </w:rPr>
    </w:lvl>
    <w:lvl w:ilvl="2" w:tplc="AE465DF4" w:tentative="1">
      <w:start w:val="1"/>
      <w:numFmt w:val="bullet"/>
      <w:lvlText w:val=""/>
      <w:lvlJc w:val="left"/>
      <w:pPr>
        <w:ind w:left="2520" w:hanging="360"/>
      </w:pPr>
      <w:rPr>
        <w:rFonts w:ascii="Wingdings" w:hAnsi="Wingdings" w:hint="default"/>
      </w:rPr>
    </w:lvl>
    <w:lvl w:ilvl="3" w:tplc="D2803150" w:tentative="1">
      <w:start w:val="1"/>
      <w:numFmt w:val="bullet"/>
      <w:lvlText w:val=""/>
      <w:lvlJc w:val="left"/>
      <w:pPr>
        <w:ind w:left="3240" w:hanging="360"/>
      </w:pPr>
      <w:rPr>
        <w:rFonts w:ascii="Symbol" w:hAnsi="Symbol" w:hint="default"/>
      </w:rPr>
    </w:lvl>
    <w:lvl w:ilvl="4" w:tplc="29C8211C" w:tentative="1">
      <w:start w:val="1"/>
      <w:numFmt w:val="bullet"/>
      <w:lvlText w:val="o"/>
      <w:lvlJc w:val="left"/>
      <w:pPr>
        <w:ind w:left="3960" w:hanging="360"/>
      </w:pPr>
      <w:rPr>
        <w:rFonts w:ascii="Courier New" w:hAnsi="Courier New" w:cs="Courier New" w:hint="default"/>
      </w:rPr>
    </w:lvl>
    <w:lvl w:ilvl="5" w:tplc="737E4D7E" w:tentative="1">
      <w:start w:val="1"/>
      <w:numFmt w:val="bullet"/>
      <w:lvlText w:val=""/>
      <w:lvlJc w:val="left"/>
      <w:pPr>
        <w:ind w:left="4680" w:hanging="360"/>
      </w:pPr>
      <w:rPr>
        <w:rFonts w:ascii="Wingdings" w:hAnsi="Wingdings" w:hint="default"/>
      </w:rPr>
    </w:lvl>
    <w:lvl w:ilvl="6" w:tplc="4F3E5776" w:tentative="1">
      <w:start w:val="1"/>
      <w:numFmt w:val="bullet"/>
      <w:lvlText w:val=""/>
      <w:lvlJc w:val="left"/>
      <w:pPr>
        <w:ind w:left="5400" w:hanging="360"/>
      </w:pPr>
      <w:rPr>
        <w:rFonts w:ascii="Symbol" w:hAnsi="Symbol" w:hint="default"/>
      </w:rPr>
    </w:lvl>
    <w:lvl w:ilvl="7" w:tplc="C7C68B8A" w:tentative="1">
      <w:start w:val="1"/>
      <w:numFmt w:val="bullet"/>
      <w:lvlText w:val="o"/>
      <w:lvlJc w:val="left"/>
      <w:pPr>
        <w:ind w:left="6120" w:hanging="360"/>
      </w:pPr>
      <w:rPr>
        <w:rFonts w:ascii="Courier New" w:hAnsi="Courier New" w:cs="Courier New" w:hint="default"/>
      </w:rPr>
    </w:lvl>
    <w:lvl w:ilvl="8" w:tplc="CBDC3B30" w:tentative="1">
      <w:start w:val="1"/>
      <w:numFmt w:val="bullet"/>
      <w:lvlText w:val=""/>
      <w:lvlJc w:val="left"/>
      <w:pPr>
        <w:ind w:left="6840" w:hanging="360"/>
      </w:pPr>
      <w:rPr>
        <w:rFonts w:ascii="Wingdings" w:hAnsi="Wingdings" w:hint="default"/>
      </w:rPr>
    </w:lvl>
  </w:abstractNum>
  <w:abstractNum w:abstractNumId="13">
    <w:nsid w:val="4A00243F"/>
    <w:multiLevelType w:val="multilevel"/>
    <w:tmpl w:val="6674F30E"/>
    <w:lvl w:ilvl="0">
      <w:start w:val="19"/>
      <w:numFmt w:val="decimal"/>
      <w:lvlText w:val="%1."/>
      <w:lvlJc w:val="left"/>
      <w:pPr>
        <w:ind w:left="495" w:hanging="495"/>
      </w:pPr>
      <w:rPr>
        <w:rFonts w:hint="default"/>
        <w:b/>
      </w:rPr>
    </w:lvl>
    <w:lvl w:ilvl="1">
      <w:start w:val="5"/>
      <w:numFmt w:val="decimal"/>
      <w:lvlText w:val="%1.%2."/>
      <w:lvlJc w:val="left"/>
      <w:pPr>
        <w:ind w:left="1572" w:hanging="720"/>
      </w:pPr>
      <w:rPr>
        <w:rFonts w:hint="default"/>
        <w:b/>
        <w:i w:val="0"/>
        <w:sz w:val="24"/>
        <w:szCs w:val="24"/>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4">
    <w:nsid w:val="504A7F35"/>
    <w:multiLevelType w:val="multilevel"/>
    <w:tmpl w:val="F5429608"/>
    <w:lvl w:ilvl="0">
      <w:start w:val="22"/>
      <w:numFmt w:val="decimal"/>
      <w:lvlText w:val="%1."/>
      <w:lvlJc w:val="left"/>
      <w:pPr>
        <w:ind w:left="630" w:hanging="630"/>
      </w:pPr>
      <w:rPr>
        <w:rFonts w:hint="default"/>
      </w:rPr>
    </w:lvl>
    <w:lvl w:ilvl="1">
      <w:start w:val="12"/>
      <w:numFmt w:val="decimal"/>
      <w:lvlText w:val="%1.%2."/>
      <w:lvlJc w:val="left"/>
      <w:pPr>
        <w:ind w:left="128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CA31A15"/>
    <w:multiLevelType w:val="singleLevel"/>
    <w:tmpl w:val="CB981644"/>
    <w:lvl w:ilvl="0">
      <w:start w:val="1"/>
      <w:numFmt w:val="bullet"/>
      <w:pStyle w:val="Tiret0"/>
      <w:lvlText w:val="–"/>
      <w:lvlJc w:val="left"/>
      <w:pPr>
        <w:tabs>
          <w:tab w:val="num" w:pos="850"/>
        </w:tabs>
        <w:ind w:left="850" w:hanging="850"/>
      </w:pPr>
    </w:lvl>
  </w:abstractNum>
  <w:abstractNum w:abstractNumId="16">
    <w:nsid w:val="686D7400"/>
    <w:multiLevelType w:val="hybridMultilevel"/>
    <w:tmpl w:val="D69822D4"/>
    <w:name w:val="Tiret 0"/>
    <w:lvl w:ilvl="0" w:tplc="50485502">
      <w:start w:val="1"/>
      <w:numFmt w:val="bullet"/>
      <w:lvlText w:val=""/>
      <w:lvlJc w:val="left"/>
      <w:pPr>
        <w:tabs>
          <w:tab w:val="num" w:pos="1440"/>
        </w:tabs>
        <w:ind w:left="1440" w:hanging="360"/>
      </w:pPr>
      <w:rPr>
        <w:rFonts w:ascii="Symbol" w:hAnsi="Symbol" w:hint="default"/>
      </w:rPr>
    </w:lvl>
    <w:lvl w:ilvl="1" w:tplc="C7DAB0EE">
      <w:start w:val="1"/>
      <w:numFmt w:val="decimal"/>
      <w:lvlText w:val="%2."/>
      <w:lvlJc w:val="left"/>
      <w:pPr>
        <w:tabs>
          <w:tab w:val="num" w:pos="1440"/>
        </w:tabs>
        <w:ind w:left="1440" w:hanging="360"/>
      </w:pPr>
    </w:lvl>
    <w:lvl w:ilvl="2" w:tplc="1A4C3A40">
      <w:start w:val="1"/>
      <w:numFmt w:val="bullet"/>
      <w:lvlText w:val=""/>
      <w:lvlJc w:val="left"/>
      <w:pPr>
        <w:tabs>
          <w:tab w:val="num" w:pos="2880"/>
        </w:tabs>
        <w:ind w:left="2880" w:hanging="360"/>
      </w:pPr>
      <w:rPr>
        <w:rFonts w:ascii="Wingdings" w:hAnsi="Wingdings" w:hint="default"/>
      </w:rPr>
    </w:lvl>
    <w:lvl w:ilvl="3" w:tplc="0F14C7D2">
      <w:start w:val="1"/>
      <w:numFmt w:val="decimal"/>
      <w:lvlText w:val="%4."/>
      <w:lvlJc w:val="left"/>
      <w:pPr>
        <w:tabs>
          <w:tab w:val="num" w:pos="2880"/>
        </w:tabs>
        <w:ind w:left="2880" w:hanging="360"/>
      </w:pPr>
    </w:lvl>
    <w:lvl w:ilvl="4" w:tplc="704A1FF8">
      <w:start w:val="1"/>
      <w:numFmt w:val="decimal"/>
      <w:lvlText w:val="%5."/>
      <w:lvlJc w:val="left"/>
      <w:pPr>
        <w:tabs>
          <w:tab w:val="num" w:pos="3600"/>
        </w:tabs>
        <w:ind w:left="3600" w:hanging="360"/>
      </w:pPr>
    </w:lvl>
    <w:lvl w:ilvl="5" w:tplc="C21E7E6A">
      <w:start w:val="1"/>
      <w:numFmt w:val="decimal"/>
      <w:lvlText w:val="%6."/>
      <w:lvlJc w:val="left"/>
      <w:pPr>
        <w:tabs>
          <w:tab w:val="num" w:pos="4320"/>
        </w:tabs>
        <w:ind w:left="4320" w:hanging="360"/>
      </w:pPr>
    </w:lvl>
    <w:lvl w:ilvl="6" w:tplc="0BA2B426">
      <w:start w:val="1"/>
      <w:numFmt w:val="decimal"/>
      <w:lvlText w:val="%7."/>
      <w:lvlJc w:val="left"/>
      <w:pPr>
        <w:tabs>
          <w:tab w:val="num" w:pos="5040"/>
        </w:tabs>
        <w:ind w:left="5040" w:hanging="360"/>
      </w:pPr>
    </w:lvl>
    <w:lvl w:ilvl="7" w:tplc="BA3079DA">
      <w:start w:val="1"/>
      <w:numFmt w:val="decimal"/>
      <w:lvlText w:val="%8."/>
      <w:lvlJc w:val="left"/>
      <w:pPr>
        <w:tabs>
          <w:tab w:val="num" w:pos="5760"/>
        </w:tabs>
        <w:ind w:left="5760" w:hanging="360"/>
      </w:pPr>
    </w:lvl>
    <w:lvl w:ilvl="8" w:tplc="3C0E6430">
      <w:start w:val="1"/>
      <w:numFmt w:val="decimal"/>
      <w:lvlText w:val="%9."/>
      <w:lvlJc w:val="left"/>
      <w:pPr>
        <w:tabs>
          <w:tab w:val="num" w:pos="6480"/>
        </w:tabs>
        <w:ind w:left="6480" w:hanging="360"/>
      </w:pPr>
    </w:lvl>
  </w:abstractNum>
  <w:abstractNum w:abstractNumId="17">
    <w:nsid w:val="6E992FDC"/>
    <w:multiLevelType w:val="multilevel"/>
    <w:tmpl w:val="92987D04"/>
    <w:lvl w:ilvl="0">
      <w:start w:val="22"/>
      <w:numFmt w:val="decimal"/>
      <w:lvlText w:val="%1."/>
      <w:lvlJc w:val="left"/>
      <w:pPr>
        <w:ind w:left="630" w:hanging="630"/>
      </w:pPr>
      <w:rPr>
        <w:rFonts w:hint="default"/>
      </w:rPr>
    </w:lvl>
    <w:lvl w:ilvl="1">
      <w:start w:val="11"/>
      <w:numFmt w:val="decimal"/>
      <w:lvlText w:val="%1.%2."/>
      <w:lvlJc w:val="left"/>
      <w:pPr>
        <w:ind w:left="1288"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6F833542"/>
    <w:multiLevelType w:val="hybridMultilevel"/>
    <w:tmpl w:val="BAE445C8"/>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0E0C8B"/>
    <w:multiLevelType w:val="multilevel"/>
    <w:tmpl w:val="BF1653A6"/>
    <w:lvl w:ilvl="0">
      <w:start w:val="1"/>
      <w:numFmt w:val="decimal"/>
      <w:lvlText w:val="%1."/>
      <w:lvlJc w:val="left"/>
      <w:pPr>
        <w:ind w:left="360" w:hanging="360"/>
      </w:pPr>
      <w:rPr>
        <w:rFonts w:cs="Times New Roman" w:hint="default"/>
        <w:b/>
      </w:rPr>
    </w:lvl>
    <w:lvl w:ilvl="1">
      <w:start w:val="1"/>
      <w:numFmt w:val="decimal"/>
      <w:lvlText w:val="%1.%2."/>
      <w:lvlJc w:val="left"/>
      <w:pPr>
        <w:ind w:left="1567" w:hanging="432"/>
      </w:pPr>
      <w:rPr>
        <w:rFonts w:cs="Times New Roman" w:hint="default"/>
        <w:b/>
        <w:color w:val="auto"/>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19"/>
  </w:num>
  <w:num w:numId="2">
    <w:abstractNumId w:val="3"/>
  </w:num>
  <w:num w:numId="3">
    <w:abstractNumId w:val="0"/>
  </w:num>
  <w:num w:numId="4">
    <w:abstractNumId w:val="18"/>
  </w:num>
  <w:num w:numId="5">
    <w:abstractNumId w:val="1"/>
  </w:num>
  <w:num w:numId="6">
    <w:abstractNumId w:val="12"/>
  </w:num>
  <w:num w:numId="7">
    <w:abstractNumId w:val="15"/>
  </w:num>
  <w:num w:numId="8">
    <w:abstractNumId w:val="1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3"/>
  </w:num>
  <w:num w:numId="12">
    <w:abstractNumId w:val="8"/>
  </w:num>
  <w:num w:numId="13">
    <w:abstractNumId w:val="10"/>
  </w:num>
  <w:num w:numId="14">
    <w:abstractNumId w:val="2"/>
  </w:num>
  <w:num w:numId="15">
    <w:abstractNumId w:val="6"/>
  </w:num>
  <w:num w:numId="16">
    <w:abstractNumId w:val="17"/>
  </w:num>
  <w:num w:numId="17">
    <w:abstractNumId w:val="7"/>
  </w:num>
  <w:num w:numId="18">
    <w:abstractNumId w:val="5"/>
  </w:num>
  <w:num w:numId="19">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hyphenationZone w:val="425"/>
  <w:characterSpacingControl w:val="doNotCompress"/>
  <w:footnotePr>
    <w:footnote w:id="-1"/>
    <w:footnote w:id="0"/>
  </w:footnotePr>
  <w:endnotePr>
    <w:endnote w:id="-1"/>
    <w:endnote w:id="0"/>
  </w:endnotePr>
  <w:compat/>
  <w:rsids>
    <w:rsidRoot w:val="00365CFC"/>
    <w:rsid w:val="0000368B"/>
    <w:rsid w:val="0000695B"/>
    <w:rsid w:val="000602B8"/>
    <w:rsid w:val="00062745"/>
    <w:rsid w:val="00064CE8"/>
    <w:rsid w:val="000A1157"/>
    <w:rsid w:val="000A52F1"/>
    <w:rsid w:val="000A782C"/>
    <w:rsid w:val="000E33F3"/>
    <w:rsid w:val="001070A4"/>
    <w:rsid w:val="001073FD"/>
    <w:rsid w:val="00121271"/>
    <w:rsid w:val="001216E8"/>
    <w:rsid w:val="001446C9"/>
    <w:rsid w:val="001B0963"/>
    <w:rsid w:val="001B4DD9"/>
    <w:rsid w:val="001C17A6"/>
    <w:rsid w:val="001F52E4"/>
    <w:rsid w:val="00202ADE"/>
    <w:rsid w:val="00202E7F"/>
    <w:rsid w:val="0022572A"/>
    <w:rsid w:val="00260AE7"/>
    <w:rsid w:val="002A421F"/>
    <w:rsid w:val="002B75B6"/>
    <w:rsid w:val="002C43BF"/>
    <w:rsid w:val="002E506C"/>
    <w:rsid w:val="002F3597"/>
    <w:rsid w:val="00364DDB"/>
    <w:rsid w:val="00365CFC"/>
    <w:rsid w:val="003763D0"/>
    <w:rsid w:val="00376DBD"/>
    <w:rsid w:val="003770C3"/>
    <w:rsid w:val="00395ECD"/>
    <w:rsid w:val="003E295F"/>
    <w:rsid w:val="003F0043"/>
    <w:rsid w:val="00453D2C"/>
    <w:rsid w:val="0045638B"/>
    <w:rsid w:val="00480721"/>
    <w:rsid w:val="00486FBB"/>
    <w:rsid w:val="00493E73"/>
    <w:rsid w:val="004C0114"/>
    <w:rsid w:val="004D70BC"/>
    <w:rsid w:val="004E5A8D"/>
    <w:rsid w:val="00503BD7"/>
    <w:rsid w:val="0050409A"/>
    <w:rsid w:val="0051276A"/>
    <w:rsid w:val="0052132E"/>
    <w:rsid w:val="00547B17"/>
    <w:rsid w:val="005673D8"/>
    <w:rsid w:val="0059100B"/>
    <w:rsid w:val="005A4816"/>
    <w:rsid w:val="005C44B5"/>
    <w:rsid w:val="005D2BF5"/>
    <w:rsid w:val="005D2F31"/>
    <w:rsid w:val="00633906"/>
    <w:rsid w:val="006758F3"/>
    <w:rsid w:val="00684137"/>
    <w:rsid w:val="00693623"/>
    <w:rsid w:val="00693BE8"/>
    <w:rsid w:val="0069775C"/>
    <w:rsid w:val="006D0371"/>
    <w:rsid w:val="00711EB9"/>
    <w:rsid w:val="00727F11"/>
    <w:rsid w:val="0074181F"/>
    <w:rsid w:val="00743BC2"/>
    <w:rsid w:val="00777798"/>
    <w:rsid w:val="00780ED2"/>
    <w:rsid w:val="00792CC2"/>
    <w:rsid w:val="00794DDA"/>
    <w:rsid w:val="007B29AC"/>
    <w:rsid w:val="007D5119"/>
    <w:rsid w:val="007F0DF2"/>
    <w:rsid w:val="00806B6E"/>
    <w:rsid w:val="00813ED1"/>
    <w:rsid w:val="008323E8"/>
    <w:rsid w:val="00835F92"/>
    <w:rsid w:val="008418C4"/>
    <w:rsid w:val="00882965"/>
    <w:rsid w:val="008A4815"/>
    <w:rsid w:val="008B510A"/>
    <w:rsid w:val="008C4E67"/>
    <w:rsid w:val="008F395C"/>
    <w:rsid w:val="00901EE8"/>
    <w:rsid w:val="00921AAB"/>
    <w:rsid w:val="00933068"/>
    <w:rsid w:val="00944519"/>
    <w:rsid w:val="009D1C3B"/>
    <w:rsid w:val="009E7EBB"/>
    <w:rsid w:val="00A02A89"/>
    <w:rsid w:val="00A2406D"/>
    <w:rsid w:val="00A57DDA"/>
    <w:rsid w:val="00A62F25"/>
    <w:rsid w:val="00AA40BC"/>
    <w:rsid w:val="00AC4A7C"/>
    <w:rsid w:val="00B366EA"/>
    <w:rsid w:val="00B71156"/>
    <w:rsid w:val="00BA5090"/>
    <w:rsid w:val="00BC34D4"/>
    <w:rsid w:val="00BC491A"/>
    <w:rsid w:val="00BD3591"/>
    <w:rsid w:val="00BF2E93"/>
    <w:rsid w:val="00BF3F91"/>
    <w:rsid w:val="00C04DD8"/>
    <w:rsid w:val="00C17270"/>
    <w:rsid w:val="00C3460C"/>
    <w:rsid w:val="00C44A41"/>
    <w:rsid w:val="00C45B66"/>
    <w:rsid w:val="00C914FA"/>
    <w:rsid w:val="00C94DF2"/>
    <w:rsid w:val="00CB293E"/>
    <w:rsid w:val="00D03DDD"/>
    <w:rsid w:val="00D37822"/>
    <w:rsid w:val="00D5008D"/>
    <w:rsid w:val="00D50781"/>
    <w:rsid w:val="00D639EE"/>
    <w:rsid w:val="00DA101D"/>
    <w:rsid w:val="00DA470B"/>
    <w:rsid w:val="00DB1970"/>
    <w:rsid w:val="00DD385E"/>
    <w:rsid w:val="00DE3A74"/>
    <w:rsid w:val="00E3181A"/>
    <w:rsid w:val="00E725F2"/>
    <w:rsid w:val="00E90DF7"/>
    <w:rsid w:val="00EC666F"/>
    <w:rsid w:val="00ED09FA"/>
    <w:rsid w:val="00F3162C"/>
    <w:rsid w:val="00F66746"/>
    <w:rsid w:val="00F76B80"/>
    <w:rsid w:val="00F80944"/>
    <w:rsid w:val="00F85889"/>
    <w:rsid w:val="00F90DFD"/>
    <w:rsid w:val="00FA2F2B"/>
    <w:rsid w:val="00FC624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2"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CF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365CFC"/>
    <w:pPr>
      <w:keepNext/>
      <w:spacing w:before="240" w:after="60"/>
      <w:outlineLvl w:val="0"/>
    </w:pPr>
    <w:rPr>
      <w:rFonts w:ascii="Arial" w:hAnsi="Arial" w:cs="Arial"/>
      <w:b/>
      <w:bCs/>
      <w:kern w:val="32"/>
      <w:sz w:val="32"/>
      <w:szCs w:val="32"/>
      <w:lang w:val="bg-BG" w:eastAsia="bg-BG"/>
    </w:rPr>
  </w:style>
  <w:style w:type="paragraph" w:styleId="Heading2">
    <w:name w:val="heading 2"/>
    <w:basedOn w:val="Normal"/>
    <w:next w:val="Normal"/>
    <w:link w:val="Heading2Char"/>
    <w:qFormat/>
    <w:rsid w:val="00365CFC"/>
    <w:pPr>
      <w:keepNext/>
      <w:numPr>
        <w:ilvl w:val="5"/>
        <w:numId w:val="3"/>
      </w:numPr>
      <w:spacing w:before="240" w:after="60"/>
      <w:outlineLvl w:val="1"/>
    </w:pPr>
    <w:rPr>
      <w:rFonts w:ascii="Arial" w:eastAsia="Calibri" w:hAnsi="Arial"/>
      <w:b/>
      <w:bCs/>
      <w:i/>
      <w:iCs/>
      <w:sz w:val="28"/>
      <w:szCs w:val="28"/>
      <w:lang w:val="bg-BG" w:eastAsia="bg-BG"/>
    </w:rPr>
  </w:style>
  <w:style w:type="paragraph" w:styleId="Heading3">
    <w:name w:val="heading 3"/>
    <w:basedOn w:val="Normal"/>
    <w:next w:val="Normal"/>
    <w:link w:val="Heading3Char"/>
    <w:unhideWhenUsed/>
    <w:qFormat/>
    <w:rsid w:val="00C3460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3460C"/>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qFormat/>
    <w:rsid w:val="00365CFC"/>
    <w:pPr>
      <w:spacing w:before="240" w:after="60"/>
      <w:outlineLvl w:val="6"/>
    </w:pPr>
    <w:rPr>
      <w:lang w:val="bg-BG" w:eastAsia="bg-BG"/>
    </w:rPr>
  </w:style>
  <w:style w:type="paragraph" w:styleId="Heading8">
    <w:name w:val="heading 8"/>
    <w:basedOn w:val="Normal"/>
    <w:next w:val="Normal"/>
    <w:link w:val="Heading8Char"/>
    <w:uiPriority w:val="9"/>
    <w:semiHidden/>
    <w:unhideWhenUsed/>
    <w:qFormat/>
    <w:rsid w:val="00365CF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65CF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5CFC"/>
    <w:rPr>
      <w:rFonts w:ascii="Arial" w:eastAsia="Times New Roman" w:hAnsi="Arial" w:cs="Arial"/>
      <w:b/>
      <w:bCs/>
      <w:kern w:val="32"/>
      <w:sz w:val="32"/>
      <w:szCs w:val="32"/>
      <w:lang w:eastAsia="bg-BG"/>
    </w:rPr>
  </w:style>
  <w:style w:type="character" w:customStyle="1" w:styleId="Heading2Char">
    <w:name w:val="Heading 2 Char"/>
    <w:basedOn w:val="DefaultParagraphFont"/>
    <w:link w:val="Heading2"/>
    <w:rsid w:val="00365CFC"/>
    <w:rPr>
      <w:rFonts w:ascii="Arial" w:eastAsia="Calibri" w:hAnsi="Arial" w:cs="Times New Roman"/>
      <w:b/>
      <w:bCs/>
      <w:i/>
      <w:iCs/>
      <w:sz w:val="28"/>
      <w:szCs w:val="28"/>
      <w:lang w:eastAsia="bg-BG"/>
    </w:rPr>
  </w:style>
  <w:style w:type="character" w:customStyle="1" w:styleId="Heading7Char">
    <w:name w:val="Heading 7 Char"/>
    <w:basedOn w:val="DefaultParagraphFont"/>
    <w:link w:val="Heading7"/>
    <w:rsid w:val="00365CFC"/>
    <w:rPr>
      <w:rFonts w:ascii="Times New Roman" w:eastAsia="Times New Roman" w:hAnsi="Times New Roman" w:cs="Times New Roman"/>
      <w:sz w:val="24"/>
      <w:szCs w:val="24"/>
      <w:lang w:eastAsia="bg-BG"/>
    </w:rPr>
  </w:style>
  <w:style w:type="character" w:customStyle="1" w:styleId="Heading8Char">
    <w:name w:val="Heading 8 Char"/>
    <w:basedOn w:val="DefaultParagraphFont"/>
    <w:link w:val="Heading8"/>
    <w:uiPriority w:val="9"/>
    <w:semiHidden/>
    <w:rsid w:val="00365CF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365CFC"/>
    <w:rPr>
      <w:rFonts w:asciiTheme="majorHAnsi" w:eastAsiaTheme="majorEastAsia" w:hAnsiTheme="majorHAnsi" w:cstheme="majorBidi"/>
      <w:i/>
      <w:iCs/>
      <w:color w:val="404040" w:themeColor="text1" w:themeTint="BF"/>
      <w:sz w:val="20"/>
      <w:szCs w:val="20"/>
      <w:lang w:val="en-GB"/>
    </w:rPr>
  </w:style>
  <w:style w:type="character" w:styleId="Strong">
    <w:name w:val="Strong"/>
    <w:uiPriority w:val="22"/>
    <w:qFormat/>
    <w:rsid w:val="00365CFC"/>
    <w:rPr>
      <w:b/>
      <w:bCs/>
    </w:rPr>
  </w:style>
  <w:style w:type="paragraph" w:customStyle="1" w:styleId="Standard">
    <w:name w:val="Standard"/>
    <w:rsid w:val="00365CFC"/>
    <w:pPr>
      <w:suppressAutoHyphens/>
      <w:autoSpaceDN w:val="0"/>
      <w:spacing w:after="0" w:line="240" w:lineRule="auto"/>
      <w:textAlignment w:val="baseline"/>
    </w:pPr>
    <w:rPr>
      <w:rFonts w:ascii="Times New Roman" w:eastAsia="SimSun" w:hAnsi="Times New Roman" w:cs="Mangal"/>
      <w:kern w:val="3"/>
      <w:sz w:val="24"/>
      <w:szCs w:val="24"/>
      <w:lang w:val="en-GB" w:bidi="hi-IN"/>
    </w:rPr>
  </w:style>
  <w:style w:type="paragraph" w:customStyle="1" w:styleId="Heading11">
    <w:name w:val="Heading 11"/>
    <w:basedOn w:val="Standard"/>
    <w:next w:val="Normal"/>
    <w:rsid w:val="00365CFC"/>
    <w:pPr>
      <w:keepNext/>
      <w:jc w:val="center"/>
    </w:pPr>
    <w:rPr>
      <w:b/>
      <w:szCs w:val="20"/>
      <w:lang w:val="bg-BG"/>
    </w:rPr>
  </w:style>
  <w:style w:type="paragraph" w:styleId="Subtitle">
    <w:name w:val="Subtitle"/>
    <w:basedOn w:val="Normal"/>
    <w:next w:val="Normal"/>
    <w:link w:val="SubtitleChar"/>
    <w:uiPriority w:val="11"/>
    <w:qFormat/>
    <w:rsid w:val="00365CFC"/>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365CFC"/>
    <w:rPr>
      <w:rFonts w:ascii="Cambria" w:eastAsia="Times New Roman" w:hAnsi="Cambria" w:cs="Times New Roman"/>
      <w:sz w:val="24"/>
      <w:szCs w:val="24"/>
      <w:lang w:val="en-GB"/>
    </w:rPr>
  </w:style>
  <w:style w:type="paragraph" w:customStyle="1" w:styleId="0000">
    <w:name w:val="0000СТ"/>
    <w:basedOn w:val="Heading2"/>
    <w:rsid w:val="00365CFC"/>
    <w:pPr>
      <w:numPr>
        <w:ilvl w:val="0"/>
      </w:numPr>
      <w:tabs>
        <w:tab w:val="clear" w:pos="360"/>
      </w:tabs>
      <w:ind w:left="0" w:firstLine="0"/>
    </w:pPr>
    <w:rPr>
      <w:rFonts w:ascii="Times New Roman Bold" w:hAnsi="Times New Roman Bold" w:cs="Times New Roman Bold"/>
      <w:i w:val="0"/>
      <w:iCs w:val="0"/>
      <w:caps/>
      <w:sz w:val="26"/>
      <w:szCs w:val="26"/>
      <w:lang w:val="en-US"/>
    </w:rPr>
  </w:style>
  <w:style w:type="character" w:styleId="PageNumber">
    <w:name w:val="page number"/>
    <w:basedOn w:val="DefaultParagraphFont"/>
    <w:rsid w:val="00365CFC"/>
  </w:style>
  <w:style w:type="paragraph" w:styleId="Header">
    <w:name w:val="header"/>
    <w:basedOn w:val="Normal"/>
    <w:link w:val="HeaderChar"/>
    <w:unhideWhenUsed/>
    <w:rsid w:val="00365CFC"/>
    <w:pPr>
      <w:tabs>
        <w:tab w:val="center" w:pos="4536"/>
        <w:tab w:val="right" w:pos="9072"/>
      </w:tabs>
    </w:pPr>
  </w:style>
  <w:style w:type="character" w:customStyle="1" w:styleId="HeaderChar">
    <w:name w:val="Header Char"/>
    <w:basedOn w:val="DefaultParagraphFont"/>
    <w:link w:val="Header"/>
    <w:rsid w:val="00365CFC"/>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365CFC"/>
    <w:pPr>
      <w:tabs>
        <w:tab w:val="center" w:pos="4536"/>
        <w:tab w:val="right" w:pos="9072"/>
      </w:tabs>
    </w:pPr>
  </w:style>
  <w:style w:type="character" w:customStyle="1" w:styleId="FooterChar">
    <w:name w:val="Footer Char"/>
    <w:basedOn w:val="DefaultParagraphFont"/>
    <w:link w:val="Footer"/>
    <w:uiPriority w:val="99"/>
    <w:rsid w:val="00365CFC"/>
    <w:rPr>
      <w:rFonts w:ascii="Times New Roman" w:eastAsia="Times New Roman" w:hAnsi="Times New Roman" w:cs="Times New Roman"/>
      <w:sz w:val="24"/>
      <w:szCs w:val="24"/>
      <w:lang w:val="en-GB"/>
    </w:rPr>
  </w:style>
  <w:style w:type="paragraph" w:styleId="ListParagraph">
    <w:name w:val="List Paragraph"/>
    <w:basedOn w:val="Normal"/>
    <w:link w:val="ListParagraphChar"/>
    <w:qFormat/>
    <w:rsid w:val="00365CFC"/>
    <w:pPr>
      <w:ind w:left="720"/>
      <w:contextualSpacing/>
    </w:pPr>
  </w:style>
  <w:style w:type="character" w:customStyle="1" w:styleId="ListParagraphChar">
    <w:name w:val="List Paragraph Char"/>
    <w:link w:val="ListParagraph"/>
    <w:locked/>
    <w:rsid w:val="00365CFC"/>
    <w:rPr>
      <w:rFonts w:ascii="Times New Roman" w:eastAsia="Times New Roman" w:hAnsi="Times New Roman" w:cs="Times New Roman"/>
      <w:sz w:val="24"/>
      <w:szCs w:val="24"/>
      <w:lang w:val="en-GB"/>
    </w:rPr>
  </w:style>
  <w:style w:type="paragraph" w:customStyle="1" w:styleId="Annexetitre">
    <w:name w:val="Annexe titre"/>
    <w:basedOn w:val="Normal"/>
    <w:next w:val="Normal"/>
    <w:rsid w:val="00365CFC"/>
    <w:pPr>
      <w:spacing w:before="120" w:after="120"/>
      <w:jc w:val="center"/>
    </w:pPr>
    <w:rPr>
      <w:b/>
      <w:u w:val="single"/>
      <w:lang w:val="bg-BG" w:eastAsia="bg-BG"/>
    </w:rPr>
  </w:style>
  <w:style w:type="paragraph" w:customStyle="1" w:styleId="Default">
    <w:name w:val="Default"/>
    <w:rsid w:val="00365CF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FootnoteReference">
    <w:name w:val="footnote reference"/>
    <w:aliases w:val="Footnote symbol"/>
    <w:basedOn w:val="DefaultParagraphFont"/>
    <w:uiPriority w:val="99"/>
    <w:semiHidden/>
    <w:rsid w:val="00365CFC"/>
    <w:rPr>
      <w:rFonts w:cs="Times New Roman"/>
      <w:vertAlign w:val="superscript"/>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365CFC"/>
    <w:pPr>
      <w:suppressLineNumbers/>
      <w:suppressAutoHyphens/>
      <w:ind w:left="283" w:hanging="283"/>
    </w:pPr>
    <w:rPr>
      <w:rFonts w:ascii="Arial" w:hAnsi="Arial"/>
      <w:kern w:val="1"/>
      <w:sz w:val="20"/>
      <w:szCs w:val="20"/>
      <w:lang w:eastAsia="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365CFC"/>
    <w:rPr>
      <w:rFonts w:ascii="Arial" w:eastAsia="Times New Roman" w:hAnsi="Arial" w:cs="Times New Roman"/>
      <w:kern w:val="1"/>
      <w:sz w:val="20"/>
      <w:szCs w:val="20"/>
      <w:lang w:val="en-GB" w:eastAsia="ar-SA"/>
    </w:rPr>
  </w:style>
  <w:style w:type="character" w:customStyle="1" w:styleId="NormalBoldChar">
    <w:name w:val="NormalBold Char"/>
    <w:link w:val="NormalBold"/>
    <w:locked/>
    <w:rsid w:val="00365CFC"/>
    <w:rPr>
      <w:b/>
      <w:lang w:eastAsia="bg-BG"/>
    </w:rPr>
  </w:style>
  <w:style w:type="paragraph" w:customStyle="1" w:styleId="NormalBold">
    <w:name w:val="NormalBold"/>
    <w:basedOn w:val="Normal"/>
    <w:link w:val="NormalBoldChar"/>
    <w:rsid w:val="00365CFC"/>
    <w:pPr>
      <w:widowControl w:val="0"/>
    </w:pPr>
    <w:rPr>
      <w:rFonts w:asciiTheme="minorHAnsi" w:eastAsiaTheme="minorHAnsi" w:hAnsiTheme="minorHAnsi" w:cstheme="minorBidi"/>
      <w:b/>
      <w:sz w:val="22"/>
      <w:szCs w:val="22"/>
      <w:lang w:val="bg-BG" w:eastAsia="bg-BG"/>
    </w:rPr>
  </w:style>
  <w:style w:type="paragraph" w:customStyle="1" w:styleId="Text1">
    <w:name w:val="Text 1"/>
    <w:basedOn w:val="Normal"/>
    <w:rsid w:val="00365CFC"/>
    <w:pPr>
      <w:spacing w:before="120" w:after="120"/>
      <w:ind w:left="850"/>
      <w:jc w:val="both"/>
    </w:pPr>
    <w:rPr>
      <w:lang w:val="bg-BG" w:eastAsia="bg-BG"/>
    </w:rPr>
  </w:style>
  <w:style w:type="paragraph" w:customStyle="1" w:styleId="NormalLeft">
    <w:name w:val="Normal Left"/>
    <w:basedOn w:val="Normal"/>
    <w:rsid w:val="00365CFC"/>
    <w:pPr>
      <w:spacing w:before="120" w:after="120"/>
    </w:pPr>
    <w:rPr>
      <w:lang w:val="bg-BG" w:eastAsia="bg-BG"/>
    </w:rPr>
  </w:style>
  <w:style w:type="paragraph" w:customStyle="1" w:styleId="Tiret0">
    <w:name w:val="Tiret 0"/>
    <w:basedOn w:val="Normal"/>
    <w:rsid w:val="00365CFC"/>
    <w:pPr>
      <w:numPr>
        <w:numId w:val="7"/>
      </w:numPr>
      <w:spacing w:before="120" w:after="120"/>
      <w:jc w:val="both"/>
    </w:pPr>
    <w:rPr>
      <w:lang w:val="bg-BG" w:eastAsia="bg-BG"/>
    </w:rPr>
  </w:style>
  <w:style w:type="paragraph" w:customStyle="1" w:styleId="Tiret1">
    <w:name w:val="Tiret 1"/>
    <w:basedOn w:val="Normal"/>
    <w:rsid w:val="00365CFC"/>
    <w:pPr>
      <w:numPr>
        <w:numId w:val="8"/>
      </w:numPr>
      <w:spacing w:before="120" w:after="120"/>
      <w:jc w:val="both"/>
    </w:pPr>
    <w:rPr>
      <w:lang w:val="bg-BG" w:eastAsia="bg-BG"/>
    </w:rPr>
  </w:style>
  <w:style w:type="paragraph" w:customStyle="1" w:styleId="NumPar1">
    <w:name w:val="NumPar 1"/>
    <w:basedOn w:val="Normal"/>
    <w:next w:val="Text1"/>
    <w:rsid w:val="00365CFC"/>
    <w:pPr>
      <w:numPr>
        <w:numId w:val="9"/>
      </w:numPr>
      <w:spacing w:before="120" w:after="120"/>
      <w:jc w:val="both"/>
    </w:pPr>
    <w:rPr>
      <w:lang w:val="bg-BG" w:eastAsia="bg-BG"/>
    </w:rPr>
  </w:style>
  <w:style w:type="paragraph" w:customStyle="1" w:styleId="NumPar2">
    <w:name w:val="NumPar 2"/>
    <w:basedOn w:val="Normal"/>
    <w:next w:val="Text1"/>
    <w:rsid w:val="00365CFC"/>
    <w:pPr>
      <w:numPr>
        <w:ilvl w:val="1"/>
        <w:numId w:val="9"/>
      </w:numPr>
      <w:spacing w:before="120" w:after="120"/>
      <w:jc w:val="both"/>
    </w:pPr>
    <w:rPr>
      <w:lang w:val="bg-BG" w:eastAsia="bg-BG"/>
    </w:rPr>
  </w:style>
  <w:style w:type="paragraph" w:customStyle="1" w:styleId="NumPar3">
    <w:name w:val="NumPar 3"/>
    <w:basedOn w:val="Normal"/>
    <w:next w:val="Text1"/>
    <w:rsid w:val="00365CFC"/>
    <w:pPr>
      <w:numPr>
        <w:ilvl w:val="2"/>
        <w:numId w:val="9"/>
      </w:numPr>
      <w:spacing w:before="120" w:after="120"/>
      <w:jc w:val="both"/>
    </w:pPr>
    <w:rPr>
      <w:lang w:val="bg-BG" w:eastAsia="bg-BG"/>
    </w:rPr>
  </w:style>
  <w:style w:type="paragraph" w:customStyle="1" w:styleId="NumPar4">
    <w:name w:val="NumPar 4"/>
    <w:basedOn w:val="Normal"/>
    <w:next w:val="Text1"/>
    <w:rsid w:val="00365CFC"/>
    <w:pPr>
      <w:numPr>
        <w:ilvl w:val="3"/>
        <w:numId w:val="9"/>
      </w:numPr>
      <w:spacing w:before="120" w:after="120"/>
      <w:jc w:val="both"/>
    </w:pPr>
    <w:rPr>
      <w:lang w:val="bg-BG" w:eastAsia="bg-BG"/>
    </w:rPr>
  </w:style>
  <w:style w:type="paragraph" w:customStyle="1" w:styleId="ChapterTitle">
    <w:name w:val="ChapterTitle"/>
    <w:basedOn w:val="Normal"/>
    <w:next w:val="Normal"/>
    <w:rsid w:val="00365CFC"/>
    <w:pPr>
      <w:keepNext/>
      <w:spacing w:before="120" w:after="360"/>
      <w:jc w:val="center"/>
    </w:pPr>
    <w:rPr>
      <w:b/>
      <w:sz w:val="32"/>
      <w:lang w:val="bg-BG" w:eastAsia="bg-BG"/>
    </w:rPr>
  </w:style>
  <w:style w:type="paragraph" w:customStyle="1" w:styleId="SectionTitle">
    <w:name w:val="SectionTitle"/>
    <w:basedOn w:val="Normal"/>
    <w:next w:val="Heading1"/>
    <w:rsid w:val="00365CFC"/>
    <w:pPr>
      <w:keepNext/>
      <w:spacing w:before="120" w:after="360"/>
      <w:jc w:val="center"/>
    </w:pPr>
    <w:rPr>
      <w:b/>
      <w:smallCaps/>
      <w:sz w:val="28"/>
      <w:lang w:val="bg-BG" w:eastAsia="bg-BG"/>
    </w:rPr>
  </w:style>
  <w:style w:type="character" w:customStyle="1" w:styleId="DeltaViewInsertion">
    <w:name w:val="DeltaView Insertion"/>
    <w:rsid w:val="00365CFC"/>
    <w:rPr>
      <w:b/>
      <w:i/>
      <w:spacing w:val="0"/>
      <w:lang w:val="bg-BG" w:eastAsia="bg-BG"/>
    </w:rPr>
  </w:style>
  <w:style w:type="table" w:styleId="TableGrid">
    <w:name w:val="Table Grid"/>
    <w:basedOn w:val="TableNormal"/>
    <w:uiPriority w:val="39"/>
    <w:rsid w:val="00365C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писък на абзаци1"/>
    <w:basedOn w:val="Normal"/>
    <w:uiPriority w:val="34"/>
    <w:qFormat/>
    <w:rsid w:val="00365CFC"/>
    <w:pPr>
      <w:ind w:left="720"/>
      <w:contextualSpacing/>
    </w:pPr>
    <w:rPr>
      <w:lang w:val="bg-BG" w:eastAsia="bg-BG"/>
    </w:rPr>
  </w:style>
  <w:style w:type="character" w:customStyle="1" w:styleId="FontStyle32">
    <w:name w:val="Font Style32"/>
    <w:uiPriority w:val="99"/>
    <w:rsid w:val="00365CFC"/>
    <w:rPr>
      <w:rFonts w:ascii="Times New Roman" w:hAnsi="Times New Roman" w:cs="Times New Roman"/>
      <w:sz w:val="26"/>
      <w:szCs w:val="26"/>
    </w:rPr>
  </w:style>
  <w:style w:type="paragraph" w:customStyle="1" w:styleId="Style8">
    <w:name w:val="Style8"/>
    <w:basedOn w:val="Normal"/>
    <w:rsid w:val="00365CFC"/>
    <w:pPr>
      <w:widowControl w:val="0"/>
      <w:autoSpaceDE w:val="0"/>
      <w:autoSpaceDN w:val="0"/>
      <w:adjustRightInd w:val="0"/>
      <w:spacing w:line="253" w:lineRule="exact"/>
      <w:jc w:val="both"/>
    </w:pPr>
    <w:rPr>
      <w:rFonts w:cs="Vrinda"/>
      <w:lang w:val="bg-BG" w:eastAsia="bg-BG" w:bidi="bn-BD"/>
    </w:rPr>
  </w:style>
  <w:style w:type="character" w:customStyle="1" w:styleId="FontStyle24">
    <w:name w:val="Font Style24"/>
    <w:basedOn w:val="DefaultParagraphFont"/>
    <w:rsid w:val="00365CFC"/>
    <w:rPr>
      <w:rFonts w:ascii="Times New Roman" w:hAnsi="Times New Roman" w:cs="Times New Roman"/>
      <w:sz w:val="20"/>
      <w:szCs w:val="20"/>
    </w:rPr>
  </w:style>
  <w:style w:type="character" w:customStyle="1" w:styleId="FontStyle25">
    <w:name w:val="Font Style25"/>
    <w:basedOn w:val="DefaultParagraphFont"/>
    <w:rsid w:val="00365CFC"/>
    <w:rPr>
      <w:rFonts w:ascii="Times New Roman" w:hAnsi="Times New Roman" w:cs="Times New Roman"/>
      <w:b/>
      <w:bCs/>
      <w:sz w:val="20"/>
      <w:szCs w:val="20"/>
    </w:rPr>
  </w:style>
  <w:style w:type="paragraph" w:styleId="BodyText3">
    <w:name w:val="Body Text 3"/>
    <w:basedOn w:val="Normal"/>
    <w:link w:val="BodyText3Char"/>
    <w:rsid w:val="00365CFC"/>
    <w:pPr>
      <w:spacing w:after="120"/>
    </w:pPr>
    <w:rPr>
      <w:rFonts w:ascii="Arial" w:hAnsi="Arial"/>
      <w:b/>
      <w:bCs/>
      <w:color w:val="000000"/>
      <w:sz w:val="16"/>
      <w:szCs w:val="16"/>
      <w:lang w:val="bg-BG" w:eastAsia="bg-BG"/>
    </w:rPr>
  </w:style>
  <w:style w:type="character" w:customStyle="1" w:styleId="BodyText3Char">
    <w:name w:val="Body Text 3 Char"/>
    <w:basedOn w:val="DefaultParagraphFont"/>
    <w:link w:val="BodyText3"/>
    <w:rsid w:val="00365CFC"/>
    <w:rPr>
      <w:rFonts w:ascii="Arial" w:eastAsia="Times New Roman" w:hAnsi="Arial" w:cs="Times New Roman"/>
      <w:b/>
      <w:bCs/>
      <w:color w:val="000000"/>
      <w:sz w:val="16"/>
      <w:szCs w:val="16"/>
      <w:lang w:eastAsia="bg-BG"/>
    </w:rPr>
  </w:style>
  <w:style w:type="character" w:customStyle="1" w:styleId="newdocreference1">
    <w:name w:val="newdocreference1"/>
    <w:basedOn w:val="DefaultParagraphFont"/>
    <w:rsid w:val="00365CFC"/>
    <w:rPr>
      <w:i w:val="0"/>
      <w:iCs w:val="0"/>
      <w:color w:val="0000FF"/>
      <w:u w:val="single"/>
    </w:rPr>
  </w:style>
  <w:style w:type="paragraph" w:customStyle="1" w:styleId="Style9">
    <w:name w:val="Style9"/>
    <w:basedOn w:val="Normal"/>
    <w:uiPriority w:val="99"/>
    <w:rsid w:val="00365CFC"/>
    <w:pPr>
      <w:widowControl w:val="0"/>
      <w:autoSpaceDE w:val="0"/>
      <w:autoSpaceDN w:val="0"/>
      <w:adjustRightInd w:val="0"/>
      <w:spacing w:line="276" w:lineRule="exact"/>
      <w:ind w:firstLine="725"/>
      <w:jc w:val="both"/>
    </w:pPr>
    <w:rPr>
      <w:rFonts w:eastAsia="Calibri"/>
      <w:lang w:val="bg-BG" w:eastAsia="bg-BG"/>
    </w:rPr>
  </w:style>
  <w:style w:type="paragraph" w:customStyle="1" w:styleId="Style20">
    <w:name w:val="Style20"/>
    <w:basedOn w:val="Normal"/>
    <w:uiPriority w:val="99"/>
    <w:rsid w:val="00365CFC"/>
    <w:pPr>
      <w:widowControl w:val="0"/>
      <w:autoSpaceDE w:val="0"/>
      <w:autoSpaceDN w:val="0"/>
      <w:adjustRightInd w:val="0"/>
      <w:spacing w:line="384" w:lineRule="exact"/>
      <w:ind w:firstLine="710"/>
    </w:pPr>
    <w:rPr>
      <w:lang w:val="bg-BG" w:eastAsia="bg-BG"/>
    </w:rPr>
  </w:style>
  <w:style w:type="paragraph" w:customStyle="1" w:styleId="a">
    <w:name w:val="основен"/>
    <w:basedOn w:val="Normal"/>
    <w:uiPriority w:val="99"/>
    <w:rsid w:val="00365CFC"/>
    <w:pPr>
      <w:numPr>
        <w:numId w:val="10"/>
      </w:numPr>
    </w:pPr>
    <w:rPr>
      <w:lang w:val="bg-BG" w:eastAsia="bg-BG"/>
    </w:rPr>
  </w:style>
  <w:style w:type="paragraph" w:customStyle="1" w:styleId="02">
    <w:name w:val="02 ДИ"/>
    <w:basedOn w:val="Normal"/>
    <w:link w:val="02CharChar"/>
    <w:rsid w:val="00365CFC"/>
    <w:pPr>
      <w:spacing w:before="240" w:after="120"/>
    </w:pPr>
    <w:rPr>
      <w:b/>
    </w:rPr>
  </w:style>
  <w:style w:type="character" w:customStyle="1" w:styleId="02CharChar">
    <w:name w:val="02 ДИ Char Char"/>
    <w:link w:val="02"/>
    <w:rsid w:val="00365CFC"/>
    <w:rPr>
      <w:rFonts w:ascii="Times New Roman" w:eastAsia="Times New Roman" w:hAnsi="Times New Roman" w:cs="Times New Roman"/>
      <w:b/>
      <w:sz w:val="24"/>
      <w:szCs w:val="24"/>
      <w:lang w:val="en-GB"/>
    </w:rPr>
  </w:style>
  <w:style w:type="paragraph" w:styleId="BodyText">
    <w:name w:val="Body Text"/>
    <w:basedOn w:val="Normal"/>
    <w:link w:val="BodyTextChar"/>
    <w:uiPriority w:val="99"/>
    <w:semiHidden/>
    <w:unhideWhenUsed/>
    <w:rsid w:val="00365CFC"/>
    <w:pPr>
      <w:spacing w:after="120"/>
    </w:pPr>
  </w:style>
  <w:style w:type="character" w:customStyle="1" w:styleId="BodyTextChar">
    <w:name w:val="Body Text Char"/>
    <w:basedOn w:val="DefaultParagraphFont"/>
    <w:link w:val="BodyText"/>
    <w:uiPriority w:val="99"/>
    <w:semiHidden/>
    <w:rsid w:val="00365CFC"/>
    <w:rPr>
      <w:rFonts w:ascii="Times New Roman" w:eastAsia="Times New Roman" w:hAnsi="Times New Roman" w:cs="Times New Roman"/>
      <w:sz w:val="24"/>
      <w:szCs w:val="24"/>
      <w:lang w:val="en-GB"/>
    </w:rPr>
  </w:style>
  <w:style w:type="character" w:styleId="Hyperlink">
    <w:name w:val="Hyperlink"/>
    <w:uiPriority w:val="99"/>
    <w:rsid w:val="00365CFC"/>
    <w:rPr>
      <w:color w:val="0000FF"/>
      <w:u w:val="single"/>
    </w:rPr>
  </w:style>
  <w:style w:type="character" w:customStyle="1" w:styleId="ala">
    <w:name w:val="al_a"/>
    <w:basedOn w:val="DefaultParagraphFont"/>
    <w:rsid w:val="00365CFC"/>
  </w:style>
  <w:style w:type="paragraph" w:styleId="BalloonText">
    <w:name w:val="Balloon Text"/>
    <w:basedOn w:val="Normal"/>
    <w:link w:val="BalloonTextChar"/>
    <w:uiPriority w:val="99"/>
    <w:semiHidden/>
    <w:unhideWhenUsed/>
    <w:rsid w:val="00365CFC"/>
    <w:rPr>
      <w:rFonts w:ascii="Tahoma" w:hAnsi="Tahoma" w:cs="Tahoma"/>
      <w:sz w:val="16"/>
      <w:szCs w:val="16"/>
    </w:rPr>
  </w:style>
  <w:style w:type="character" w:customStyle="1" w:styleId="BalloonTextChar">
    <w:name w:val="Balloon Text Char"/>
    <w:basedOn w:val="DefaultParagraphFont"/>
    <w:link w:val="BalloonText"/>
    <w:uiPriority w:val="99"/>
    <w:semiHidden/>
    <w:rsid w:val="00365CFC"/>
    <w:rPr>
      <w:rFonts w:ascii="Tahoma" w:eastAsia="Times New Roman" w:hAnsi="Tahoma" w:cs="Tahoma"/>
      <w:sz w:val="16"/>
      <w:szCs w:val="16"/>
      <w:lang w:val="en-GB"/>
    </w:rPr>
  </w:style>
  <w:style w:type="paragraph" w:customStyle="1" w:styleId="Body">
    <w:name w:val="Body"/>
    <w:rsid w:val="00C914FA"/>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eastAsia="bg-BG"/>
    </w:rPr>
  </w:style>
  <w:style w:type="numbering" w:customStyle="1" w:styleId="ImportedStyle3">
    <w:name w:val="Imported Style 3"/>
    <w:rsid w:val="00EC666F"/>
    <w:pPr>
      <w:numPr>
        <w:numId w:val="14"/>
      </w:numPr>
    </w:pPr>
  </w:style>
  <w:style w:type="character" w:customStyle="1" w:styleId="Heading3Char">
    <w:name w:val="Heading 3 Char"/>
    <w:basedOn w:val="DefaultParagraphFont"/>
    <w:link w:val="Heading3"/>
    <w:uiPriority w:val="9"/>
    <w:semiHidden/>
    <w:rsid w:val="00C3460C"/>
    <w:rPr>
      <w:rFonts w:asciiTheme="majorHAnsi" w:eastAsiaTheme="majorEastAsia" w:hAnsiTheme="majorHAnsi" w:cstheme="majorBidi"/>
      <w:b/>
      <w:bCs/>
      <w:color w:val="4F81BD" w:themeColor="accent1"/>
      <w:sz w:val="24"/>
      <w:szCs w:val="24"/>
      <w:lang w:val="en-GB"/>
    </w:rPr>
  </w:style>
  <w:style w:type="character" w:customStyle="1" w:styleId="Heading4Char">
    <w:name w:val="Heading 4 Char"/>
    <w:basedOn w:val="DefaultParagraphFont"/>
    <w:link w:val="Heading4"/>
    <w:uiPriority w:val="9"/>
    <w:semiHidden/>
    <w:rsid w:val="00C3460C"/>
    <w:rPr>
      <w:rFonts w:asciiTheme="majorHAnsi" w:eastAsiaTheme="majorEastAsia" w:hAnsiTheme="majorHAnsi" w:cstheme="majorBidi"/>
      <w:b/>
      <w:bCs/>
      <w:i/>
      <w:iCs/>
      <w:color w:val="4F81BD" w:themeColor="accent1"/>
      <w:sz w:val="24"/>
      <w:szCs w:val="24"/>
      <w:lang w:val="en-GB"/>
    </w:rPr>
  </w:style>
  <w:style w:type="numbering" w:customStyle="1" w:styleId="ImportedStyle1">
    <w:name w:val="Imported Style 1"/>
    <w:rsid w:val="00C3460C"/>
    <w:pPr>
      <w:numPr>
        <w:numId w:val="17"/>
      </w:numPr>
    </w:pPr>
  </w:style>
  <w:style w:type="paragraph" w:customStyle="1" w:styleId="BodyA">
    <w:name w:val="Body A"/>
    <w:rsid w:val="00C3460C"/>
    <w:pPr>
      <w:pBdr>
        <w:top w:val="nil"/>
        <w:left w:val="nil"/>
        <w:bottom w:val="nil"/>
        <w:right w:val="nil"/>
        <w:between w:val="nil"/>
        <w:bar w:val="nil"/>
      </w:pBdr>
      <w:suppressAutoHyphens/>
      <w:spacing w:after="0" w:line="240" w:lineRule="auto"/>
      <w:jc w:val="both"/>
    </w:pPr>
    <w:rPr>
      <w:rFonts w:ascii="Palatino" w:eastAsia="Arial Unicode MS" w:hAnsi="Palatino" w:cs="Arial Unicode MS"/>
      <w:color w:val="000000"/>
      <w:sz w:val="24"/>
      <w:szCs w:val="24"/>
      <w:u w:color="000000"/>
      <w:bdr w:val="nil"/>
      <w:lang w:val="en-US" w:eastAsia="bg-BG"/>
    </w:rPr>
  </w:style>
  <w:style w:type="paragraph" w:customStyle="1" w:styleId="Style2">
    <w:name w:val="Style2"/>
    <w:rsid w:val="00C3460C"/>
    <w:pPr>
      <w:widowControl w:val="0"/>
      <w:pBdr>
        <w:top w:val="nil"/>
        <w:left w:val="nil"/>
        <w:bottom w:val="nil"/>
        <w:right w:val="nil"/>
        <w:between w:val="nil"/>
        <w:bar w:val="nil"/>
      </w:pBdr>
      <w:spacing w:after="0" w:line="240" w:lineRule="auto"/>
      <w:jc w:val="both"/>
    </w:pPr>
    <w:rPr>
      <w:rFonts w:ascii="Courier New" w:eastAsia="Arial Unicode MS" w:hAnsi="Courier New" w:cs="Arial Unicode MS"/>
      <w:color w:val="000000"/>
      <w:sz w:val="24"/>
      <w:szCs w:val="24"/>
      <w:u w:color="000000"/>
      <w:bdr w:val="nil"/>
      <w:lang w:eastAsia="bg-BG"/>
    </w:rPr>
  </w:style>
  <w:style w:type="numbering" w:customStyle="1" w:styleId="Numbered">
    <w:name w:val="Numbered"/>
    <w:rsid w:val="00C3460C"/>
    <w:pPr>
      <w:numPr>
        <w:numId w:val="18"/>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riela.murteva\Desktop\OTKRITI+2016\&#1044;&#1086;&#1089;&#1090;&#1072;&#1074;&#1082;&#1072;%20&#1085;&#1072;%20&#1082;&#1086;&#1084;&#1087;.&#1082;&#1086;&#1085;&#1092;&#1080;&#1075;&#1091;&#1088;&#1072;&#1094;&#1080;&#1080;\&#1087;&#1086;&#1089;&#1086;&#1095;&#1077;&#1085;&#1072;"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mlsp.government.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3.moew.government.b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ap.bg" TargetMode="External"/><Relationship Id="rId4" Type="http://schemas.openxmlformats.org/officeDocument/2006/relationships/webSettings" Target="webSettings.xml"/><Relationship Id="rId9" Type="http://schemas.openxmlformats.org/officeDocument/2006/relationships/hyperlink" Target="http://www.nap.bg/page?id=17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934</TotalTime>
  <Pages>1</Pages>
  <Words>5869</Words>
  <Characters>33458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39249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tkoleva</dc:creator>
  <cp:lastModifiedBy>mariela.murteva</cp:lastModifiedBy>
  <cp:revision>90</cp:revision>
  <cp:lastPrinted>2016-09-13T12:36:00Z</cp:lastPrinted>
  <dcterms:created xsi:type="dcterms:W3CDTF">2016-09-02T08:55:00Z</dcterms:created>
  <dcterms:modified xsi:type="dcterms:W3CDTF">2016-09-26T08:00:00Z</dcterms:modified>
</cp:coreProperties>
</file>