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1C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mbria" w:hAnsi="Cambria"/>
          <w:b/>
          <w:bCs/>
          <w:i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i/>
          <w:sz w:val="24"/>
          <w:szCs w:val="24"/>
          <w:u w:color="000000"/>
        </w:rPr>
        <w:t>ПРИЛОЖЕНИЕ № 2</w:t>
      </w:r>
    </w:p>
    <w:p w:rsidR="00373C1C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ambria" w:hAnsi="Cambria"/>
          <w:b/>
          <w:bCs/>
          <w:i/>
          <w:sz w:val="24"/>
          <w:szCs w:val="24"/>
          <w:u w:color="000000"/>
        </w:rPr>
      </w:pPr>
    </w:p>
    <w:p w:rsid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ambria" w:hAnsi="Cambria"/>
          <w:b/>
          <w:bCs/>
          <w:sz w:val="24"/>
          <w:szCs w:val="24"/>
          <w:u w:color="000000"/>
        </w:rPr>
      </w:pPr>
    </w:p>
    <w:p w:rsidR="003A0375" w:rsidRDefault="009D44C9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ambria" w:hAnsi="Cambria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МЕТОДИКА ЗА ОПРЕДЕЛЯНЕ </w:t>
      </w:r>
      <w:r w:rsidR="00373C1C">
        <w:rPr>
          <w:rFonts w:ascii="Cambria" w:hAnsi="Cambria"/>
          <w:b/>
          <w:bCs/>
          <w:sz w:val="24"/>
          <w:szCs w:val="24"/>
          <w:u w:color="000000"/>
        </w:rPr>
        <w:t>НА ИКОНОМИЧЕСКИ НАЙ-ИЗГОДНА ОФЕРТА</w:t>
      </w:r>
    </w:p>
    <w:p w:rsidR="00373C1C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по обществена поръчка с предмет: </w:t>
      </w:r>
      <w:r w:rsidRPr="00373C1C">
        <w:rPr>
          <w:rFonts w:ascii="Cambria" w:hAnsi="Cambria"/>
          <w:b/>
          <w:sz w:val="24"/>
          <w:szCs w:val="24"/>
        </w:rPr>
        <w:t>„</w:t>
      </w:r>
      <w:r w:rsidR="00FA31C2">
        <w:rPr>
          <w:rFonts w:ascii="Cambria" w:hAnsi="Cambria" w:cs="Arial"/>
          <w:b/>
          <w:sz w:val="24"/>
          <w:szCs w:val="24"/>
        </w:rPr>
        <w:t>Доставка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на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външна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дискова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система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с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възможности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за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виртуализация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на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дисковите</w:t>
      </w:r>
      <w:r w:rsidRPr="00373C1C">
        <w:rPr>
          <w:rFonts w:ascii="Cambria" w:hAnsi="Cambri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масиви</w:t>
      </w:r>
      <w:r w:rsidRPr="00373C1C">
        <w:rPr>
          <w:rFonts w:ascii="Cambria" w:hAnsi="Cambria"/>
          <w:b/>
          <w:sz w:val="24"/>
          <w:szCs w:val="24"/>
        </w:rPr>
        <w:t xml:space="preserve">, </w:t>
      </w:r>
      <w:r w:rsidRPr="00373C1C">
        <w:rPr>
          <w:rFonts w:ascii="Cambria" w:hAnsi="Cambria" w:cs="Arial"/>
          <w:b/>
          <w:sz w:val="24"/>
          <w:szCs w:val="24"/>
        </w:rPr>
        <w:t>за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нуждите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на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Министерство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на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външните</w:t>
      </w:r>
      <w:r w:rsidRPr="00373C1C">
        <w:rPr>
          <w:rFonts w:ascii="Cambria" w:hAnsi="Cambria" w:cs="Helvetica"/>
          <w:b/>
          <w:sz w:val="24"/>
          <w:szCs w:val="24"/>
        </w:rPr>
        <w:t xml:space="preserve"> </w:t>
      </w:r>
      <w:r w:rsidRPr="00373C1C">
        <w:rPr>
          <w:rFonts w:ascii="Cambria" w:hAnsi="Cambria" w:cs="Arial"/>
          <w:b/>
          <w:sz w:val="24"/>
          <w:szCs w:val="24"/>
        </w:rPr>
        <w:t>работи</w:t>
      </w:r>
      <w:r w:rsidRPr="00373C1C">
        <w:rPr>
          <w:rFonts w:ascii="Cambria" w:hAnsi="Cambria"/>
          <w:b/>
          <w:sz w:val="24"/>
          <w:szCs w:val="24"/>
        </w:rPr>
        <w:t>”</w:t>
      </w:r>
    </w:p>
    <w:p w:rsidR="003A0375" w:rsidRPr="00373C1C" w:rsidRDefault="003A0375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ambria" w:eastAsia="Arial" w:hAnsi="Cambria" w:cs="Arial"/>
          <w:b/>
          <w:bCs/>
          <w:color w:val="FF0000"/>
          <w:sz w:val="24"/>
          <w:szCs w:val="24"/>
          <w:u w:color="FF0000"/>
        </w:rPr>
      </w:pPr>
    </w:p>
    <w:p w:rsidR="00373C1C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hAnsi="Cambria"/>
          <w:sz w:val="24"/>
          <w:szCs w:val="24"/>
        </w:rPr>
      </w:pPr>
      <w:r w:rsidRPr="00373C1C">
        <w:rPr>
          <w:rFonts w:ascii="Cambria" w:hAnsi="Cambria"/>
          <w:sz w:val="24"/>
          <w:szCs w:val="24"/>
          <w:u w:color="000000"/>
        </w:rPr>
        <w:tab/>
        <w:t xml:space="preserve">Обществената поръчка се възлага въз основа на икономически най-изгодната оферта.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Оценяването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и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класирането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офертите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ще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извършва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въз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основа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критерий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</w:rPr>
        <w:t xml:space="preserve"> „</w:t>
      </w:r>
      <w:r w:rsidRPr="00373C1C">
        <w:rPr>
          <w:rFonts w:ascii="Cambria" w:hAnsi="Cambria"/>
          <w:b/>
          <w:bCs/>
          <w:sz w:val="24"/>
          <w:szCs w:val="24"/>
        </w:rPr>
        <w:t>оптимално съотношение качество/цена“</w:t>
      </w:r>
      <w:r w:rsidRPr="00373C1C">
        <w:rPr>
          <w:rFonts w:ascii="Cambria" w:hAnsi="Cambria"/>
          <w:sz w:val="24"/>
          <w:szCs w:val="24"/>
        </w:rPr>
        <w:t xml:space="preserve">, което се оценява въз основа на цената, както и на показатели, включващи качествени и екологични аспекти, свързани с предмета на обществената поръчка. </w:t>
      </w:r>
    </w:p>
    <w:p w:rsidR="003A0375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 w:rsidRPr="00373C1C">
        <w:rPr>
          <w:rFonts w:ascii="Cambria" w:hAnsi="Cambria"/>
          <w:sz w:val="24"/>
          <w:szCs w:val="24"/>
        </w:rPr>
        <w:tab/>
        <w:t xml:space="preserve">Показателите, включени в критерия са цена за изпълнение на поръчката, съдържаща всички елементи на доставката и гаранционната поддръжка на оборудването, с относителна тежест </w:t>
      </w:r>
      <w:r w:rsidRPr="00373C1C">
        <w:rPr>
          <w:rFonts w:ascii="Cambria" w:hAnsi="Cambria"/>
          <w:b/>
          <w:sz w:val="24"/>
          <w:szCs w:val="24"/>
        </w:rPr>
        <w:t>50%</w:t>
      </w:r>
      <w:r w:rsidRPr="00373C1C">
        <w:rPr>
          <w:rFonts w:ascii="Cambria" w:hAnsi="Cambria"/>
          <w:sz w:val="24"/>
          <w:szCs w:val="24"/>
        </w:rPr>
        <w:t xml:space="preserve"> в комплексната оценка и технически показател, съдържащ три </w:t>
      </w:r>
      <w:proofErr w:type="spellStart"/>
      <w:r w:rsidRPr="00373C1C">
        <w:rPr>
          <w:rFonts w:ascii="Cambria" w:hAnsi="Cambria"/>
          <w:sz w:val="24"/>
          <w:szCs w:val="24"/>
        </w:rPr>
        <w:t>подпоказателя</w:t>
      </w:r>
      <w:proofErr w:type="spellEnd"/>
      <w:r w:rsidRPr="00373C1C">
        <w:rPr>
          <w:rFonts w:ascii="Cambria" w:hAnsi="Cambria"/>
          <w:sz w:val="24"/>
          <w:szCs w:val="24"/>
        </w:rPr>
        <w:t xml:space="preserve"> – измерители на качество, функционални характеристики и технически параметри на оборудването, с относителна тежест </w:t>
      </w:r>
      <w:r w:rsidRPr="00373C1C">
        <w:rPr>
          <w:rFonts w:ascii="Cambria" w:hAnsi="Cambria"/>
          <w:b/>
          <w:sz w:val="24"/>
          <w:szCs w:val="24"/>
        </w:rPr>
        <w:t>50 %</w:t>
      </w:r>
      <w:r w:rsidRPr="00373C1C">
        <w:rPr>
          <w:rFonts w:ascii="Cambria" w:hAnsi="Cambria"/>
          <w:sz w:val="24"/>
          <w:szCs w:val="24"/>
        </w:rPr>
        <w:t xml:space="preserve"> в комплексната оценка.</w:t>
      </w:r>
    </w:p>
    <w:p w:rsidR="003A0375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>
        <w:rPr>
          <w:rFonts w:ascii="Cambria" w:hAnsi="Cambria"/>
          <w:sz w:val="24"/>
          <w:szCs w:val="24"/>
          <w:u w:color="000000"/>
        </w:rPr>
        <w:tab/>
      </w:r>
      <w:proofErr w:type="spellStart"/>
      <w:proofErr w:type="gram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Настоящата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методика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съдържа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детайлни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указания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определяне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комплексната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всяка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оферта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(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показателите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и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относителната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им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тежест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) –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икономически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най-изгодното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предложение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което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отговаря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в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най-голяма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степен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предварително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обявените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условия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Възложителя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</w:p>
    <w:p w:rsidR="003A0375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>
        <w:rPr>
          <w:rFonts w:ascii="Cambria" w:hAnsi="Cambria"/>
          <w:sz w:val="24"/>
          <w:szCs w:val="24"/>
          <w:u w:color="000000"/>
        </w:rPr>
        <w:tab/>
      </w:r>
      <w:proofErr w:type="spellStart"/>
      <w:proofErr w:type="gram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Само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предложения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изцяло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отговарящи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изискванията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Възложителя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посочени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в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документацията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участие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в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процедурата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допускат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оценяване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и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класиране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proofErr w:type="gram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Участниците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чиито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предложения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отговарят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изцяло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горепосочените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изисквания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отстраняват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участие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в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процедурата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</w:p>
    <w:p w:rsidR="003A0375" w:rsidRPr="00373C1C" w:rsidRDefault="003A0375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</w:p>
    <w:p w:rsidR="003A0375" w:rsidRPr="00373C1C" w:rsidRDefault="00373C1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>
        <w:rPr>
          <w:rFonts w:ascii="Cambria" w:hAnsi="Cambria"/>
          <w:sz w:val="24"/>
          <w:szCs w:val="24"/>
          <w:u w:color="000000"/>
        </w:rPr>
        <w:tab/>
      </w:r>
      <w:r w:rsidR="009D44C9" w:rsidRPr="00373C1C">
        <w:rPr>
          <w:rFonts w:ascii="Cambria" w:hAnsi="Cambria"/>
          <w:sz w:val="24"/>
          <w:szCs w:val="24"/>
          <w:u w:color="000000"/>
        </w:rPr>
        <w:t>В техническата оценка ще се вземат предвид следните характеристики, които влияят на общата производителност на дисковата система и гарантират нейната приложимост при бъдещо надграждане и изграждане на решение за защита от бедствия:</w:t>
      </w:r>
      <w:r>
        <w:rPr>
          <w:rFonts w:ascii="Cambria" w:hAnsi="Cambria"/>
          <w:sz w:val="24"/>
          <w:szCs w:val="24"/>
          <w:u w:color="000000"/>
        </w:rPr>
        <w:t xml:space="preserve"> </w:t>
      </w:r>
    </w:p>
    <w:p w:rsidR="003A0375" w:rsidRPr="00373C1C" w:rsidRDefault="009D44C9" w:rsidP="00373C1C">
      <w:pPr>
        <w:pStyle w:val="Body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1.</w:t>
      </w:r>
      <w:r w:rsidRPr="00373C1C">
        <w:rPr>
          <w:rFonts w:ascii="Cambria" w:hAnsi="Cambria"/>
          <w:sz w:val="24"/>
          <w:szCs w:val="24"/>
          <w:u w:color="000000"/>
        </w:rPr>
        <w:tab/>
        <w:t>Общ обем кеш памет (</w:t>
      </w:r>
      <w:proofErr w:type="spellStart"/>
      <w:r w:rsidRPr="00373C1C">
        <w:rPr>
          <w:rFonts w:ascii="Cambria" w:hAnsi="Cambria"/>
          <w:sz w:val="24"/>
          <w:szCs w:val="24"/>
          <w:u w:color="000000"/>
        </w:rPr>
        <w:t>battery-backed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</w:rPr>
        <w:t>cache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>) на дисковата система.</w:t>
      </w:r>
    </w:p>
    <w:p w:rsidR="003A0375" w:rsidRPr="00373C1C" w:rsidRDefault="009D44C9" w:rsidP="00373C1C">
      <w:pPr>
        <w:pStyle w:val="Body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2.</w:t>
      </w:r>
      <w:r w:rsidRPr="00373C1C">
        <w:rPr>
          <w:rFonts w:ascii="Cambria" w:hAnsi="Cambria"/>
          <w:sz w:val="24"/>
          <w:szCs w:val="24"/>
          <w:u w:color="000000"/>
        </w:rPr>
        <w:tab/>
        <w:t>Брой предложени контролери на дисковата система.</w:t>
      </w:r>
    </w:p>
    <w:p w:rsidR="003A0375" w:rsidRPr="00373C1C" w:rsidRDefault="001C1608" w:rsidP="00373C1C">
      <w:pPr>
        <w:pStyle w:val="Body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>
        <w:rPr>
          <w:rFonts w:ascii="Cambria" w:hAnsi="Cambria"/>
          <w:sz w:val="24"/>
          <w:szCs w:val="24"/>
          <w:u w:color="000000"/>
          <w:lang w:val="en-US"/>
        </w:rPr>
        <w:t>3</w:t>
      </w:r>
      <w:r w:rsidR="009D44C9" w:rsidRPr="00373C1C">
        <w:rPr>
          <w:rFonts w:ascii="Cambria" w:hAnsi="Cambria"/>
          <w:sz w:val="24"/>
          <w:szCs w:val="24"/>
          <w:u w:color="000000"/>
        </w:rPr>
        <w:t>.</w:t>
      </w:r>
      <w:r w:rsidR="009D44C9" w:rsidRPr="00373C1C">
        <w:rPr>
          <w:rFonts w:ascii="Cambria" w:hAnsi="Cambria"/>
          <w:sz w:val="24"/>
          <w:szCs w:val="24"/>
          <w:u w:color="000000"/>
        </w:rPr>
        <w:tab/>
        <w:t xml:space="preserve">Осигурена възможност за 3-site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</w:rPr>
        <w:t>репликация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</w:rPr>
        <w:t>. Доставеното оборудване да включва всички необходими лицензи и да предоставя тази възможност без необходимост от допълнителни доставки за надграждане на тази дискова система.</w:t>
      </w:r>
    </w:p>
    <w:p w:rsidR="003A0375" w:rsidRPr="00373C1C" w:rsidRDefault="003A0375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</w:p>
    <w:p w:rsidR="003A0375" w:rsidRPr="00373C1C" w:rsidRDefault="00373C1C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>
        <w:rPr>
          <w:rFonts w:ascii="Cambria" w:hAnsi="Cambria"/>
          <w:sz w:val="24"/>
          <w:szCs w:val="24"/>
          <w:u w:color="000000"/>
        </w:rPr>
        <w:tab/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Критерий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офертите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е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икономически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най-изгодната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оферта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следните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показатели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с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тяхната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относителна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тежест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както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следва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: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1.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Техническа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оценка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с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относителна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тежест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– 50%</w:t>
      </w:r>
      <w:r w:rsidR="00373C1C">
        <w:rPr>
          <w:rFonts w:ascii="Cambria" w:hAnsi="Cambria"/>
          <w:b/>
          <w:bCs/>
          <w:sz w:val="24"/>
          <w:szCs w:val="24"/>
          <w:u w:color="000000"/>
        </w:rPr>
        <w:t xml:space="preserve"> 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color="000000"/>
          <w:lang w:val="en-US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2.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Финансова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оценка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с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относителна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тежест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– 50%</w:t>
      </w:r>
    </w:p>
    <w:p w:rsidR="003A0375" w:rsidRPr="00373C1C" w:rsidRDefault="00373C1C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>
        <w:rPr>
          <w:rFonts w:ascii="Cambria" w:hAnsi="Cambria"/>
          <w:sz w:val="24"/>
          <w:szCs w:val="24"/>
          <w:u w:color="000000"/>
        </w:rPr>
        <w:tab/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Класирането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офертите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извършва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в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низходящ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ред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въз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основа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получената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комплексна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="009D44C9"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КО</w:t>
      </w:r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която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е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сума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индивидуалните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оценки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определените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показатели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умножени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със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съответния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коефициент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тежест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: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</w:rPr>
        <w:t>КО = 0,</w:t>
      </w: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5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0 * ТО + 0,</w:t>
      </w: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5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0 * ОЦ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val="single" w:color="000000"/>
        </w:rPr>
      </w:pPr>
      <w:r w:rsidRPr="00373C1C">
        <w:rPr>
          <w:rFonts w:ascii="Cambria" w:hAnsi="Cambria"/>
          <w:b/>
          <w:bCs/>
          <w:sz w:val="24"/>
          <w:szCs w:val="24"/>
          <w:u w:val="single" w:color="000000"/>
        </w:rPr>
        <w:t>Показател 1: „Техническа оценка” (ТО)</w:t>
      </w:r>
    </w:p>
    <w:p w:rsidR="003A0375" w:rsidRPr="00373C1C" w:rsidRDefault="00F41A6C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>
        <w:rPr>
          <w:rFonts w:ascii="Cambria" w:hAnsi="Cambria"/>
          <w:sz w:val="24"/>
          <w:szCs w:val="24"/>
          <w:u w:color="000000"/>
        </w:rPr>
        <w:tab/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Начинът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е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както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следва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: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sz w:val="24"/>
          <w:szCs w:val="24"/>
          <w:u w:color="000000"/>
        </w:rPr>
      </w:pP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Техническата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 xml:space="preserve"> </w:t>
      </w:r>
      <w:proofErr w:type="gramStart"/>
      <w:r w:rsidRPr="00373C1C">
        <w:rPr>
          <w:rFonts w:ascii="Cambria" w:hAnsi="Cambria"/>
          <w:sz w:val="24"/>
          <w:szCs w:val="24"/>
          <w:u w:color="000000"/>
        </w:rPr>
        <w:t>оценка  се</w:t>
      </w:r>
      <w:proofErr w:type="gramEnd"/>
      <w:r w:rsidRPr="00373C1C">
        <w:rPr>
          <w:rFonts w:ascii="Cambria" w:hAnsi="Cambria"/>
          <w:sz w:val="24"/>
          <w:szCs w:val="24"/>
          <w:u w:color="000000"/>
        </w:rPr>
        <w:t xml:space="preserve"> изчислява по следната формула: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ТО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= 100 * (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Тi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/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Тmax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>), където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lastRenderedPageBreak/>
        <w:t>Tmax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е най-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високата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стойност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на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обща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техническа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оценка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>;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Ti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е общата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техническа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оценка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>, предложена от участника;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sz w:val="24"/>
          <w:szCs w:val="24"/>
          <w:u w:color="000000"/>
        </w:rPr>
      </w:pPr>
      <w:proofErr w:type="gram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ТО</w:t>
      </w:r>
      <w:r w:rsidRPr="00373C1C">
        <w:rPr>
          <w:rFonts w:ascii="Cambria" w:hAnsi="Cambria"/>
          <w:sz w:val="24"/>
          <w:szCs w:val="24"/>
          <w:u w:color="000000"/>
        </w:rPr>
        <w:t xml:space="preserve"> се закръглява до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трет</w:t>
      </w:r>
      <w:r w:rsidRPr="00373C1C">
        <w:rPr>
          <w:rFonts w:ascii="Cambria" w:hAnsi="Cambria"/>
          <w:sz w:val="24"/>
          <w:szCs w:val="24"/>
          <w:u w:color="000000"/>
        </w:rPr>
        <w:t>ия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 xml:space="preserve"> знак след десетичната запетая.</w:t>
      </w:r>
      <w:proofErr w:type="gramEnd"/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 xml:space="preserve">Максималната стойност на 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ТО</w:t>
      </w:r>
      <w:r w:rsidRPr="00373C1C">
        <w:rPr>
          <w:rFonts w:ascii="Cambria" w:hAnsi="Cambria"/>
          <w:sz w:val="24"/>
          <w:szCs w:val="24"/>
          <w:u w:color="000000"/>
        </w:rPr>
        <w:t xml:space="preserve"> е 100 точки.</w:t>
      </w:r>
    </w:p>
    <w:p w:rsidR="003A0375" w:rsidRPr="00373C1C" w:rsidRDefault="00F41A6C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>
        <w:rPr>
          <w:rFonts w:ascii="Cambria" w:hAnsi="Cambria"/>
          <w:sz w:val="24"/>
          <w:szCs w:val="24"/>
          <w:u w:color="000000"/>
        </w:rPr>
        <w:tab/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Общата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техническа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оценка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се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определя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формулата</w:t>
      </w:r>
      <w:proofErr w:type="spellEnd"/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  <w:lang w:val="en-US"/>
        </w:rPr>
      </w:pP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Тi</w:t>
      </w:r>
      <w:proofErr w:type="spellEnd"/>
      <w:r w:rsidR="000360FA"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=0.5*Т1i+0.1*Т2i+0.4*Т3i</w:t>
      </w:r>
    </w:p>
    <w:p w:rsidR="003A0375" w:rsidRPr="00373C1C" w:rsidRDefault="003A0375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</w:rPr>
        <w:t>По</w:t>
      </w:r>
      <w:r w:rsidR="004C464C">
        <w:rPr>
          <w:rFonts w:ascii="Cambria" w:hAnsi="Cambria"/>
          <w:b/>
          <w:bCs/>
          <w:sz w:val="24"/>
          <w:szCs w:val="24"/>
          <w:u w:color="000000"/>
        </w:rPr>
        <w:t>дпо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казател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Т1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Т1 -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Общ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обем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кеш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Платформата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виртуализация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(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основен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+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резервен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център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>)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>Т1</w:t>
      </w:r>
      <w:r w:rsidRPr="00373C1C">
        <w:rPr>
          <w:rFonts w:ascii="Cambria" w:hAnsi="Cambria"/>
          <w:sz w:val="24"/>
          <w:szCs w:val="24"/>
          <w:u w:color="000000"/>
        </w:rPr>
        <w:t>i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=</w:t>
      </w:r>
      <w:r w:rsidRPr="00373C1C">
        <w:rPr>
          <w:rFonts w:ascii="Cambria" w:hAnsi="Cambria"/>
          <w:sz w:val="24"/>
          <w:szCs w:val="24"/>
          <w:u w:color="000000"/>
        </w:rPr>
        <w:t>100*(T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1предложено/</w:t>
      </w:r>
      <w:r w:rsidRPr="00373C1C">
        <w:rPr>
          <w:rFonts w:ascii="Cambria" w:hAnsi="Cambria"/>
          <w:sz w:val="24"/>
          <w:szCs w:val="24"/>
          <w:u w:color="000000"/>
        </w:rPr>
        <w:t>T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1max)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>Т1</w:t>
      </w:r>
      <w:proofErr w:type="spellStart"/>
      <w:r w:rsidRPr="00373C1C">
        <w:rPr>
          <w:rFonts w:ascii="Cambria" w:hAnsi="Cambria"/>
          <w:sz w:val="24"/>
          <w:szCs w:val="24"/>
          <w:u w:color="000000"/>
        </w:rPr>
        <w:t>max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 xml:space="preserve"> -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Максимално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обем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к</w:t>
      </w:r>
      <w:bookmarkStart w:id="0" w:name="_GoBack"/>
      <w:bookmarkEnd w:id="0"/>
      <w:r w:rsidRPr="00373C1C">
        <w:rPr>
          <w:rFonts w:ascii="Cambria" w:hAnsi="Cambria"/>
          <w:sz w:val="24"/>
          <w:szCs w:val="24"/>
          <w:u w:color="000000"/>
          <w:lang w:val="en-US"/>
        </w:rPr>
        <w:t>еш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Платформата за виртуализация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Т1предложено -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 xml:space="preserve">участника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обем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кеш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Платформата за виртуализация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Предложеното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участника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не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може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да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е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по-малко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128</w:t>
      </w:r>
      <w:r w:rsidRPr="00373C1C">
        <w:rPr>
          <w:rFonts w:ascii="Cambria" w:hAnsi="Cambria"/>
          <w:sz w:val="24"/>
          <w:szCs w:val="24"/>
          <w:u w:color="000000"/>
        </w:rPr>
        <w:t>GB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>При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по-ниска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стойност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участник</w:t>
      </w:r>
      <w:r w:rsidRPr="00373C1C">
        <w:rPr>
          <w:rFonts w:ascii="Cambria" w:hAnsi="Cambria"/>
          <w:sz w:val="24"/>
          <w:szCs w:val="24"/>
          <w:u w:color="000000"/>
        </w:rPr>
        <w:t>ът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се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отстранява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</w:p>
    <w:p w:rsidR="003A0375" w:rsidRPr="00373C1C" w:rsidRDefault="003A0375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</w:rPr>
        <w:t>По</w:t>
      </w:r>
      <w:r w:rsidR="004C464C">
        <w:rPr>
          <w:rFonts w:ascii="Cambria" w:hAnsi="Cambria"/>
          <w:b/>
          <w:bCs/>
          <w:sz w:val="24"/>
          <w:szCs w:val="24"/>
          <w:u w:color="000000"/>
        </w:rPr>
        <w:t>дпо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казател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Т2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Т2 -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Брой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предложени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контролери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Платформата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виртуализация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(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основен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+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резервен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център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>)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>Т2</w:t>
      </w:r>
      <w:r w:rsidRPr="00373C1C">
        <w:rPr>
          <w:rFonts w:ascii="Cambria" w:hAnsi="Cambria"/>
          <w:sz w:val="24"/>
          <w:szCs w:val="24"/>
          <w:u w:color="000000"/>
        </w:rPr>
        <w:t>i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=100*(</w:t>
      </w:r>
      <w:r w:rsidRPr="00373C1C">
        <w:rPr>
          <w:rFonts w:ascii="Cambria" w:hAnsi="Cambria"/>
          <w:sz w:val="24"/>
          <w:szCs w:val="24"/>
          <w:u w:color="000000"/>
        </w:rPr>
        <w:t>T2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>/</w:t>
      </w:r>
      <w:r w:rsidRPr="00373C1C">
        <w:rPr>
          <w:rFonts w:ascii="Cambria" w:hAnsi="Cambria"/>
          <w:sz w:val="24"/>
          <w:szCs w:val="24"/>
          <w:u w:color="000000"/>
        </w:rPr>
        <w:t>T2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max)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>Т2</w:t>
      </w:r>
      <w:proofErr w:type="spellStart"/>
      <w:r w:rsidRPr="00373C1C">
        <w:rPr>
          <w:rFonts w:ascii="Cambria" w:hAnsi="Cambria"/>
          <w:sz w:val="24"/>
          <w:szCs w:val="24"/>
          <w:u w:color="000000"/>
        </w:rPr>
        <w:t>max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>=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Максимално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брой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контролери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Платформата за виртуализация, но не повече от 8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Т2предложено -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предложеното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участника,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но не повече от 8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>Предложеното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Pr="00373C1C">
        <w:rPr>
          <w:rFonts w:ascii="Cambria" w:hAnsi="Cambria"/>
          <w:sz w:val="24"/>
          <w:szCs w:val="24"/>
          <w:u w:color="000000"/>
        </w:rPr>
        <w:t>участника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не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може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да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е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по-малко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4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броя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>При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Pr="00373C1C">
        <w:rPr>
          <w:rFonts w:ascii="Cambria" w:hAnsi="Cambria"/>
          <w:sz w:val="24"/>
          <w:szCs w:val="24"/>
          <w:u w:color="000000"/>
          <w:lang w:val="en-US"/>
        </w:rPr>
        <w:t>по</w:t>
      </w:r>
      <w:proofErr w:type="spellEnd"/>
      <w:r w:rsidRPr="00373C1C">
        <w:rPr>
          <w:rFonts w:ascii="Cambria" w:hAnsi="Cambria"/>
          <w:sz w:val="24"/>
          <w:szCs w:val="24"/>
          <w:u w:color="000000"/>
          <w:lang w:val="en-US"/>
        </w:rPr>
        <w:t>-</w:t>
      </w:r>
      <w:r w:rsidRPr="00373C1C">
        <w:rPr>
          <w:rFonts w:ascii="Cambria" w:hAnsi="Cambria"/>
          <w:sz w:val="24"/>
          <w:szCs w:val="24"/>
          <w:u w:color="000000"/>
        </w:rPr>
        <w:t>ниска стойност участникът се отстранява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</w:p>
    <w:p w:rsidR="003A0375" w:rsidRPr="00373C1C" w:rsidRDefault="003A0375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  <w:lang w:val="en-US"/>
        </w:rPr>
      </w:pP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</w:rPr>
        <w:t>По</w:t>
      </w:r>
      <w:r w:rsidR="004C464C">
        <w:rPr>
          <w:rFonts w:ascii="Cambria" w:hAnsi="Cambria"/>
          <w:b/>
          <w:bCs/>
          <w:sz w:val="24"/>
          <w:szCs w:val="24"/>
          <w:u w:color="000000"/>
        </w:rPr>
        <w:t>дпо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казател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Т</w:t>
      </w:r>
      <w:r w:rsidR="000360FA"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3</w:t>
      </w:r>
    </w:p>
    <w:p w:rsidR="003A0375" w:rsidRPr="00373C1C" w:rsidRDefault="000360FA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proofErr w:type="gramStart"/>
      <w:r w:rsidRPr="00373C1C">
        <w:rPr>
          <w:rFonts w:ascii="Cambria" w:hAnsi="Cambria"/>
          <w:sz w:val="24"/>
          <w:szCs w:val="24"/>
          <w:u w:color="000000"/>
          <w:lang w:val="en-US"/>
        </w:rPr>
        <w:t>Т3</w:t>
      </w:r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-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Осигурена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възможност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="009D44C9" w:rsidRPr="00373C1C">
        <w:rPr>
          <w:rFonts w:ascii="Cambria" w:hAnsi="Cambria"/>
          <w:sz w:val="24"/>
          <w:szCs w:val="24"/>
          <w:u w:color="000000"/>
        </w:rPr>
        <w:t xml:space="preserve">3-site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репликация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proofErr w:type="gram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Доставеното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оборудване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включва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всички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необходими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лицензи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и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предоставя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тази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възможност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без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необходимост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от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допълнителни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доставки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за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надграждане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на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="009D44C9" w:rsidRPr="00373C1C">
        <w:rPr>
          <w:rFonts w:ascii="Cambria" w:hAnsi="Cambria"/>
          <w:sz w:val="24"/>
          <w:szCs w:val="24"/>
          <w:u w:color="000000"/>
        </w:rPr>
        <w:t>Платформата за виртуализация</w:t>
      </w:r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  <w:proofErr w:type="gramEnd"/>
    </w:p>
    <w:p w:rsidR="003A0375" w:rsidRPr="00373C1C" w:rsidRDefault="000360FA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  <w:r w:rsidRPr="00373C1C">
        <w:rPr>
          <w:rFonts w:ascii="Cambria" w:hAnsi="Cambria"/>
          <w:sz w:val="24"/>
          <w:szCs w:val="24"/>
          <w:u w:color="000000"/>
          <w:lang w:val="en-US"/>
        </w:rPr>
        <w:t>Т3</w:t>
      </w:r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i = 100,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ако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оборудването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изпълнява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изискването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.</w:t>
      </w:r>
    </w:p>
    <w:p w:rsidR="003A0375" w:rsidRPr="00373C1C" w:rsidRDefault="000360FA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Т</w:t>
      </w:r>
      <w:r w:rsidRPr="00373C1C">
        <w:rPr>
          <w:rFonts w:ascii="Cambria" w:hAnsi="Cambria"/>
          <w:sz w:val="24"/>
          <w:szCs w:val="24"/>
          <w:u w:color="000000"/>
          <w:lang w:val="en-US"/>
        </w:rPr>
        <w:t>3</w:t>
      </w:r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i</w:t>
      </w:r>
      <w:r w:rsidR="009D44C9" w:rsidRPr="00373C1C">
        <w:rPr>
          <w:rFonts w:ascii="Cambria" w:hAnsi="Cambria"/>
          <w:sz w:val="24"/>
          <w:szCs w:val="24"/>
          <w:u w:color="000000"/>
        </w:rPr>
        <w:t xml:space="preserve"> = 0,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ако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оборудването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r w:rsidR="009D44C9" w:rsidRPr="00373C1C">
        <w:rPr>
          <w:rFonts w:ascii="Cambria" w:hAnsi="Cambria"/>
          <w:sz w:val="24"/>
          <w:szCs w:val="24"/>
          <w:u w:color="000000"/>
        </w:rPr>
        <w:t xml:space="preserve">не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изпълнява</w:t>
      </w:r>
      <w:proofErr w:type="spellEnd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 xml:space="preserve"> </w:t>
      </w:r>
      <w:proofErr w:type="spellStart"/>
      <w:r w:rsidR="009D44C9" w:rsidRPr="00373C1C">
        <w:rPr>
          <w:rFonts w:ascii="Cambria" w:hAnsi="Cambria"/>
          <w:sz w:val="24"/>
          <w:szCs w:val="24"/>
          <w:u w:color="000000"/>
          <w:lang w:val="en-US"/>
        </w:rPr>
        <w:t>изискването</w:t>
      </w:r>
      <w:proofErr w:type="spellEnd"/>
    </w:p>
    <w:p w:rsidR="003A0375" w:rsidRPr="00373C1C" w:rsidRDefault="003A0375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  <w:lang w:val="en-US"/>
        </w:rPr>
      </w:pPr>
    </w:p>
    <w:p w:rsidR="003A0375" w:rsidRPr="004C464C" w:rsidRDefault="009D44C9" w:rsidP="004C464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jc w:val="both"/>
        <w:rPr>
          <w:rFonts w:ascii="Cambria" w:eastAsia="Arial" w:hAnsi="Cambria" w:cs="Arial"/>
          <w:b/>
          <w:bCs/>
          <w:sz w:val="24"/>
          <w:szCs w:val="24"/>
          <w:u w:val="single"/>
        </w:rPr>
      </w:pPr>
      <w:r w:rsidRPr="004C464C">
        <w:rPr>
          <w:rFonts w:ascii="Cambria" w:hAnsi="Cambria"/>
          <w:b/>
          <w:bCs/>
          <w:sz w:val="24"/>
          <w:szCs w:val="24"/>
          <w:u w:val="single"/>
        </w:rPr>
        <w:t>Показател 2: „Финансова оценка” (ОЦ)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Финансовата оценка  се изчислява по следната формула: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</w:rPr>
        <w:t>ОЦ = 100 * (</w:t>
      </w:r>
      <w:proofErr w:type="spellStart"/>
      <w:r w:rsidRPr="00373C1C">
        <w:rPr>
          <w:rFonts w:ascii="Cambria" w:hAnsi="Cambria"/>
          <w:b/>
          <w:bCs/>
          <w:sz w:val="24"/>
          <w:szCs w:val="24"/>
          <w:u w:color="000000"/>
        </w:rPr>
        <w:t>Цмин</w:t>
      </w:r>
      <w:proofErr w:type="spellEnd"/>
      <w:r w:rsidRPr="00373C1C">
        <w:rPr>
          <w:rFonts w:ascii="Cambria" w:hAnsi="Cambria"/>
          <w:b/>
          <w:bCs/>
          <w:sz w:val="24"/>
          <w:szCs w:val="24"/>
          <w:u w:color="000000"/>
        </w:rPr>
        <w:t xml:space="preserve"> / Ц), където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proofErr w:type="spellStart"/>
      <w:r w:rsidRPr="00373C1C">
        <w:rPr>
          <w:rFonts w:ascii="Cambria" w:hAnsi="Cambria"/>
          <w:sz w:val="24"/>
          <w:szCs w:val="24"/>
          <w:u w:color="000000"/>
        </w:rPr>
        <w:t>Цмин</w:t>
      </w:r>
      <w:proofErr w:type="spellEnd"/>
      <w:r w:rsidRPr="00373C1C">
        <w:rPr>
          <w:rFonts w:ascii="Cambria" w:hAnsi="Cambria"/>
          <w:sz w:val="24"/>
          <w:szCs w:val="24"/>
          <w:u w:color="000000"/>
        </w:rPr>
        <w:t xml:space="preserve"> е най-ниската предложена обща цена за изпълнение на поръчката;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Ц е общата цена за изпълнение на поръчката, предложена от участника;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ОЦ се закръглява до третия знак след десетичната запетая.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Максималната стойност на ОЦ е 100 точки.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Комплексна оценка (КО)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Комплексната оценка на участника се изчислява по следната формула: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 w:rsidRPr="00373C1C">
        <w:rPr>
          <w:rFonts w:ascii="Cambria" w:hAnsi="Cambria"/>
          <w:b/>
          <w:bCs/>
          <w:sz w:val="24"/>
          <w:szCs w:val="24"/>
          <w:u w:color="000000"/>
        </w:rPr>
        <w:t>КО = 0,</w:t>
      </w: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5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0 * ТО + 0,</w:t>
      </w:r>
      <w:r w:rsidRPr="00373C1C">
        <w:rPr>
          <w:rFonts w:ascii="Cambria" w:hAnsi="Cambria"/>
          <w:b/>
          <w:bCs/>
          <w:sz w:val="24"/>
          <w:szCs w:val="24"/>
          <w:u w:color="000000"/>
          <w:lang w:val="en-US"/>
        </w:rPr>
        <w:t>5</w:t>
      </w:r>
      <w:r w:rsidRPr="00373C1C">
        <w:rPr>
          <w:rFonts w:ascii="Cambria" w:hAnsi="Cambria"/>
          <w:b/>
          <w:bCs/>
          <w:sz w:val="24"/>
          <w:szCs w:val="24"/>
          <w:u w:color="000000"/>
        </w:rPr>
        <w:t>0 * ОЦ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>КО се закръглява до третия знак след десетичната запетая.</w:t>
      </w:r>
    </w:p>
    <w:p w:rsidR="003A0375" w:rsidRPr="00373C1C" w:rsidRDefault="009D44C9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 w:rsidRPr="00373C1C">
        <w:rPr>
          <w:rFonts w:ascii="Cambria" w:hAnsi="Cambria"/>
          <w:sz w:val="24"/>
          <w:szCs w:val="24"/>
          <w:u w:color="000000"/>
        </w:rPr>
        <w:t xml:space="preserve">Максималната стойност на общата оценка КО е 100. </w:t>
      </w:r>
    </w:p>
    <w:p w:rsidR="00F41A6C" w:rsidRDefault="00F41A6C" w:rsidP="00F41A6C">
      <w:pPr>
        <w:pStyle w:val="Heading2"/>
        <w:numPr>
          <w:ilvl w:val="0"/>
          <w:numId w:val="0"/>
        </w:numPr>
        <w:tabs>
          <w:tab w:val="left" w:pos="0"/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before="0" w:after="120" w:line="276" w:lineRule="auto"/>
        <w:ind w:firstLine="567"/>
        <w:jc w:val="both"/>
        <w:rPr>
          <w:rFonts w:ascii="Cambria" w:hAnsi="Cambria"/>
          <w:b w:val="0"/>
          <w:i w:val="0"/>
          <w:sz w:val="24"/>
          <w:szCs w:val="24"/>
        </w:rPr>
      </w:pPr>
    </w:p>
    <w:p w:rsidR="00F41A6C" w:rsidRPr="00F41A6C" w:rsidRDefault="00F41A6C" w:rsidP="00F41A6C">
      <w:pPr>
        <w:pStyle w:val="Heading2"/>
        <w:numPr>
          <w:ilvl w:val="0"/>
          <w:numId w:val="0"/>
        </w:numPr>
        <w:tabs>
          <w:tab w:val="left" w:pos="0"/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before="0" w:after="120" w:line="276" w:lineRule="auto"/>
        <w:ind w:firstLine="567"/>
        <w:jc w:val="both"/>
        <w:rPr>
          <w:rFonts w:ascii="Cambria" w:hAnsi="Cambria"/>
          <w:sz w:val="24"/>
          <w:szCs w:val="24"/>
        </w:rPr>
      </w:pPr>
      <w:r w:rsidRPr="00F41A6C">
        <w:rPr>
          <w:rFonts w:ascii="Cambria" w:hAnsi="Cambria"/>
          <w:b w:val="0"/>
          <w:i w:val="0"/>
          <w:sz w:val="24"/>
          <w:szCs w:val="24"/>
        </w:rPr>
        <w:t xml:space="preserve">Класирането на офертите на участниците се извършва от офертата получила най-висока комплексна оценка към следващите.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В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случай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,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че</w:t>
      </w:r>
      <w:r w:rsidRPr="00F41A6C">
        <w:rPr>
          <w:rFonts w:ascii="Cambria" w:hAnsi="Cambri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комплексните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оценки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на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две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или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повече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оферти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са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равни</w:t>
      </w:r>
      <w:r w:rsidRPr="00F41A6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комисията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прилага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разпоредбите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на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чл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. 58,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ал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. </w:t>
      </w:r>
      <w:r w:rsidRPr="00F41A6C">
        <w:rPr>
          <w:rFonts w:ascii="Cambria" w:hAnsi="Cambria"/>
          <w:b w:val="0"/>
          <w:i w:val="0"/>
          <w:sz w:val="24"/>
          <w:szCs w:val="24"/>
        </w:rPr>
        <w:t xml:space="preserve">2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от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ППЗОП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за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класиране</w:t>
      </w:r>
      <w:r w:rsidRPr="00F41A6C">
        <w:rPr>
          <w:rFonts w:ascii="Cambria" w:hAnsi="Cambri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на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офертите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по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обществената</w:t>
      </w:r>
      <w:r w:rsidRPr="00F41A6C">
        <w:rPr>
          <w:rFonts w:ascii="Cambria" w:hAnsi="Cambria" w:cs="Helvetica"/>
          <w:b w:val="0"/>
          <w:i w:val="0"/>
          <w:sz w:val="24"/>
          <w:szCs w:val="24"/>
        </w:rPr>
        <w:t xml:space="preserve"> </w:t>
      </w:r>
      <w:r w:rsidRPr="00F41A6C">
        <w:rPr>
          <w:rFonts w:ascii="Cambria" w:hAnsi="Cambria" w:cs="Arial"/>
          <w:b w:val="0"/>
          <w:i w:val="0"/>
          <w:sz w:val="24"/>
          <w:szCs w:val="24"/>
        </w:rPr>
        <w:t>поръчка</w:t>
      </w:r>
      <w:r w:rsidRPr="00F41A6C">
        <w:rPr>
          <w:rFonts w:ascii="Cambria" w:hAnsi="Cambria"/>
          <w:sz w:val="24"/>
          <w:szCs w:val="24"/>
        </w:rPr>
        <w:t>.</w:t>
      </w:r>
    </w:p>
    <w:p w:rsidR="003A0375" w:rsidRPr="00373C1C" w:rsidRDefault="00F41A6C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>
        <w:rPr>
          <w:rFonts w:ascii="Cambria" w:hAnsi="Cambria"/>
          <w:sz w:val="24"/>
          <w:szCs w:val="24"/>
          <w:u w:color="000000"/>
        </w:rPr>
        <w:tab/>
      </w:r>
      <w:r w:rsidR="009D44C9" w:rsidRPr="00373C1C">
        <w:rPr>
          <w:rFonts w:ascii="Cambria" w:hAnsi="Cambria"/>
          <w:sz w:val="24"/>
          <w:szCs w:val="24"/>
          <w:u w:color="000000"/>
        </w:rPr>
        <w:t>Офертата получила най-висока комплексна оценка се класира на първо място.</w:t>
      </w:r>
    </w:p>
    <w:p w:rsidR="003A0375" w:rsidRPr="00373C1C" w:rsidRDefault="00F41A6C" w:rsidP="00373C1C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sz w:val="24"/>
          <w:szCs w:val="24"/>
          <w:u w:color="000000"/>
        </w:rPr>
      </w:pPr>
      <w:r>
        <w:rPr>
          <w:rFonts w:ascii="Cambria" w:hAnsi="Cambria"/>
          <w:sz w:val="24"/>
          <w:szCs w:val="24"/>
          <w:u w:color="000000"/>
        </w:rPr>
        <w:tab/>
      </w:r>
      <w:r w:rsidR="009D44C9" w:rsidRPr="00373C1C">
        <w:rPr>
          <w:rFonts w:ascii="Cambria" w:hAnsi="Cambria"/>
          <w:sz w:val="24"/>
          <w:szCs w:val="24"/>
          <w:u w:color="000000"/>
        </w:rPr>
        <w:t xml:space="preserve">В случай на наличие на равен брой точки, събрани от двама или повече кандидати, на първо място се класира този, получил най-голям брой точки по Показател 2 – „Финансова оценка”. </w:t>
      </w:r>
    </w:p>
    <w:p w:rsidR="003A0375" w:rsidRPr="00373C1C" w:rsidRDefault="00F41A6C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  <w:r>
        <w:rPr>
          <w:rFonts w:ascii="Cambria" w:hAnsi="Cambria"/>
          <w:b/>
          <w:bCs/>
          <w:sz w:val="24"/>
          <w:szCs w:val="24"/>
          <w:u w:color="000000"/>
        </w:rPr>
        <w:tab/>
      </w:r>
      <w:r w:rsidR="009D44C9" w:rsidRPr="00373C1C">
        <w:rPr>
          <w:rFonts w:ascii="Cambria" w:hAnsi="Cambria"/>
          <w:b/>
          <w:bCs/>
          <w:sz w:val="24"/>
          <w:szCs w:val="24"/>
          <w:u w:color="000000"/>
        </w:rPr>
        <w:t>Участникът класиран от комисията на първа място се определя за Изпълнител на обществената поръчка.</w:t>
      </w:r>
    </w:p>
    <w:p w:rsidR="003A0375" w:rsidRPr="00373C1C" w:rsidRDefault="003A0375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eastAsia="Arial" w:hAnsi="Cambria" w:cs="Arial"/>
          <w:b/>
          <w:bCs/>
          <w:sz w:val="24"/>
          <w:szCs w:val="24"/>
          <w:u w:color="000000"/>
        </w:rPr>
      </w:pPr>
    </w:p>
    <w:p w:rsidR="003A0375" w:rsidRPr="00373C1C" w:rsidRDefault="003A0375" w:rsidP="00373C1C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hAnsi="Cambria"/>
          <w:sz w:val="24"/>
          <w:szCs w:val="24"/>
        </w:rPr>
      </w:pPr>
    </w:p>
    <w:sectPr w:rsidR="003A0375" w:rsidRPr="00373C1C" w:rsidSect="00F41A6C">
      <w:footerReference w:type="default" r:id="rId7"/>
      <w:pgSz w:w="11906" w:h="16838"/>
      <w:pgMar w:top="1134" w:right="1134" w:bottom="1418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ADE" w:rsidRDefault="00AD6ADE">
      <w:r>
        <w:separator/>
      </w:r>
    </w:p>
  </w:endnote>
  <w:endnote w:type="continuationSeparator" w:id="0">
    <w:p w:rsidR="00AD6ADE" w:rsidRDefault="00AD6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9345"/>
      <w:docPartObj>
        <w:docPartGallery w:val="Page Numbers (Bottom of Page)"/>
        <w:docPartUnique/>
      </w:docPartObj>
    </w:sdtPr>
    <w:sdtContent>
      <w:p w:rsidR="00F41A6C" w:rsidRDefault="005B6DE1">
        <w:pPr>
          <w:pStyle w:val="Footer"/>
          <w:jc w:val="right"/>
        </w:pPr>
        <w:fldSimple w:instr=" PAGE   \* MERGEFORMAT ">
          <w:r w:rsidR="00FA31C2">
            <w:rPr>
              <w:noProof/>
            </w:rPr>
            <w:t>2</w:t>
          </w:r>
        </w:fldSimple>
      </w:p>
    </w:sdtContent>
  </w:sdt>
  <w:p w:rsidR="003A0375" w:rsidRDefault="003A03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ADE" w:rsidRDefault="00AD6ADE">
      <w:r>
        <w:separator/>
      </w:r>
    </w:p>
  </w:footnote>
  <w:footnote w:type="continuationSeparator" w:id="0">
    <w:p w:rsidR="00AD6ADE" w:rsidRDefault="00AD6A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EA7"/>
    <w:multiLevelType w:val="multilevel"/>
    <w:tmpl w:val="E4FE985A"/>
    <w:lvl w:ilvl="0">
      <w:start w:val="1"/>
      <w:numFmt w:val="decimal"/>
      <w:pStyle w:val="000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  <w:bCs/>
        <w:i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pStyle w:val="Heading2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A9C65B4"/>
    <w:multiLevelType w:val="multilevel"/>
    <w:tmpl w:val="8556C52C"/>
    <w:lvl w:ilvl="0">
      <w:start w:val="21"/>
      <w:numFmt w:val="decimal"/>
      <w:lvlText w:val="%1."/>
      <w:lvlJc w:val="left"/>
      <w:pPr>
        <w:ind w:left="570" w:hanging="570"/>
      </w:pPr>
      <w:rPr>
        <w:rFonts w:ascii="Cambria" w:hAnsi="Cambria" w:hint="default"/>
        <w:b w:val="0"/>
        <w:sz w:val="28"/>
      </w:rPr>
    </w:lvl>
    <w:lvl w:ilvl="1">
      <w:start w:val="3"/>
      <w:numFmt w:val="decimal"/>
      <w:lvlText w:val="%1.%2."/>
      <w:lvlJc w:val="left"/>
      <w:pPr>
        <w:ind w:left="2520" w:hanging="720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ascii="Cambria" w:hAnsi="Cambria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ascii="Cambria" w:hAnsi="Cambria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ascii="Cambria" w:hAnsi="Cambria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ascii="Cambria" w:hAnsi="Cambria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ascii="Cambria" w:hAnsi="Cambria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ascii="Cambria" w:hAnsi="Cambria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ascii="Cambria" w:hAnsi="Cambria" w:hint="default"/>
        <w:b w:val="0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3A0375"/>
    <w:rsid w:val="000360FA"/>
    <w:rsid w:val="001C1608"/>
    <w:rsid w:val="00373C1C"/>
    <w:rsid w:val="003A0375"/>
    <w:rsid w:val="00401F3E"/>
    <w:rsid w:val="004C464C"/>
    <w:rsid w:val="005B6DE1"/>
    <w:rsid w:val="00860A48"/>
    <w:rsid w:val="009D44C9"/>
    <w:rsid w:val="00A314B4"/>
    <w:rsid w:val="00AD6ADE"/>
    <w:rsid w:val="00AE6136"/>
    <w:rsid w:val="00C56E6E"/>
    <w:rsid w:val="00C63002"/>
    <w:rsid w:val="00EC1C65"/>
    <w:rsid w:val="00F41A6C"/>
    <w:rsid w:val="00F726BC"/>
    <w:rsid w:val="00FA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60A48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F41A6C"/>
    <w:pPr>
      <w:keepNext/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bdr w:val="none" w:sz="0" w:space="0" w:color="auto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0A48"/>
    <w:rPr>
      <w:u w:val="single"/>
    </w:rPr>
  </w:style>
  <w:style w:type="paragraph" w:customStyle="1" w:styleId="Body">
    <w:name w:val="Body"/>
    <w:rsid w:val="00860A48"/>
    <w:rPr>
      <w:rFonts w:ascii="Helvetica" w:hAnsi="Helvetica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630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00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630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002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F41A6C"/>
    <w:rPr>
      <w:rFonts w:ascii="Arial" w:eastAsia="Calibri" w:hAnsi="Arial"/>
      <w:b/>
      <w:bCs/>
      <w:i/>
      <w:iCs/>
      <w:sz w:val="28"/>
      <w:szCs w:val="28"/>
      <w:bdr w:val="none" w:sz="0" w:space="0" w:color="auto"/>
    </w:rPr>
  </w:style>
  <w:style w:type="paragraph" w:customStyle="1" w:styleId="0000">
    <w:name w:val="0000СТ"/>
    <w:basedOn w:val="Heading2"/>
    <w:rsid w:val="00F41A6C"/>
    <w:pPr>
      <w:numPr>
        <w:ilvl w:val="0"/>
      </w:numPr>
      <w:tabs>
        <w:tab w:val="clear" w:pos="360"/>
      </w:tabs>
      <w:ind w:left="0" w:firstLine="0"/>
    </w:pPr>
    <w:rPr>
      <w:rFonts w:ascii="Times New Roman Bold" w:hAnsi="Times New Roman Bold" w:cs="Times New Roman Bold"/>
      <w:i w:val="0"/>
      <w:iCs w:val="0"/>
      <w:caps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630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00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630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00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2016-09-02T08:43:00Z</dcterms:created>
  <dcterms:modified xsi:type="dcterms:W3CDTF">2016-09-19T13:12:00Z</dcterms:modified>
</cp:coreProperties>
</file>