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71" w:rsidRPr="00740DF6" w:rsidRDefault="00FF1C5A" w:rsidP="00B44BD2">
      <w:pPr>
        <w:jc w:val="right"/>
        <w:rPr>
          <w:lang w:val="en-US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Ref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(201</w:t>
      </w:r>
      <w:r w:rsidR="001F6DA6">
        <w:rPr>
          <w:rFonts w:ascii="Arial" w:hAnsi="Arial" w:cs="Arial"/>
          <w:color w:val="000000"/>
          <w:sz w:val="18"/>
          <w:szCs w:val="18"/>
          <w:lang w:val="en-US"/>
        </w:rPr>
        <w:t>5</w:t>
      </w:r>
      <w:r>
        <w:rPr>
          <w:rFonts w:ascii="Arial" w:hAnsi="Arial" w:cs="Arial"/>
          <w:color w:val="000000"/>
          <w:sz w:val="18"/>
          <w:szCs w:val="18"/>
        </w:rPr>
        <w:t>)</w:t>
      </w:r>
      <w:r w:rsidR="00740DF6">
        <w:rPr>
          <w:rFonts w:ascii="Arial" w:hAnsi="Arial" w:cs="Arial"/>
          <w:color w:val="000000"/>
          <w:sz w:val="18"/>
          <w:szCs w:val="18"/>
          <w:lang w:val="en-US"/>
        </w:rPr>
        <w:t>668271-17/02/2015</w:t>
      </w:r>
    </w:p>
    <w:tbl>
      <w:tblPr>
        <w:tblStyle w:val="MediumShading2-Accent5"/>
        <w:tblW w:w="5000" w:type="pct"/>
        <w:tblLook w:val="0660"/>
      </w:tblPr>
      <w:tblGrid>
        <w:gridCol w:w="4226"/>
        <w:gridCol w:w="1807"/>
        <w:gridCol w:w="1566"/>
        <w:gridCol w:w="1689"/>
      </w:tblGrid>
      <w:tr w:rsidR="00FE3F71" w:rsidTr="00FE3F71">
        <w:trPr>
          <w:cnfStyle w:val="100000000000"/>
        </w:trPr>
        <w:tc>
          <w:tcPr>
            <w:tcW w:w="2275" w:type="pct"/>
            <w:noWrap/>
          </w:tcPr>
          <w:p w:rsidR="00FE3F71" w:rsidRDefault="00FF1C5A">
            <w:r>
              <w:t>Ref</w:t>
            </w:r>
          </w:p>
        </w:tc>
        <w:tc>
          <w:tcPr>
            <w:tcW w:w="973" w:type="pct"/>
          </w:tcPr>
          <w:p w:rsidR="00FE3F71" w:rsidRDefault="00FF1C5A">
            <w:r>
              <w:t>Deadline</w:t>
            </w:r>
          </w:p>
        </w:tc>
        <w:tc>
          <w:tcPr>
            <w:tcW w:w="843" w:type="pct"/>
          </w:tcPr>
          <w:p w:rsidR="00FE3F71" w:rsidRDefault="007B1592">
            <w:r>
              <w:t>Comment</w:t>
            </w:r>
          </w:p>
        </w:tc>
        <w:tc>
          <w:tcPr>
            <w:tcW w:w="909" w:type="pct"/>
          </w:tcPr>
          <w:p w:rsidR="00FE3F71" w:rsidRDefault="00FE3F71">
            <w:r>
              <w:t>Cost free</w:t>
            </w:r>
            <w:r w:rsidR="00CC3FD4">
              <w:t xml:space="preserve"> SNE</w:t>
            </w:r>
          </w:p>
        </w:tc>
      </w:tr>
      <w:tr w:rsidR="00FE3F71" w:rsidTr="00FE3F71">
        <w:trPr>
          <w:cnfStyle w:val="010000000000"/>
        </w:trPr>
        <w:tc>
          <w:tcPr>
            <w:tcW w:w="2275" w:type="pct"/>
            <w:noWrap/>
          </w:tcPr>
          <w:p w:rsidR="00734440" w:rsidRPr="00474750" w:rsidRDefault="00734440" w:rsidP="0073444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74750">
              <w:rPr>
                <w:rFonts w:asciiTheme="minorHAnsi" w:hAnsiTheme="minorHAnsi"/>
                <w:sz w:val="22"/>
                <w:szCs w:val="22"/>
              </w:rPr>
              <w:t>COMP.H.TF</w:t>
            </w:r>
          </w:p>
          <w:p w:rsidR="00FE3F71" w:rsidRDefault="00734440">
            <w:r>
              <w:t>ECFIN.D.3</w:t>
            </w:r>
          </w:p>
          <w:p w:rsidR="00734440" w:rsidRDefault="00734440">
            <w:r>
              <w:t>EMPL.C.5</w:t>
            </w:r>
          </w:p>
          <w:p w:rsidR="00734440" w:rsidRDefault="00734440">
            <w:r>
              <w:t>JRC.H.3</w:t>
            </w:r>
          </w:p>
          <w:p w:rsidR="00734440" w:rsidRDefault="00734440">
            <w:r>
              <w:t>JUST.C.3</w:t>
            </w:r>
          </w:p>
          <w:p w:rsidR="00734440" w:rsidRDefault="00734440">
            <w:r>
              <w:t>MOVE.D.1</w:t>
            </w:r>
          </w:p>
          <w:p w:rsidR="00734440" w:rsidRDefault="00734440">
            <w:r>
              <w:t>ENV.C.2-B</w:t>
            </w:r>
          </w:p>
          <w:p w:rsidR="00734440" w:rsidRDefault="00734440">
            <w:r>
              <w:t>ENV.D.2</w:t>
            </w:r>
          </w:p>
          <w:p w:rsidR="00734440" w:rsidRDefault="00734440">
            <w:r>
              <w:t>AGRI.DDG2.C.3</w:t>
            </w:r>
          </w:p>
          <w:p w:rsidR="00734440" w:rsidRDefault="00734440">
            <w:r>
              <w:t>AGRI.J.5</w:t>
            </w:r>
          </w:p>
          <w:p w:rsidR="00734440" w:rsidRDefault="00734440">
            <w:r>
              <w:t>CNECT.B.2</w:t>
            </w:r>
          </w:p>
          <w:p w:rsidR="00734440" w:rsidRDefault="00734440">
            <w:r>
              <w:t>CNECT.B.3</w:t>
            </w:r>
          </w:p>
          <w:p w:rsidR="00734440" w:rsidRDefault="00734440">
            <w:r>
              <w:t>COMP.E.3</w:t>
            </w:r>
          </w:p>
          <w:p w:rsidR="00734440" w:rsidRDefault="00734440">
            <w:r>
              <w:t>COMP.E.4</w:t>
            </w:r>
          </w:p>
          <w:p w:rsidR="00734440" w:rsidRDefault="00474750">
            <w:r>
              <w:t>COMP.G.3</w:t>
            </w:r>
          </w:p>
          <w:p w:rsidR="00734440" w:rsidRDefault="00474750">
            <w:r>
              <w:t>EAC.D.1</w:t>
            </w:r>
          </w:p>
          <w:p w:rsidR="00734440" w:rsidRPr="00740DF6" w:rsidRDefault="00474750">
            <w:pPr>
              <w:rPr>
                <w:lang w:val="fr-FR"/>
              </w:rPr>
            </w:pPr>
            <w:r w:rsidRPr="00740DF6">
              <w:rPr>
                <w:lang w:val="fr-FR"/>
              </w:rPr>
              <w:t>EMPL.A.5</w:t>
            </w:r>
          </w:p>
          <w:p w:rsidR="00474750" w:rsidRPr="00740DF6" w:rsidRDefault="00474750">
            <w:pPr>
              <w:rPr>
                <w:lang w:val="fr-FR"/>
              </w:rPr>
            </w:pPr>
            <w:r w:rsidRPr="00740DF6">
              <w:rPr>
                <w:lang w:val="fr-FR"/>
              </w:rPr>
              <w:t>ENV.C.2-A</w:t>
            </w:r>
          </w:p>
          <w:p w:rsidR="00474750" w:rsidRPr="00740DF6" w:rsidRDefault="00474750">
            <w:pPr>
              <w:rPr>
                <w:lang w:val="fr-FR"/>
              </w:rPr>
            </w:pPr>
            <w:r w:rsidRPr="00740DF6">
              <w:rPr>
                <w:lang w:val="fr-FR"/>
              </w:rPr>
              <w:t>ENV.C.3</w:t>
            </w:r>
          </w:p>
          <w:p w:rsidR="00474750" w:rsidRDefault="00474750">
            <w:r>
              <w:t>ESTAT.E.1</w:t>
            </w:r>
          </w:p>
          <w:p w:rsidR="00474750" w:rsidRDefault="00474750">
            <w:r>
              <w:t>ESTAT.C.3</w:t>
            </w:r>
          </w:p>
          <w:p w:rsidR="00474750" w:rsidRDefault="00474750">
            <w:r>
              <w:t>FISMA.C.4</w:t>
            </w:r>
          </w:p>
          <w:p w:rsidR="00474750" w:rsidRDefault="00474750">
            <w:r>
              <w:t>GROW.B.1</w:t>
            </w:r>
          </w:p>
          <w:p w:rsidR="00474750" w:rsidRDefault="00474750">
            <w:r>
              <w:t>GROW.F.3</w:t>
            </w:r>
          </w:p>
          <w:p w:rsidR="00474750" w:rsidRDefault="00474750">
            <w:r>
              <w:t>HR.DS.2</w:t>
            </w:r>
          </w:p>
          <w:p w:rsidR="00474750" w:rsidRDefault="00474750">
            <w:r>
              <w:t>JUST.A.1</w:t>
            </w:r>
          </w:p>
          <w:p w:rsidR="00474750" w:rsidRDefault="00474750">
            <w:r>
              <w:t>JUST.A.3</w:t>
            </w:r>
          </w:p>
          <w:p w:rsidR="00474750" w:rsidRDefault="00474750">
            <w:r>
              <w:t>NEAR.D.3</w:t>
            </w:r>
          </w:p>
          <w:p w:rsidR="00474750" w:rsidRDefault="00474750">
            <w:r>
              <w:t>OLAF.D.4</w:t>
            </w:r>
          </w:p>
          <w:p w:rsidR="00474750" w:rsidRDefault="00474750">
            <w:r>
              <w:t>SANTE.DDG2.E.3</w:t>
            </w:r>
          </w:p>
          <w:p w:rsidR="00474750" w:rsidRDefault="00474750">
            <w:r>
              <w:t>SJ.BUDG</w:t>
            </w:r>
          </w:p>
          <w:p w:rsidR="00734440" w:rsidRDefault="00734440"/>
        </w:tc>
        <w:tc>
          <w:tcPr>
            <w:tcW w:w="973" w:type="pct"/>
          </w:tcPr>
          <w:p w:rsidR="00FE3F71" w:rsidRPr="00474750" w:rsidRDefault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Pr="00474750" w:rsidRDefault="0073444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Pr="00474750" w:rsidRDefault="0073444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Pr="00474750" w:rsidRDefault="0073444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Pr="00474750" w:rsidRDefault="0073444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Pr="00474750" w:rsidRDefault="0073444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Pr="00474750" w:rsidRDefault="0073444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Pr="00474750" w:rsidRDefault="0073444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734440" w:rsidRDefault="00734440" w:rsidP="0073444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734440" w:rsidRDefault="00734440" w:rsidP="0073444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734440" w:rsidRDefault="00734440" w:rsidP="0073444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734440" w:rsidRDefault="00734440" w:rsidP="0073444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734440" w:rsidRDefault="00734440" w:rsidP="0073444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734440" w:rsidRDefault="00734440" w:rsidP="0073444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734440" w:rsidRPr="00474750" w:rsidRDefault="00474750" w:rsidP="00734440">
            <w:pPr>
              <w:rPr>
                <w:rStyle w:val="SubtleEmphasis"/>
                <w:i w:val="0"/>
                <w:color w:val="FF0000"/>
                <w:lang w:val="en-US"/>
              </w:rPr>
            </w:pPr>
            <w:r w:rsidRPr="00474750">
              <w:rPr>
                <w:rStyle w:val="SubtleEmphasis"/>
                <w:i w:val="0"/>
                <w:color w:val="FF0000"/>
                <w:lang w:val="en-US"/>
              </w:rPr>
              <w:t>16.03.2015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474750" w:rsidRDefault="00474750" w:rsidP="00474750">
            <w:pPr>
              <w:rPr>
                <w:rStyle w:val="SubtleEmphasis"/>
                <w:i w:val="0"/>
                <w:lang w:val="en-US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p w:rsidR="00734440" w:rsidRPr="00474750" w:rsidRDefault="00474750" w:rsidP="00474750">
            <w:pPr>
              <w:rPr>
                <w:iCs/>
                <w:color w:val="808080" w:themeColor="text1" w:themeTint="7F"/>
              </w:rPr>
            </w:pPr>
            <w:r>
              <w:rPr>
                <w:rStyle w:val="SubtleEmphasis"/>
                <w:i w:val="0"/>
                <w:lang w:val="en-US"/>
              </w:rPr>
              <w:t>20.04.2015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34440">
              <w:trPr>
                <w:trHeight w:val="110"/>
              </w:trPr>
              <w:tc>
                <w:tcPr>
                  <w:tcW w:w="0" w:type="auto"/>
                </w:tcPr>
                <w:p w:rsidR="00734440" w:rsidRPr="00734440" w:rsidRDefault="00734440">
                  <w:pPr>
                    <w:pStyle w:val="Default"/>
                    <w:rPr>
                      <w:sz w:val="23"/>
                      <w:szCs w:val="23"/>
                      <w:lang w:val="en-US"/>
                    </w:rPr>
                  </w:pPr>
                </w:p>
              </w:tc>
            </w:tr>
          </w:tbl>
          <w:p w:rsidR="00734440" w:rsidRPr="00734440" w:rsidRDefault="00734440">
            <w:pPr>
              <w:rPr>
                <w:rStyle w:val="SubtleEmphasis"/>
                <w:lang w:val="en-US"/>
              </w:rPr>
            </w:pPr>
          </w:p>
        </w:tc>
        <w:tc>
          <w:tcPr>
            <w:tcW w:w="843" w:type="pct"/>
          </w:tcPr>
          <w:p w:rsidR="00FE3F71" w:rsidRDefault="00FE3F71"/>
          <w:p w:rsidR="00734440" w:rsidRDefault="00734440"/>
          <w:p w:rsidR="00734440" w:rsidRDefault="00734440"/>
          <w:p w:rsidR="00734440" w:rsidRDefault="00734440"/>
          <w:p w:rsidR="00734440" w:rsidRDefault="00734440"/>
          <w:p w:rsidR="00734440" w:rsidRDefault="0073444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/>
        </w:tc>
        <w:tc>
          <w:tcPr>
            <w:tcW w:w="909" w:type="pct"/>
          </w:tcPr>
          <w:p w:rsidR="00FE3F71" w:rsidRDefault="00FE3F71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 w:rsidP="00474750">
            <w:proofErr w:type="spellStart"/>
            <w:r>
              <w:t>cost_free</w:t>
            </w:r>
            <w:proofErr w:type="spellEnd"/>
          </w:p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/>
          <w:p w:rsidR="00474750" w:rsidRDefault="00474750">
            <w:r>
              <w:t>cost-free</w:t>
            </w:r>
          </w:p>
        </w:tc>
      </w:tr>
    </w:tbl>
    <w:p w:rsidR="00BC4292" w:rsidRDefault="00BC4292"/>
    <w:sectPr w:rsidR="00BC4292" w:rsidSect="00BC4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FE3F71"/>
    <w:rsid w:val="00092D9D"/>
    <w:rsid w:val="00160597"/>
    <w:rsid w:val="001607A0"/>
    <w:rsid w:val="00194866"/>
    <w:rsid w:val="001F6DA6"/>
    <w:rsid w:val="00230147"/>
    <w:rsid w:val="002B1BB5"/>
    <w:rsid w:val="00474750"/>
    <w:rsid w:val="004B58CD"/>
    <w:rsid w:val="004D540A"/>
    <w:rsid w:val="005F4970"/>
    <w:rsid w:val="006B6BB8"/>
    <w:rsid w:val="0072717C"/>
    <w:rsid w:val="00734440"/>
    <w:rsid w:val="00740DF6"/>
    <w:rsid w:val="00783BAF"/>
    <w:rsid w:val="007B1592"/>
    <w:rsid w:val="00873344"/>
    <w:rsid w:val="008B7ED7"/>
    <w:rsid w:val="00A655EE"/>
    <w:rsid w:val="00B44BD2"/>
    <w:rsid w:val="00BC4292"/>
    <w:rsid w:val="00CA749A"/>
    <w:rsid w:val="00CC3FD4"/>
    <w:rsid w:val="00D86542"/>
    <w:rsid w:val="00E74B95"/>
    <w:rsid w:val="00EA2427"/>
    <w:rsid w:val="00EE4C18"/>
    <w:rsid w:val="00FE3F71"/>
    <w:rsid w:val="00F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E3F71"/>
    <w:pPr>
      <w:tabs>
        <w:tab w:val="decimal" w:pos="360"/>
      </w:tabs>
    </w:pPr>
    <w:rPr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E3F71"/>
    <w:pPr>
      <w:spacing w:after="0" w:line="240" w:lineRule="auto"/>
    </w:pPr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F71"/>
    <w:rPr>
      <w:sz w:val="20"/>
      <w:szCs w:val="20"/>
      <w:lang w:eastAsia="en-US"/>
    </w:rPr>
  </w:style>
  <w:style w:type="character" w:styleId="SubtleEmphasis">
    <w:name w:val="Subtle Emphasis"/>
    <w:basedOn w:val="DefaultParagraphFont"/>
    <w:uiPriority w:val="19"/>
    <w:qFormat/>
    <w:rsid w:val="00FE3F71"/>
    <w:rPr>
      <w:rFonts w:eastAsiaTheme="minorEastAsia" w:cstheme="minorBidi"/>
      <w:bCs w:val="0"/>
      <w:i/>
      <w:iCs/>
      <w:color w:val="808080" w:themeColor="text1" w:themeTint="7F"/>
      <w:szCs w:val="22"/>
      <w:lang w:val="bg-BG"/>
    </w:rPr>
  </w:style>
  <w:style w:type="table" w:customStyle="1" w:styleId="LightShading-Accent11">
    <w:name w:val="Light Shading - Accent 11"/>
    <w:basedOn w:val="TableNormal"/>
    <w:uiPriority w:val="60"/>
    <w:rsid w:val="00FE3F71"/>
    <w:pPr>
      <w:spacing w:after="0" w:line="240" w:lineRule="auto"/>
    </w:pPr>
    <w:rPr>
      <w:color w:val="365F91" w:themeColor="accen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FE3F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E3F71"/>
    <w:pPr>
      <w:spacing w:after="0" w:line="240" w:lineRule="auto"/>
    </w:pPr>
    <w:rPr>
      <w:lang w:val="en-US" w:eastAsia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DA6"/>
    <w:rPr>
      <w:color w:val="0000FF" w:themeColor="hyperlink"/>
      <w:u w:val="single"/>
    </w:rPr>
  </w:style>
  <w:style w:type="paragraph" w:customStyle="1" w:styleId="Default">
    <w:name w:val="Default"/>
    <w:rsid w:val="0073444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</dc:creator>
  <cp:keywords/>
  <dc:description/>
  <cp:lastModifiedBy>stagier_hresources1</cp:lastModifiedBy>
  <cp:revision>20</cp:revision>
  <dcterms:created xsi:type="dcterms:W3CDTF">2014-09-24T06:20:00Z</dcterms:created>
  <dcterms:modified xsi:type="dcterms:W3CDTF">2015-02-19T07:54:00Z</dcterms:modified>
</cp:coreProperties>
</file>