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3438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3438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3438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3438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3438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3438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670"/>
      </w:tblGrid>
      <w:tr w:rsidR="00377580" w:rsidRPr="009551A8" w14:paraId="1568E05F" w14:textId="77777777" w:rsidTr="009551A8">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1544960"/>
                <w:placeholder>
                  <w:docPart w:val="ECD94D3AD9904DF5B6B4E60F974DBED7"/>
                </w:placeholder>
              </w:sdtPr>
              <w:sdtEndPr>
                <w:rPr>
                  <w:lang w:val="en-IE"/>
                </w:rPr>
              </w:sdtEndPr>
              <w:sdtContent>
                <w:tc>
                  <w:tcPr>
                    <w:tcW w:w="5670" w:type="dxa"/>
                  </w:tcPr>
                  <w:p w14:paraId="2AA4F572" w14:textId="17B24AF8" w:rsidR="00377580" w:rsidRPr="009551A8" w:rsidRDefault="009551A8" w:rsidP="005F6927">
                    <w:pPr>
                      <w:tabs>
                        <w:tab w:val="left" w:pos="426"/>
                      </w:tabs>
                      <w:rPr>
                        <w:bCs/>
                        <w:lang w:val="fr-BE" w:eastAsia="en-GB"/>
                      </w:rPr>
                    </w:pPr>
                    <w:r>
                      <w:t>DG MOVE (Mobilité et transports) – Direction B (Investissement, transports innovants et durables) – Unité B1 (Réseaux de transport)</w:t>
                    </w:r>
                  </w:p>
                </w:tc>
              </w:sdtContent>
            </w:sdt>
          </w:sdtContent>
        </w:sdt>
      </w:tr>
      <w:tr w:rsidR="00377580" w:rsidRPr="009551A8" w14:paraId="134D49F6" w14:textId="77777777" w:rsidTr="009551A8">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670" w:type="dxa"/>
              </w:tcPr>
              <w:p w14:paraId="51C87C16" w14:textId="56483B93" w:rsidR="00377580" w:rsidRPr="009551A8" w:rsidRDefault="009551A8" w:rsidP="005F6927">
                <w:pPr>
                  <w:tabs>
                    <w:tab w:val="left" w:pos="426"/>
                  </w:tabs>
                  <w:rPr>
                    <w:bCs/>
                    <w:lang w:val="fr-BE" w:eastAsia="en-GB"/>
                  </w:rPr>
                </w:pPr>
                <w:r w:rsidRPr="009551A8">
                  <w:rPr>
                    <w:b/>
                    <w:lang w:val="fr-BE" w:eastAsia="en-GB"/>
                  </w:rPr>
                  <w:t>489050</w:t>
                </w:r>
              </w:p>
            </w:tc>
          </w:sdtContent>
        </w:sdt>
      </w:tr>
      <w:tr w:rsidR="00377580" w:rsidRPr="001D3EEC" w14:paraId="38F42E75" w14:textId="77777777" w:rsidTr="009551A8">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670" w:type="dxa"/>
          </w:tcPr>
          <w:sdt>
            <w:sdtPr>
              <w:rPr>
                <w:bCs/>
                <w:lang w:val="fr-BE" w:eastAsia="en-GB"/>
              </w:rPr>
              <w:id w:val="226507670"/>
              <w:placeholder>
                <w:docPart w:val="D8BE6C0997514348B27B45353A0FA576"/>
              </w:placeholder>
            </w:sdtPr>
            <w:sdtEndPr/>
            <w:sdtContent>
              <w:sdt>
                <w:sdtPr>
                  <w:rPr>
                    <w:bCs/>
                    <w:lang w:val="en-IE" w:eastAsia="en-GB"/>
                  </w:rPr>
                  <w:id w:val="-1800526195"/>
                  <w:placeholder>
                    <w:docPart w:val="186E3EDCB1C24A67993B3A3401508C77"/>
                  </w:placeholder>
                </w:sdtPr>
                <w:sdtEndPr/>
                <w:sdtContent>
                  <w:sdt>
                    <w:sdtPr>
                      <w:rPr>
                        <w:bCs/>
                        <w:lang w:val="en-IE" w:eastAsia="en-GB"/>
                      </w:rPr>
                      <w:id w:val="758340361"/>
                      <w:placeholder>
                        <w:docPart w:val="083518CF3D3D4FE89961FD4B77A0FD74"/>
                      </w:placeholder>
                    </w:sdtPr>
                    <w:sdtEndPr/>
                    <w:sdtContent>
                      <w:p w14:paraId="369CA7C8" w14:textId="6F026411" w:rsidR="00377580" w:rsidRPr="009551A8" w:rsidRDefault="009551A8" w:rsidP="005F6927">
                        <w:pPr>
                          <w:tabs>
                            <w:tab w:val="left" w:pos="426"/>
                          </w:tabs>
                          <w:rPr>
                            <w:bCs/>
                            <w:lang w:val="fr-BE" w:eastAsia="en-GB"/>
                          </w:rPr>
                        </w:pPr>
                        <w:r>
                          <w:t xml:space="preserve">Silke </w:t>
                        </w:r>
                        <w:proofErr w:type="spellStart"/>
                        <w:r>
                          <w:t>Brocks</w:t>
                        </w:r>
                        <w:proofErr w:type="spellEnd"/>
                        <w:r>
                          <w:t>, cheffe faisant fonction de l’unité B1</w:t>
                        </w:r>
                      </w:p>
                    </w:sdtContent>
                  </w:sdt>
                </w:sdtContent>
              </w:sdt>
            </w:sdtContent>
          </w:sdt>
          <w:p w14:paraId="32DD8032" w14:textId="65F48C8F" w:rsidR="00377580" w:rsidRPr="001D3EEC" w:rsidRDefault="00E3438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551A8">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551A8">
                      <w:rPr>
                        <w:bCs/>
                        <w:lang w:val="en-IE" w:eastAsia="en-GB"/>
                      </w:rPr>
                      <w:t>2025</w:t>
                    </w:r>
                  </w:sdtContent>
                </w:sdt>
              </w:sdtContent>
            </w:sdt>
            <w:r w:rsidR="00377580" w:rsidRPr="001D3EEC">
              <w:rPr>
                <w:bCs/>
                <w:lang w:val="fr-BE" w:eastAsia="en-GB"/>
              </w:rPr>
              <w:t xml:space="preserve"> </w:t>
            </w:r>
          </w:p>
          <w:p w14:paraId="768BBE26" w14:textId="731EA8B4" w:rsidR="00377580" w:rsidRPr="001D3EEC" w:rsidRDefault="00E3438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551A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551A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9551A8"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9551A8">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670" w:type="dxa"/>
          </w:tcPr>
          <w:p w14:paraId="414E5C9C" w14:textId="77EE335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9551A8">
        <w:tc>
          <w:tcPr>
            <w:tcW w:w="8781"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DBBFA8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3438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3438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3438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39B4B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153E83" w14:paraId="377A2509" w14:textId="77777777" w:rsidTr="009551A8">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670" w:type="dxa"/>
          </w:tcPr>
          <w:p w14:paraId="35A2EEC2" w14:textId="4A4194E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613ED4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E34380">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789E662" w14:textId="77777777" w:rsidR="009551A8" w:rsidRDefault="009551A8" w:rsidP="009551A8">
          <w:r>
            <w:t>Nous sommes l’unité</w:t>
          </w:r>
          <w:proofErr w:type="gramStart"/>
          <w:r>
            <w:t xml:space="preserve"> «Réseau</w:t>
          </w:r>
          <w:proofErr w:type="gramEnd"/>
          <w:r>
            <w:t xml:space="preserve"> de transport» (B1) au sein de la direction «Investissement, innovation &amp; Transports durables :» de la DG MOVE. La direction a pour mission d’élaborer, de coordonner, de mettre en œuvre et de suivre les politiques en faveur d’une politique des transports innovante et durable et des investissements connexes, en particulier en ce qui concerne le réseau transeuropéen de transport (RTE-T) et la recherche et l’innovation.</w:t>
          </w:r>
        </w:p>
        <w:p w14:paraId="1058271B" w14:textId="77777777" w:rsidR="009551A8" w:rsidRDefault="009551A8" w:rsidP="009551A8">
          <w:r>
            <w:lastRenderedPageBreak/>
            <w:t xml:space="preserve">L’unité MOVE/B1 a pour mission de développer le réseau transeuropéen de transport afin de mettre en place un réseau de transport durable, efficace et résilient, qui génère de la croissance et des emplois, façonne la mobilité numérique et </w:t>
          </w:r>
          <w:r w:rsidRPr="00145CB2">
            <w:t xml:space="preserve">à faibles ou </w:t>
          </w:r>
          <w:proofErr w:type="gramStart"/>
          <w:r w:rsidRPr="00145CB2">
            <w:t>zéro émissions</w:t>
          </w:r>
          <w:proofErr w:type="gramEnd"/>
          <w:r>
            <w:t>, contribue à l’action pour le climat et renforce le marché intérieur. Le RTE-T contribue à la réalisation des objectifs du pacte vert pour l’Europe. L’unité est responsable de la mise en œuvre du règlement RTE-T, qui a récemment été révisé et est entré en vigueur en juillet 2024, et qui, avec son nouvel article 48, intègre le</w:t>
          </w:r>
          <w:proofErr w:type="gramStart"/>
          <w:r>
            <w:t xml:space="preserve"> «réseau</w:t>
          </w:r>
          <w:proofErr w:type="gramEnd"/>
          <w:r>
            <w:t xml:space="preserve"> de transport militaire» dans le cadre juridique du RTE-T. Le développement du RTE-T est assuré par onze coordonnateurs européens (anciens responsables politiques nommés par la Commission) qui facilitent la mise en œuvre coordonnée de neuf corridors de transport européens et de deux priorités horizontales. Chaque coordonnateur est assisté d'un conseiller au sein de MOVE/B1.</w:t>
          </w:r>
        </w:p>
        <w:p w14:paraId="18140A21" w14:textId="20E0E0B2" w:rsidR="001A0074" w:rsidRPr="009551A8" w:rsidRDefault="009551A8" w:rsidP="009551A8">
          <w:pPr>
            <w:rPr>
              <w:lang w:val="fr-BE" w:eastAsia="en-GB"/>
            </w:rPr>
          </w:pPr>
          <w:r>
            <w:t>L’unité est actuellement composée de 22 collègues très motivés.</w:t>
          </w:r>
        </w:p>
      </w:sdtContent>
    </w:sdt>
    <w:p w14:paraId="30B422AA" w14:textId="77777777" w:rsidR="00301CA3" w:rsidRPr="009551A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020045972"/>
            <w:placeholder>
              <w:docPart w:val="15CC04FE5B244D969B05A69E0C99BEDD"/>
            </w:placeholder>
          </w:sdtPr>
          <w:sdtEndPr/>
          <w:sdtContent>
            <w:p w14:paraId="52C78BD5" w14:textId="0D2C1A24" w:rsidR="009551A8" w:rsidRDefault="009551A8" w:rsidP="009551A8">
              <w:r>
                <w:t>L’unité MOVE/B1 recherche un expert national détaché (END) dynamique, très motivé et proactif pour contribuer aux actions de l’unité dans le domaine de la</w:t>
              </w:r>
              <w:proofErr w:type="gramStart"/>
              <w:r>
                <w:t xml:space="preserve"> «mobilité</w:t>
              </w:r>
              <w:proofErr w:type="gramEnd"/>
              <w:r>
                <w:t xml:space="preserve"> militaire».</w:t>
              </w:r>
            </w:p>
            <w:p w14:paraId="4C4C5D8B" w14:textId="77777777" w:rsidR="009551A8" w:rsidRDefault="009551A8" w:rsidP="009551A8">
              <w:r>
                <w:t>La circulation rapide du personnel et des moyens militaires à l'intérieur et à l'extérieur de l'UE est actuellement entravée par un certain nombre d'obstacles physiques, juridiques et réglementaires qui entraînent des retards, des ruptures, des coûts plus élevés et une vulnérabilité accrue. Afin d’éliminer ces obstacles, les services de la Commission ont élaboré le</w:t>
              </w:r>
              <w:proofErr w:type="gramStart"/>
              <w:r>
                <w:t xml:space="preserve"> «plan</w:t>
              </w:r>
              <w:proofErr w:type="gramEnd"/>
              <w:r>
                <w:t xml:space="preserve"> d’action sur la mobilité militaire 2.0» en 2022 et ont ensuite recensé quatre corridors prioritaires multimodaux capables de gérer rapidement les transports militaires lourds et à grande échelle. Ces corridors contribueront à donner la priorité aux investissements dans les infrastructures de transport à double usage là où ils sont le plus nécessaires et où ils ont le plus d’impact tangible.  </w:t>
              </w:r>
            </w:p>
            <w:p w14:paraId="28AD7E4E" w14:textId="77777777" w:rsidR="009551A8" w:rsidRDefault="009551A8" w:rsidP="009551A8">
              <w:r>
                <w:t>Le livre blanc récemment adopté sur la préparation à la défense européenne (mars 2025) définit les priorités pour l’avenir de la défense européenne. La mobilité militaire y figure comme l'un des sept domaines de capacités critiques devant être traités en urgence afin d'assurer le bon mouvement des troupes et du matériel militaires.</w:t>
              </w:r>
            </w:p>
            <w:p w14:paraId="22D343E4" w14:textId="77777777" w:rsidR="009551A8" w:rsidRDefault="009551A8" w:rsidP="009551A8">
              <w:r>
                <w:t xml:space="preserve">Nous proposons un poste d'END stimulant et intéressant, dont les principales tâches seront les </w:t>
              </w:r>
              <w:proofErr w:type="gramStart"/>
              <w:r>
                <w:t>suivantes:</w:t>
              </w:r>
              <w:proofErr w:type="gramEnd"/>
              <w:r>
                <w:t xml:space="preserve"> </w:t>
              </w:r>
            </w:p>
            <w:p w14:paraId="1DE0353B" w14:textId="6FF39D35" w:rsidR="009551A8" w:rsidRDefault="009551A8" w:rsidP="009551A8">
              <w:r>
                <w:t>• apporter un soutien à la mise en œuvre du volet</w:t>
              </w:r>
              <w:proofErr w:type="gramStart"/>
              <w:r>
                <w:t xml:space="preserve"> «mobilité</w:t>
              </w:r>
              <w:proofErr w:type="gramEnd"/>
              <w:r>
                <w:t xml:space="preserve"> militaire» du livre blanc sur l’avenir de la défense européenne, en collaboration avec d’autres services de l’UE (par exemple, la DG DEFIS, l’EMUE, , l’AED et le SG) et l’OTAN;</w:t>
              </w:r>
            </w:p>
            <w:p w14:paraId="3D66E323" w14:textId="77777777" w:rsidR="009551A8" w:rsidRDefault="009551A8" w:rsidP="009551A8">
              <w:r>
                <w:t xml:space="preserve">• contribuer au suivi des livrables en matière de mobilité militaire découlant du livre blanc (communication conjointe, règlement sur la mobilité militaire, proposition omnibus), en mettant l’accent sur les corridors de mobilité militaire et sur le développement et la modernisation des infrastructures de transport à double </w:t>
              </w:r>
              <w:proofErr w:type="gramStart"/>
              <w:r>
                <w:t>usage;</w:t>
              </w:r>
              <w:proofErr w:type="gramEnd"/>
            </w:p>
            <w:p w14:paraId="2F24933A" w14:textId="77777777" w:rsidR="009551A8" w:rsidRDefault="009551A8" w:rsidP="009551A8">
              <w:r>
                <w:t xml:space="preserve">• contribuer à la mise à jour et à l’amélioration régulières d’une liste de projets ciblés et d’investissements dans les infrastructures à double usage sur les corridors prioritaires pour les mouvements militaires et assurer le suivi des actions conduisant à la mise en </w:t>
              </w:r>
              <w:proofErr w:type="gramStart"/>
              <w:r>
                <w:t>œuvre;</w:t>
              </w:r>
              <w:proofErr w:type="gramEnd"/>
              <w:r>
                <w:t xml:space="preserve"> </w:t>
              </w:r>
            </w:p>
            <w:p w14:paraId="2930E5EC" w14:textId="77777777" w:rsidR="009551A8" w:rsidRDefault="009551A8" w:rsidP="009551A8">
              <w:r>
                <w:t xml:space="preserve">• assurer la liaison avec le Service européen pour l’action extérieure (/EMUE), l’OTAN et les États membres afin de poursuivre l’évaluation des besoins stratégiques en infrastructures des </w:t>
              </w:r>
              <w:r>
                <w:lastRenderedPageBreak/>
                <w:t xml:space="preserve">forces armées des États membres et, partant, d’améliorer les synergies entre le développement du réseau RTE-T et un réseau de mobilité militaire de l’UE encore </w:t>
              </w:r>
              <w:proofErr w:type="gramStart"/>
              <w:r>
                <w:t>affiné;</w:t>
              </w:r>
              <w:proofErr w:type="gramEnd"/>
              <w:r>
                <w:t xml:space="preserve"> </w:t>
              </w:r>
            </w:p>
            <w:p w14:paraId="53F15E02" w14:textId="77777777" w:rsidR="009551A8" w:rsidRDefault="009551A8" w:rsidP="009551A8">
              <w:r>
                <w:t>• contribuer à la hiérarchisation des actions et à la coordination des investissements nationaux et de l’UE, ainsi qu’à l’élaboration de textes (y compris juridiques) dans ce domaine et réfléchir aux possibilités de financement de l’UE.</w:t>
              </w:r>
            </w:p>
            <w:p w14:paraId="3B1D2FA2" w14:textId="6DB0534F" w:rsidR="001A0074" w:rsidRPr="009551A8" w:rsidRDefault="009551A8" w:rsidP="009551A8">
              <w:pPr>
                <w:rPr>
                  <w:lang w:val="fr-BE" w:eastAsia="en-GB"/>
                </w:rPr>
              </w:pPr>
              <w:r>
                <w:t xml:space="preserve">Le candidat retenu pourrait également contribuer à d’autres tâches horizontales liées à la politique RTE-T en général. </w:t>
              </w:r>
            </w:p>
          </w:sdtContent>
        </w:sdt>
      </w:sdtContent>
    </w:sdt>
    <w:p w14:paraId="3D69C09B" w14:textId="77777777" w:rsidR="00301CA3" w:rsidRPr="009551A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A513DFD" w14:textId="77777777" w:rsidR="009551A8" w:rsidRDefault="009551A8" w:rsidP="009551A8">
          <w:r>
            <w:t xml:space="preserve">Nous recherchons un candidat très motivé, dynamique, bien organisé et proactif avec une formation universitaire pertinente et une expérience démontrée dans l'analyse, l'élaboration, la coordination et la mise en œuvre des politiques. Il/elle devrait être désireux(e) de travailler sur de nombreux dossiers politiques et être en mesure de rédiger des notes politiques et du matériel de communication clairs. Dans le même temps, il devrait être prêt à aborder les questions techniques liées aux besoins en infrastructures, en particulier en ce qui concerne la mobilité militaire. Le candidat doit également </w:t>
          </w:r>
          <w:r w:rsidRPr="00EC070B">
            <w:t>faire preuve d’un bon esprit d’équipe</w:t>
          </w:r>
          <w:r>
            <w:t xml:space="preserve">. En particulier, le candidat doit </w:t>
          </w:r>
          <w:proofErr w:type="gramStart"/>
          <w:r>
            <w:t>avoir:</w:t>
          </w:r>
          <w:proofErr w:type="gramEnd"/>
          <w:r>
            <w:t xml:space="preserve"> </w:t>
          </w:r>
        </w:p>
        <w:p w14:paraId="09C3CA96" w14:textId="77777777" w:rsidR="009551A8" w:rsidRDefault="009551A8" w:rsidP="009551A8">
          <w:r>
            <w:t xml:space="preserve">• un bon jugement, des compétences avérées en matière de négociation et une capacité à défendre la position de la Commission sous la supervision d'un fonctionnaire de l'UE et à représenter lors de réunions </w:t>
          </w:r>
          <w:proofErr w:type="gramStart"/>
          <w:r>
            <w:t>formelles;</w:t>
          </w:r>
          <w:proofErr w:type="gramEnd"/>
          <w:r>
            <w:t xml:space="preserve"> </w:t>
          </w:r>
        </w:p>
        <w:p w14:paraId="373F8E65" w14:textId="77777777" w:rsidR="009551A8" w:rsidRDefault="009551A8" w:rsidP="009551A8">
          <w:r>
            <w:t xml:space="preserve">• une très bonne capacité de réflexion stratégique, un sens politique bien développé et une capacité à prendre des </w:t>
          </w:r>
          <w:proofErr w:type="gramStart"/>
          <w:r>
            <w:t>initiatives;</w:t>
          </w:r>
          <w:proofErr w:type="gramEnd"/>
          <w:r>
            <w:t xml:space="preserve"> </w:t>
          </w:r>
        </w:p>
        <w:p w14:paraId="1C46917C" w14:textId="77777777" w:rsidR="009551A8" w:rsidRDefault="009551A8" w:rsidP="009551A8">
          <w:r>
            <w:t xml:space="preserve">• excellentes compétences en communication orale et écrite afin de communiquer efficacement et couramment avec les parties prenantes internes et </w:t>
          </w:r>
          <w:proofErr w:type="gramStart"/>
          <w:r>
            <w:t>externes;</w:t>
          </w:r>
          <w:proofErr w:type="gramEnd"/>
          <w:r>
            <w:t xml:space="preserve"> </w:t>
          </w:r>
        </w:p>
        <w:p w14:paraId="7E409EA7" w14:textId="262D3CDA" w:rsidR="001A0074" w:rsidRPr="009551A8" w:rsidRDefault="009551A8" w:rsidP="009551A8">
          <w:r>
            <w:t xml:space="preserve">• une bonne connaissance de deux langues de l’UE, dont l’une doit être l’anglais, le français ou l’allemand. Pour ce poste particulier, une très bonne connaissance de l'anglais est requise. La connaissance du français et/ou de l'allemand serait un atout. </w:t>
          </w:r>
        </w:p>
      </w:sdtContent>
    </w:sdt>
    <w:p w14:paraId="5D76C15C" w14:textId="77777777" w:rsidR="00F65CC2" w:rsidRPr="00153E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129626F">
      <w:pPr>
        <w:rPr>
          <w:lang w:eastAsia="en-GB"/>
        </w:rPr>
      </w:pPr>
      <w:r w:rsidRPr="0129626F">
        <w:rPr>
          <w:u w:val="single"/>
          <w:lang w:eastAsia="en-GB"/>
        </w:rPr>
        <w:lastRenderedPageBreak/>
        <w:t>Employeur :</w:t>
      </w:r>
      <w:r w:rsidR="00443957" w:rsidRPr="0129626F">
        <w:rPr>
          <w:lang w:eastAsia="en-GB"/>
        </w:rPr>
        <w:t xml:space="preserve"> </w:t>
      </w:r>
      <w:r w:rsidR="000914BF" w:rsidRPr="0129626F">
        <w:rPr>
          <w:lang w:eastAsia="en-GB"/>
        </w:rPr>
        <w:t xml:space="preserve">être employé par </w:t>
      </w:r>
      <w:r w:rsidR="00443957" w:rsidRPr="0129626F">
        <w:rPr>
          <w:lang w:eastAsia="en-GB"/>
        </w:rPr>
        <w:t xml:space="preserve">une administration publique nationale, régionale ou locale, ou </w:t>
      </w:r>
      <w:r w:rsidR="000914BF" w:rsidRPr="0129626F">
        <w:rPr>
          <w:lang w:eastAsia="en-GB"/>
        </w:rPr>
        <w:t>par une organisation intergouvernementale</w:t>
      </w:r>
      <w:r w:rsidR="00443957" w:rsidRPr="0129626F">
        <w:rPr>
          <w:lang w:eastAsia="en-GB"/>
        </w:rPr>
        <w:t xml:space="preserve"> (OIG</w:t>
      </w:r>
      <w:proofErr w:type="gramStart"/>
      <w:r w:rsidR="00443957" w:rsidRPr="0129626F">
        <w:rPr>
          <w:lang w:eastAsia="en-GB"/>
        </w:rPr>
        <w:t>);</w:t>
      </w:r>
      <w:proofErr w:type="gramEnd"/>
      <w:r w:rsidR="00443957" w:rsidRPr="0129626F">
        <w:rPr>
          <w:lang w:eastAsia="en-GB"/>
        </w:rPr>
        <w:t xml:space="preserve"> </w:t>
      </w:r>
      <w:r w:rsidR="000914BF" w:rsidRPr="0129626F">
        <w:rPr>
          <w:lang w:eastAsia="en-GB"/>
        </w:rPr>
        <w:t xml:space="preserve">exceptionnellement et après dérogation, la Commission peut accepter des candidatures </w:t>
      </w:r>
      <w:r w:rsidR="00866E7F" w:rsidRPr="0129626F">
        <w:rPr>
          <w:lang w:eastAsia="en-GB"/>
        </w:rPr>
        <w:t>lorsque votre</w:t>
      </w:r>
      <w:r w:rsidR="004D3B51" w:rsidRPr="0129626F">
        <w:rPr>
          <w:lang w:eastAsia="en-GB"/>
        </w:rPr>
        <w:t xml:space="preserve"> </w:t>
      </w:r>
      <w:r w:rsidR="000914BF" w:rsidRPr="0129626F">
        <w:rPr>
          <w:lang w:eastAsia="en-GB"/>
        </w:rPr>
        <w:t xml:space="preserve">employeur </w:t>
      </w:r>
      <w:r w:rsidR="00866E7F" w:rsidRPr="0129626F">
        <w:rPr>
          <w:lang w:eastAsia="en-GB"/>
        </w:rPr>
        <w:t>est un organisme</w:t>
      </w:r>
      <w:r w:rsidR="004D3B51" w:rsidRPr="0129626F">
        <w:rPr>
          <w:lang w:eastAsia="en-GB"/>
        </w:rPr>
        <w:t xml:space="preserve"> </w:t>
      </w:r>
      <w:r w:rsidR="000914BF" w:rsidRPr="0129626F">
        <w:rPr>
          <w:lang w:eastAsia="en-GB"/>
        </w:rPr>
        <w:t>du secteur public (e.g. agence ou institut de régularisation)</w:t>
      </w:r>
      <w:r w:rsidR="006F23BA" w:rsidRPr="0129626F">
        <w:rPr>
          <w:lang w:eastAsia="en-GB"/>
        </w:rPr>
        <w:t xml:space="preserve">, </w:t>
      </w:r>
      <w:r w:rsidR="000914BF" w:rsidRPr="0129626F">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rsidSect="009551A8">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274"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53E83"/>
    <w:rsid w:val="001628C0"/>
    <w:rsid w:val="001A0074"/>
    <w:rsid w:val="001D3EEC"/>
    <w:rsid w:val="001E3A23"/>
    <w:rsid w:val="00215A56"/>
    <w:rsid w:val="0028413D"/>
    <w:rsid w:val="002841B7"/>
    <w:rsid w:val="002A6E30"/>
    <w:rsid w:val="002B37EB"/>
    <w:rsid w:val="00301CA3"/>
    <w:rsid w:val="00320180"/>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551A8"/>
    <w:rsid w:val="0097745F"/>
    <w:rsid w:val="00A325EA"/>
    <w:rsid w:val="00A65B97"/>
    <w:rsid w:val="00A917BE"/>
    <w:rsid w:val="00AD5ACF"/>
    <w:rsid w:val="00B31DC8"/>
    <w:rsid w:val="00B566C1"/>
    <w:rsid w:val="00BC6AC9"/>
    <w:rsid w:val="00BF389A"/>
    <w:rsid w:val="00C518F5"/>
    <w:rsid w:val="00CC703E"/>
    <w:rsid w:val="00D703FC"/>
    <w:rsid w:val="00D82B48"/>
    <w:rsid w:val="00DC5C83"/>
    <w:rsid w:val="00E0579E"/>
    <w:rsid w:val="00E34380"/>
    <w:rsid w:val="00E5708E"/>
    <w:rsid w:val="00E850B7"/>
    <w:rsid w:val="00E927FE"/>
    <w:rsid w:val="00F65CC2"/>
    <w:rsid w:val="00FF7287"/>
    <w:rsid w:val="0129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CD94D3AD9904DF5B6B4E60F974DBED7"/>
        <w:category>
          <w:name w:val="General"/>
          <w:gallery w:val="placeholder"/>
        </w:category>
        <w:types>
          <w:type w:val="bbPlcHdr"/>
        </w:types>
        <w:behaviors>
          <w:behavior w:val="content"/>
        </w:behaviors>
        <w:guid w:val="{A48BAB3E-63DC-4105-9F23-6704CF9F6BBF}"/>
      </w:docPartPr>
      <w:docPartBody>
        <w:p w:rsidR="00320180" w:rsidRDefault="00320180" w:rsidP="00320180">
          <w:pPr>
            <w:pStyle w:val="ECD94D3AD9904DF5B6B4E60F974DBED7"/>
          </w:pPr>
          <w:r>
            <w:rPr>
              <w:rStyle w:val="PlaceholderText"/>
            </w:rPr>
            <w:t>Cliquez ou appuyez ici pour entrer du texte.</w:t>
          </w:r>
        </w:p>
      </w:docPartBody>
    </w:docPart>
    <w:docPart>
      <w:docPartPr>
        <w:name w:val="186E3EDCB1C24A67993B3A3401508C77"/>
        <w:category>
          <w:name w:val="General"/>
          <w:gallery w:val="placeholder"/>
        </w:category>
        <w:types>
          <w:type w:val="bbPlcHdr"/>
        </w:types>
        <w:behaviors>
          <w:behavior w:val="content"/>
        </w:behaviors>
        <w:guid w:val="{BE92C6B8-0EC5-45F7-8480-03A99209900A}"/>
      </w:docPartPr>
      <w:docPartBody>
        <w:p w:rsidR="00320180" w:rsidRDefault="00320180" w:rsidP="00320180">
          <w:pPr>
            <w:pStyle w:val="186E3EDCB1C24A67993B3A3401508C77"/>
          </w:pPr>
          <w:r>
            <w:rPr>
              <w:rStyle w:val="PlaceholderText"/>
            </w:rPr>
            <w:t>Cliquez ou appuyez ici pour entrer du texte.</w:t>
          </w:r>
        </w:p>
      </w:docPartBody>
    </w:docPart>
    <w:docPart>
      <w:docPartPr>
        <w:name w:val="083518CF3D3D4FE89961FD4B77A0FD74"/>
        <w:category>
          <w:name w:val="General"/>
          <w:gallery w:val="placeholder"/>
        </w:category>
        <w:types>
          <w:type w:val="bbPlcHdr"/>
        </w:types>
        <w:behaviors>
          <w:behavior w:val="content"/>
        </w:behaviors>
        <w:guid w:val="{2B9E4C88-724A-4F8B-9882-A9E95B5AF436}"/>
      </w:docPartPr>
      <w:docPartBody>
        <w:p w:rsidR="00320180" w:rsidRDefault="00320180" w:rsidP="00320180">
          <w:pPr>
            <w:pStyle w:val="083518CF3D3D4FE89961FD4B77A0FD74"/>
          </w:pPr>
          <w:r>
            <w:rPr>
              <w:rStyle w:val="PlaceholderText"/>
            </w:rPr>
            <w:t>Cliquez ou appuyez ici pour entrer du texte.</w:t>
          </w:r>
        </w:p>
      </w:docPartBody>
    </w:docPart>
    <w:docPart>
      <w:docPartPr>
        <w:name w:val="15CC04FE5B244D969B05A69E0C99BEDD"/>
        <w:category>
          <w:name w:val="General"/>
          <w:gallery w:val="placeholder"/>
        </w:category>
        <w:types>
          <w:type w:val="bbPlcHdr"/>
        </w:types>
        <w:behaviors>
          <w:behavior w:val="content"/>
        </w:behaviors>
        <w:guid w:val="{C8D845F0-2D4D-4C5E-8DF6-794492A0AC65}"/>
      </w:docPartPr>
      <w:docPartBody>
        <w:p w:rsidR="00320180" w:rsidRDefault="00320180" w:rsidP="00320180">
          <w:pPr>
            <w:pStyle w:val="15CC04FE5B244D969B05A69E0C99BEDD"/>
          </w:pPr>
          <w:r>
            <w:rPr>
              <w:rStyle w:val="PlaceholderText"/>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E3A23"/>
    <w:rsid w:val="00320180"/>
    <w:rsid w:val="00534FB6"/>
    <w:rsid w:val="007818B4"/>
    <w:rsid w:val="008F2A96"/>
    <w:rsid w:val="00983F83"/>
    <w:rsid w:val="00A325EA"/>
    <w:rsid w:val="00B36F01"/>
    <w:rsid w:val="00CB23CA"/>
    <w:rsid w:val="00E96C07"/>
    <w:rsid w:val="00F00294"/>
    <w:rsid w:val="00FF728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2018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CD94D3AD9904DF5B6B4E60F974DBED7">
    <w:name w:val="ECD94D3AD9904DF5B6B4E60F974DBED7"/>
    <w:rsid w:val="00320180"/>
    <w:pPr>
      <w:spacing w:line="278" w:lineRule="auto"/>
    </w:pPr>
    <w:rPr>
      <w:kern w:val="2"/>
      <w:sz w:val="24"/>
      <w:szCs w:val="24"/>
      <w14:ligatures w14:val="standardContextual"/>
    </w:rPr>
  </w:style>
  <w:style w:type="paragraph" w:customStyle="1" w:styleId="186E3EDCB1C24A67993B3A3401508C77">
    <w:name w:val="186E3EDCB1C24A67993B3A3401508C77"/>
    <w:rsid w:val="00320180"/>
    <w:pPr>
      <w:spacing w:line="278" w:lineRule="auto"/>
    </w:pPr>
    <w:rPr>
      <w:kern w:val="2"/>
      <w:sz w:val="24"/>
      <w:szCs w:val="24"/>
      <w14:ligatures w14:val="standardContextual"/>
    </w:rPr>
  </w:style>
  <w:style w:type="paragraph" w:customStyle="1" w:styleId="083518CF3D3D4FE89961FD4B77A0FD74">
    <w:name w:val="083518CF3D3D4FE89961FD4B77A0FD74"/>
    <w:rsid w:val="00320180"/>
    <w:pPr>
      <w:spacing w:line="278" w:lineRule="auto"/>
    </w:pPr>
    <w:rPr>
      <w:kern w:val="2"/>
      <w:sz w:val="24"/>
      <w:szCs w:val="24"/>
      <w14:ligatures w14:val="standardContextual"/>
    </w:rPr>
  </w:style>
  <w:style w:type="paragraph" w:customStyle="1" w:styleId="15CC04FE5B244D969B05A69E0C99BEDD">
    <w:name w:val="15CC04FE5B244D969B05A69E0C99BEDD"/>
    <w:rsid w:val="00320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2006/metadata/properties"/>
    <ds:schemaRef ds:uri="http://purl.org/dc/dcmitype/"/>
    <ds:schemaRef ds:uri="http://schemas.microsoft.com/office/infopath/2007/PartnerControls"/>
    <ds:schemaRef ds:uri="http://purl.org/dc/elements/1.1/"/>
    <ds:schemaRef ds:uri="http://schemas.openxmlformats.org/package/2006/metadata/core-properties"/>
    <ds:schemaRef ds:uri="30c666ed-fe46-43d6-bf30-6de2567680e6"/>
    <ds:schemaRef ds:uri="http://www.w3.org/XML/1998/namespace"/>
    <ds:schemaRef ds:uri="http://purl.org/dc/term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A4BA482-C72B-437A-A105-5B7CFAFCF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1683</Words>
  <Characters>9596</Characters>
  <Application>Microsoft Office Word</Application>
  <DocSecurity>0</DocSecurity>
  <PresentationFormat>Microsoft Word 14.0</PresentationFormat>
  <Lines>79</Lines>
  <Paragraphs>22</Paragraphs>
  <ScaleCrop>true</ScaleCrop>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2025-06-04T08:36:00Z</dcterms:created>
  <dcterms:modified xsi:type="dcterms:W3CDTF">2025-06-05T15:35:00Z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