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C4C3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C4C3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C4C3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C4C3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C4C3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C4C3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20B2C"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92C62A6" w:rsidR="00546DB1" w:rsidRPr="00E20B2C" w:rsidRDefault="00E20B2C" w:rsidP="00AB56F9">
                <w:pPr>
                  <w:tabs>
                    <w:tab w:val="left" w:pos="426"/>
                  </w:tabs>
                  <w:spacing w:before="120"/>
                  <w:rPr>
                    <w:bCs/>
                    <w:lang w:eastAsia="en-GB"/>
                  </w:rPr>
                </w:pPr>
                <w:r>
                  <w:rPr>
                    <w:bCs/>
                    <w:lang w:eastAsia="en-GB"/>
                  </w:rPr>
                  <w:t>Generaldirektion Humanressourcen und Sicherheit – Direktion F „Finanzen, Recht &amp; Partnerschaften“, Referat F.6 „Beschwerden &amp; Verfolgung der Rechtsprechung“</w:t>
                </w:r>
              </w:p>
            </w:tc>
          </w:sdtContent>
        </w:sdt>
      </w:tr>
      <w:tr w:rsidR="00546DB1" w:rsidRPr="00E20B2C"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093439521"/>
                <w:placeholder>
                  <w:docPart w:val="63DD13C52D86425897F1939206C26671"/>
                </w:placeholder>
              </w:sdtPr>
              <w:sdtEndPr>
                <w:rPr>
                  <w:lang w:val="fr-BE"/>
                </w:rPr>
              </w:sdtEndPr>
              <w:sdtContent>
                <w:tc>
                  <w:tcPr>
                    <w:tcW w:w="5491" w:type="dxa"/>
                  </w:tcPr>
                  <w:p w14:paraId="32FCC887" w14:textId="02C1EBE3" w:rsidR="00546DB1" w:rsidRPr="003B2E38" w:rsidRDefault="00E20B2C" w:rsidP="00AB56F9">
                    <w:pPr>
                      <w:tabs>
                        <w:tab w:val="left" w:pos="426"/>
                      </w:tabs>
                      <w:spacing w:before="120"/>
                      <w:rPr>
                        <w:bCs/>
                        <w:lang w:val="en-IE" w:eastAsia="en-GB"/>
                      </w:rPr>
                    </w:pPr>
                    <w:r w:rsidRPr="0061747C">
                      <w:rPr>
                        <w:bCs/>
                        <w:lang w:eastAsia="en-GB"/>
                      </w:rPr>
                      <w:t>52191</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59ECA3F" w:rsidR="00546DB1" w:rsidRPr="009C776D" w:rsidRDefault="009C776D" w:rsidP="00AB56F9">
                <w:pPr>
                  <w:tabs>
                    <w:tab w:val="left" w:pos="426"/>
                  </w:tabs>
                  <w:spacing w:before="120"/>
                  <w:rPr>
                    <w:bCs/>
                    <w:lang w:eastAsia="en-GB"/>
                  </w:rPr>
                </w:pPr>
                <w:r>
                  <w:rPr>
                    <w:bCs/>
                    <w:lang w:eastAsia="en-GB"/>
                  </w:rPr>
                  <w:t>Lars ALBATH</w:t>
                </w:r>
              </w:p>
            </w:sdtContent>
          </w:sdt>
          <w:p w14:paraId="227D6F6E" w14:textId="2F3A17D9" w:rsidR="00546DB1" w:rsidRPr="00E20B2C" w:rsidRDefault="00E20B2C" w:rsidP="00E20B2C">
            <w:pPr>
              <w:tabs>
                <w:tab w:val="left" w:pos="426"/>
              </w:tabs>
              <w:rPr>
                <w:bCs/>
                <w:lang w:eastAsia="en-GB"/>
              </w:rPr>
            </w:pPr>
            <w:r>
              <w:rPr>
                <w:bCs/>
                <w:lang w:eastAsia="en-GB"/>
              </w:rPr>
              <w:t xml:space="preserve">1. </w:t>
            </w:r>
            <w:r w:rsidRPr="00E20B2C">
              <w:rPr>
                <w:bCs/>
                <w:lang w:eastAsia="en-GB"/>
              </w:rPr>
              <w:t>September 2025</w:t>
            </w:r>
          </w:p>
          <w:p w14:paraId="4128A55A" w14:textId="73619B3A" w:rsidR="00546DB1" w:rsidRPr="00546DB1" w:rsidRDefault="00FC4C3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20B2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20B2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FEDB924"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51EBA19"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C4C3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C4C3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C4C3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C6FDF32"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1D7C4CF"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9" type="#_x0000_t75" style="width:108pt;height:21.6pt" o:ole="">
                  <v:imagedata r:id="rId23" o:title=""/>
                </v:shape>
                <w:control r:id="rId24" w:name="OptionButton2" w:shapeid="_x0000_i1049"/>
              </w:object>
            </w:r>
            <w:r>
              <w:rPr>
                <w:bCs/>
                <w:lang w:val="en-GB" w:eastAsia="en-GB"/>
              </w:rPr>
              <w:object w:dxaOrig="225" w:dyaOrig="225" w14:anchorId="50596B69">
                <v:shape id="_x0000_i1050" type="#_x0000_t75" style="width:108pt;height:21.6pt" o:ole="">
                  <v:imagedata r:id="rId25" o:title=""/>
                </v:shape>
                <w:control r:id="rId26" w:name="OptionButton3" w:shapeid="_x0000_i1050"/>
              </w:object>
            </w:r>
          </w:p>
          <w:p w14:paraId="1CC7C8D1" w14:textId="1518D09F"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7-25T00:00:00Z">
                  <w:dateFormat w:val="dd-MM-yyyy"/>
                  <w:lid w:val="fr-BE"/>
                  <w:storeMappedDataAs w:val="dateTime"/>
                  <w:calendar w:val="gregorian"/>
                </w:date>
              </w:sdtPr>
              <w:sdtEndPr/>
              <w:sdtContent>
                <w:r w:rsidR="00E20B2C">
                  <w:rPr>
                    <w:bCs/>
                    <w:lang w:val="fr-BE" w:eastAsia="en-GB"/>
                  </w:rPr>
                  <w:t>25-0</w:t>
                </w:r>
                <w:r w:rsidR="00FC4C34">
                  <w:rPr>
                    <w:bCs/>
                    <w:lang w:val="fr-BE" w:eastAsia="en-GB"/>
                  </w:rPr>
                  <w:t>7</w:t>
                </w:r>
                <w:r w:rsidR="00E20B2C">
                  <w:rPr>
                    <w:bCs/>
                    <w:lang w:val="fr-BE" w:eastAsia="en-GB"/>
                  </w:rPr>
                  <w:t>-2025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p w14:paraId="08719775" w14:textId="612D5791" w:rsidR="00E20B2C" w:rsidRPr="00E20B2C" w:rsidRDefault="00E20B2C" w:rsidP="00E20B2C">
      <w:pPr>
        <w:pStyle w:val="ListNumber"/>
        <w:numPr>
          <w:ilvl w:val="0"/>
          <w:numId w:val="0"/>
        </w:numPr>
        <w:rPr>
          <w:lang w:eastAsia="en-GB"/>
        </w:rPr>
      </w:pPr>
      <w:r w:rsidRPr="00E20B2C">
        <w:rPr>
          <w:lang w:eastAsia="en-GB"/>
        </w:rPr>
        <w:t>D</w:t>
      </w:r>
      <w:r>
        <w:rPr>
          <w:lang w:eastAsia="en-GB"/>
        </w:rPr>
        <w:t xml:space="preserve">as Referat </w:t>
      </w:r>
      <w:r w:rsidRPr="00E20B2C">
        <w:rPr>
          <w:lang w:eastAsia="en-GB"/>
        </w:rPr>
        <w:t xml:space="preserve">HR.F.6 „Rechtsmittel </w:t>
      </w:r>
      <w:r>
        <w:rPr>
          <w:lang w:eastAsia="en-GB"/>
        </w:rPr>
        <w:t>&amp; Verfolgung der Rechtsprechung</w:t>
      </w:r>
      <w:r w:rsidRPr="00E20B2C">
        <w:rPr>
          <w:lang w:eastAsia="en-GB"/>
        </w:rPr>
        <w:t xml:space="preserve">“ ist eine der beiden juristischen </w:t>
      </w:r>
      <w:r w:rsidR="00B07526">
        <w:rPr>
          <w:lang w:eastAsia="en-GB"/>
        </w:rPr>
        <w:t>Referate</w:t>
      </w:r>
      <w:r w:rsidRPr="00E20B2C">
        <w:rPr>
          <w:lang w:eastAsia="en-GB"/>
        </w:rPr>
        <w:t xml:space="preserve"> der GD „Personal und Sicherheit“ der Europäischen Kommission und befasst sich mit dem breiten und vielfältigen Bereich des europäischen </w:t>
      </w:r>
      <w:r w:rsidR="00832EC5">
        <w:rPr>
          <w:lang w:eastAsia="en-GB"/>
        </w:rPr>
        <w:t xml:space="preserve">Verwaltungsrechts und insbesondere des europäischen </w:t>
      </w:r>
      <w:r w:rsidRPr="00E20B2C">
        <w:rPr>
          <w:lang w:eastAsia="en-GB"/>
        </w:rPr>
        <w:t>Beamtenrechts. Die vorgerichtliche Phase umfasst eine Vielzahl von Fällen, darunter Einstellungsfragen, Laufbahnangelegenheiten, finanzielle Ansprüche, Sozialversicherung, Disziplinarverfahren sowie Fälle von Belästigung</w:t>
      </w:r>
      <w:r w:rsidR="00832EC5">
        <w:rPr>
          <w:lang w:eastAsia="en-GB"/>
        </w:rPr>
        <w:t>, inklusive deren institutionelle und administrativen Aspekte sowie gelegentlich ihrer Verbindungen zum nationalen Recht</w:t>
      </w:r>
      <w:r w:rsidRPr="00E20B2C">
        <w:rPr>
          <w:lang w:eastAsia="en-GB"/>
        </w:rPr>
        <w:t xml:space="preserve">.  </w:t>
      </w:r>
    </w:p>
    <w:p w14:paraId="1935A5E0" w14:textId="53CA4142" w:rsidR="00E20B2C" w:rsidRPr="00E20B2C" w:rsidRDefault="004414BA" w:rsidP="00E20B2C">
      <w:pPr>
        <w:pStyle w:val="ListNumber"/>
        <w:numPr>
          <w:ilvl w:val="0"/>
          <w:numId w:val="0"/>
        </w:numPr>
        <w:rPr>
          <w:lang w:eastAsia="en-GB"/>
        </w:rPr>
      </w:pPr>
      <w:r>
        <w:rPr>
          <w:lang w:eastAsia="en-GB"/>
        </w:rPr>
        <w:t>Das Referat</w:t>
      </w:r>
      <w:r w:rsidR="00E20B2C" w:rsidRPr="00E20B2C">
        <w:rPr>
          <w:lang w:eastAsia="en-GB"/>
        </w:rPr>
        <w:t xml:space="preserve"> HR.F.6 ist ein dynamisches, effizientes und eng zusammenarbeitendes Team, bestehend aus 12 Juristen und 5 Assistenten.  </w:t>
      </w:r>
    </w:p>
    <w:p w14:paraId="3A293D0B" w14:textId="70BF4764" w:rsidR="00E20B2C" w:rsidRPr="00E20B2C" w:rsidRDefault="00E20B2C" w:rsidP="00E20B2C">
      <w:pPr>
        <w:pStyle w:val="ListNumber"/>
        <w:numPr>
          <w:ilvl w:val="0"/>
          <w:numId w:val="0"/>
        </w:numPr>
        <w:rPr>
          <w:lang w:eastAsia="en-GB"/>
        </w:rPr>
      </w:pPr>
      <w:r w:rsidRPr="00E20B2C">
        <w:rPr>
          <w:lang w:eastAsia="en-GB"/>
        </w:rPr>
        <w:t xml:space="preserve">Die vielfältigen und interessanten Verfahren in diesem Bereich reichen von </w:t>
      </w:r>
      <w:r>
        <w:rPr>
          <w:lang w:eastAsia="en-GB"/>
        </w:rPr>
        <w:t>Beschwerden</w:t>
      </w:r>
      <w:r w:rsidRPr="00E20B2C">
        <w:rPr>
          <w:lang w:eastAsia="en-GB"/>
        </w:rPr>
        <w:t xml:space="preserve"> gegen Verwaltungsentscheidungen (Artikel 90 Absatz 2 des </w:t>
      </w:r>
      <w:r>
        <w:rPr>
          <w:lang w:eastAsia="en-GB"/>
        </w:rPr>
        <w:t>Beamtenstatuts</w:t>
      </w:r>
      <w:r w:rsidRPr="00E20B2C">
        <w:rPr>
          <w:lang w:eastAsia="en-GB"/>
        </w:rPr>
        <w:t xml:space="preserve">) bis hin zu Anträgen auf </w:t>
      </w:r>
      <w:r>
        <w:rPr>
          <w:lang w:eastAsia="en-GB"/>
        </w:rPr>
        <w:t>Erlass einer Entscheidung</w:t>
      </w:r>
      <w:r w:rsidRPr="00E20B2C">
        <w:rPr>
          <w:lang w:eastAsia="en-GB"/>
        </w:rPr>
        <w:t xml:space="preserve"> (Artikel 90 Absatz 1 des </w:t>
      </w:r>
      <w:r>
        <w:rPr>
          <w:lang w:eastAsia="en-GB"/>
        </w:rPr>
        <w:t>Beamtenstatuts</w:t>
      </w:r>
      <w:r w:rsidRPr="00E20B2C">
        <w:rPr>
          <w:lang w:eastAsia="en-GB"/>
        </w:rPr>
        <w:t xml:space="preserve">).  </w:t>
      </w:r>
    </w:p>
    <w:p w14:paraId="5B17B173" w14:textId="49E7A0BD" w:rsidR="00E20B2C" w:rsidRPr="00E20B2C" w:rsidRDefault="00E20B2C" w:rsidP="00E20B2C">
      <w:pPr>
        <w:pStyle w:val="ListNumber"/>
        <w:numPr>
          <w:ilvl w:val="0"/>
          <w:numId w:val="0"/>
        </w:numPr>
        <w:rPr>
          <w:lang w:eastAsia="en-GB"/>
        </w:rPr>
      </w:pPr>
      <w:r>
        <w:rPr>
          <w:lang w:eastAsia="en-GB"/>
        </w:rPr>
        <w:t>Das Referat</w:t>
      </w:r>
      <w:r w:rsidRPr="00E20B2C">
        <w:rPr>
          <w:lang w:eastAsia="en-GB"/>
        </w:rPr>
        <w:t xml:space="preserve"> HR.F.6 befasst sich auch mit Anträgen auf Beistand, die von einem Beamten oder sonstigen Bediensteten im Zusammenhang mit Handlungen Dritter gestellt werden, denen er oder sie aufgrund der dienstlichen Stellung oder Aufgaben ausgesetzt ist (Artikel 24 des </w:t>
      </w:r>
      <w:r>
        <w:rPr>
          <w:lang w:eastAsia="en-GB"/>
        </w:rPr>
        <w:t>Beamtenstatuts</w:t>
      </w:r>
      <w:r w:rsidRPr="00E20B2C">
        <w:rPr>
          <w:lang w:eastAsia="en-GB"/>
        </w:rPr>
        <w:t xml:space="preserve">). Diese Tätigkeit umfasst auch die Bearbeitung von Belästigungsvorwürfen. Das Verfahren für solche Fälle ist komplex, aber äußerst interessant und lohnend.  </w:t>
      </w:r>
    </w:p>
    <w:p w14:paraId="36FF7C8B" w14:textId="39E9B422" w:rsidR="00E20B2C" w:rsidRPr="00E20B2C" w:rsidRDefault="00E20B2C" w:rsidP="00E20B2C">
      <w:pPr>
        <w:pStyle w:val="ListNumber"/>
        <w:numPr>
          <w:ilvl w:val="0"/>
          <w:numId w:val="0"/>
        </w:numPr>
        <w:rPr>
          <w:lang w:eastAsia="en-GB"/>
        </w:rPr>
      </w:pPr>
      <w:r w:rsidRPr="00E20B2C">
        <w:rPr>
          <w:lang w:eastAsia="en-GB"/>
        </w:rPr>
        <w:t xml:space="preserve">Darüber hinaus ist </w:t>
      </w:r>
      <w:r>
        <w:rPr>
          <w:lang w:eastAsia="en-GB"/>
        </w:rPr>
        <w:t>das Referat</w:t>
      </w:r>
      <w:r w:rsidRPr="00E20B2C">
        <w:rPr>
          <w:lang w:eastAsia="en-GB"/>
        </w:rPr>
        <w:t xml:space="preserve"> HR.F.6 für die Koordinierung der Bearbeitung von Anträgen auf Zugang zu Dokumenten im Zusammenhang mit der GD HR zuständig (gemäß Verordnung (EG) Nr. 1049/2001 des Europäischen Parlaments und des Rates vom 30. Mai 2001 über den Zugang der Öffentlichkeit zu Dokumenten des Europäischen Parlaments, des Rates und der Kommission).  </w:t>
      </w:r>
    </w:p>
    <w:p w14:paraId="120940A5" w14:textId="77777777" w:rsidR="00BF70E5" w:rsidRPr="003B2E38" w:rsidRDefault="00BF70E5" w:rsidP="00BF70E5">
      <w:pPr>
        <w:pStyle w:val="ListNumber"/>
        <w:numPr>
          <w:ilvl w:val="0"/>
          <w:numId w:val="0"/>
        </w:numPr>
        <w:ind w:left="709" w:hanging="709"/>
        <w:rPr>
          <w:lang w:eastAsia="en-GB"/>
        </w:rPr>
      </w:pPr>
      <w:r w:rsidRPr="007C07D8">
        <w:rPr>
          <w:b/>
          <w:bCs/>
          <w:lang w:eastAsia="en-GB"/>
        </w:rPr>
        <w:t>Stellenprofil (wir schlagen vor)</w:t>
      </w:r>
    </w:p>
    <w:p w14:paraId="57432F34" w14:textId="1A21CEBB" w:rsidR="00E20B2C" w:rsidRPr="00E20B2C" w:rsidRDefault="00BF70E5" w:rsidP="00BF70E5">
      <w:pPr>
        <w:pStyle w:val="ListNumber"/>
        <w:numPr>
          <w:ilvl w:val="0"/>
          <w:numId w:val="0"/>
        </w:numPr>
        <w:rPr>
          <w:lang w:eastAsia="en-GB"/>
        </w:rPr>
      </w:pPr>
      <w:r>
        <w:rPr>
          <w:lang w:eastAsia="en-GB"/>
        </w:rPr>
        <w:t>Das Referat</w:t>
      </w:r>
      <w:r w:rsidR="00E20B2C" w:rsidRPr="00E20B2C">
        <w:rPr>
          <w:lang w:eastAsia="en-GB"/>
        </w:rPr>
        <w:t xml:space="preserve"> „Rechtsmittel und Fallüberwachung“ sucht einen abgeordneten nationalen Sachverständigen (SNE), der für die Analyse der vorgerichtlichen Akten und die eigenständige Abfassung von Entscheidungen zuständig ist und gleichzeitig eng mit den anderen Teammitgliedern zusammenarbeitet.  </w:t>
      </w:r>
    </w:p>
    <w:p w14:paraId="3105EC03" w14:textId="2AFCE6F8" w:rsidR="00E20B2C" w:rsidRPr="00BF70E5" w:rsidRDefault="00E20B2C" w:rsidP="00BF70E5">
      <w:pPr>
        <w:pStyle w:val="ListNumber"/>
        <w:numPr>
          <w:ilvl w:val="0"/>
          <w:numId w:val="0"/>
        </w:numPr>
        <w:rPr>
          <w:lang w:eastAsia="en-GB"/>
        </w:rPr>
      </w:pPr>
      <w:r w:rsidRPr="00E20B2C">
        <w:rPr>
          <w:lang w:eastAsia="en-GB"/>
        </w:rPr>
        <w:t>Wir bieten eine abwechslungsreiche und lohnende Tätigkeit</w:t>
      </w:r>
      <w:r w:rsidR="007026F4">
        <w:rPr>
          <w:lang w:eastAsia="en-GB"/>
        </w:rPr>
        <w:t>, die Einsicht in die internen Abläufe der Europäischen Kommission bietet und Kontakte mit anderen Dienststellen der Kommission beinhaltet, vor allem mit dem Juristischen Dienst</w:t>
      </w:r>
      <w:r w:rsidRPr="00E20B2C">
        <w:rPr>
          <w:lang w:eastAsia="en-GB"/>
        </w:rPr>
        <w:t xml:space="preserve">. Die Bearbeitung der Akten muss innerhalb der festgelegten Fristen erfolgen und stellt eine der wesentlichen Aufgaben dar, die dem ausgewählten Kandidaten anvertraut werden. </w:t>
      </w:r>
      <w:r w:rsidRPr="00BF70E5">
        <w:rPr>
          <w:lang w:eastAsia="en-GB"/>
        </w:rPr>
        <w:t xml:space="preserve">Schnelligkeit und Präzision sind der Schlüssel zum Erfolg.  </w:t>
      </w:r>
    </w:p>
    <w:p w14:paraId="16A19E4D" w14:textId="77777777" w:rsidR="00BF70E5" w:rsidRPr="00324D8D" w:rsidRDefault="00BF70E5" w:rsidP="00BF70E5">
      <w:pPr>
        <w:pStyle w:val="ListNumber"/>
        <w:numPr>
          <w:ilvl w:val="0"/>
          <w:numId w:val="0"/>
        </w:numPr>
        <w:ind w:left="709" w:hanging="709"/>
        <w:rPr>
          <w:lang w:eastAsia="en-GB"/>
        </w:rPr>
      </w:pPr>
      <w:r w:rsidRPr="007C07D8">
        <w:rPr>
          <w:b/>
          <w:bCs/>
          <w:lang w:eastAsia="en-GB"/>
        </w:rPr>
        <w:t>Auswahlkriterien (wir suchen)</w:t>
      </w:r>
    </w:p>
    <w:p w14:paraId="58882A7B" w14:textId="10996ED7" w:rsidR="00E20B2C" w:rsidRPr="00E20B2C" w:rsidRDefault="00E20B2C" w:rsidP="00BF70E5">
      <w:pPr>
        <w:pStyle w:val="ListNumber"/>
        <w:numPr>
          <w:ilvl w:val="0"/>
          <w:numId w:val="0"/>
        </w:numPr>
        <w:rPr>
          <w:lang w:eastAsia="en-GB"/>
        </w:rPr>
      </w:pPr>
      <w:r w:rsidRPr="00E20B2C">
        <w:rPr>
          <w:lang w:eastAsia="en-GB"/>
        </w:rPr>
        <w:t xml:space="preserve">Offenheit, Kundenorientierung, exzellente Ausdrucksfähigkeit in der Schriftform, gutes analytisches Denkvermögen sowie eine ausgeprägte Fähigkeit zum Zuhören sind Charaktereigenschaften, die nicht nur persönlich bereichernd sind, sondern auch erforderlich, um die vorgerichtliche Phase von Beamtenstreitigkeiten angemessen zu bearbeiten. Gute Kenntnisse in Englisch und/oder Französisch sind erforderlich.  </w:t>
      </w: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lastRenderedPageBreak/>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BF70E5">
      <w:pPr>
        <w:pStyle w:val="ListParagraph"/>
        <w:numPr>
          <w:ilvl w:val="0"/>
          <w:numId w:val="34"/>
        </w:numPr>
        <w:rPr>
          <w:lang w:eastAsia="en-GB"/>
        </w:rPr>
      </w:pPr>
      <w:r w:rsidRPr="00BF70E5">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BF70E5">
      <w:pPr>
        <w:pStyle w:val="ListParagraph"/>
        <w:numPr>
          <w:ilvl w:val="0"/>
          <w:numId w:val="34"/>
        </w:numPr>
        <w:rPr>
          <w:lang w:eastAsia="en-GB"/>
        </w:rPr>
      </w:pPr>
      <w:r w:rsidRPr="00BF70E5">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BF70E5">
      <w:pPr>
        <w:pStyle w:val="ListParagraph"/>
        <w:numPr>
          <w:ilvl w:val="0"/>
          <w:numId w:val="34"/>
        </w:numPr>
        <w:rPr>
          <w:lang w:eastAsia="en-GB"/>
        </w:rPr>
      </w:pPr>
      <w:r w:rsidRPr="00BF70E5">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BF70E5">
      <w:pPr>
        <w:pStyle w:val="ListParagraph"/>
        <w:numPr>
          <w:ilvl w:val="0"/>
          <w:numId w:val="34"/>
        </w:numPr>
        <w:rPr>
          <w:lang w:eastAsia="en-GB"/>
        </w:rPr>
      </w:pPr>
      <w:r w:rsidRPr="00BF70E5">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FE1D2EA"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w:t>
      </w:r>
      <w:hyperlink r:id="rId27" w:history="1">
        <w:r w:rsidRPr="00BF70E5">
          <w:rPr>
            <w:rStyle w:val="Hyperlink"/>
          </w:rPr>
          <w:t>Entscheidung der Kommission (EU-Euratom) 2015/444</w:t>
        </w:r>
      </w:hyperlink>
      <w:r w:rsidRPr="00D605F4">
        <w:t xml:space="preserve">,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w:t>
      </w:r>
      <w:r w:rsidRPr="00BF70E5">
        <w:rPr>
          <w:b/>
          <w:bCs/>
          <w:lang w:eastAsia="en-GB"/>
        </w:rPr>
        <w:t xml:space="preserve">akzeptiert nur Bewerbungen, die über die Ständige Vertretung/Diplomatische Vertretung </w:t>
      </w:r>
      <w:r w:rsidR="00676119" w:rsidRPr="00BF70E5">
        <w:rPr>
          <w:b/>
          <w:bCs/>
          <w:lang w:eastAsia="en-GB"/>
        </w:rPr>
        <w:t>bei</w:t>
      </w:r>
      <w:r w:rsidRPr="00BF70E5">
        <w:rPr>
          <w:b/>
          <w:bCs/>
          <w:lang w:eastAsia="en-GB"/>
        </w:rPr>
        <w:t xml:space="preserve"> der EU Ihres Landes, das EFTA-Sekretariat oder über die Kanäle, denen sie ausdrücklich zugestimmt hat, eingereicht wurden.</w:t>
      </w:r>
      <w:r w:rsidRPr="00D605F4">
        <w:rPr>
          <w:lang w:eastAsia="en-GB"/>
        </w:rPr>
        <w:t xml:space="preserve"> Bewerbungen, die direkt von Ihnen oder Ihrem Arbeitgeber eingehen, werden nicht berücksichtigt.</w:t>
      </w:r>
    </w:p>
    <w:p w14:paraId="650455CB" w14:textId="26BC3B6B" w:rsidR="00795C41" w:rsidRPr="00D605F4" w:rsidRDefault="00795C41" w:rsidP="000D7B5E">
      <w:pPr>
        <w:rPr>
          <w:lang w:eastAsia="en-GB"/>
        </w:rPr>
      </w:pPr>
      <w:r w:rsidRPr="00D605F4">
        <w:rPr>
          <w:lang w:eastAsia="en-GB"/>
        </w:rPr>
        <w:t>Sie sollten Ihren Lebenslauf auf Englisch, Französisch oder Deutsch im Europass CV Format verfassen (</w:t>
      </w:r>
      <w:hyperlink r:id="rId28" w:history="1">
        <w:r w:rsidRPr="00BF70E5">
          <w:rPr>
            <w:rStyle w:val="Hyperlink"/>
            <w:lang w:eastAsia="en-GB"/>
          </w:rPr>
          <w:t>Erstellen Sie Ihren Europass-Lebenslauf | Europass</w:t>
        </w:r>
      </w:hyperlink>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908073C"/>
    <w:lvl w:ilvl="0">
      <w:start w:val="1"/>
      <w:numFmt w:val="decimal"/>
      <w:pStyle w:val="ListNumber"/>
      <w:lvlText w:val="%1."/>
      <w:lvlJc w:val="left"/>
      <w:pPr>
        <w:tabs>
          <w:tab w:val="num" w:pos="360"/>
        </w:tabs>
        <w:ind w:left="360" w:hanging="360"/>
      </w:pPr>
    </w:lvl>
  </w:abstractNum>
  <w:abstractNum w:abstractNumId="1" w15:restartNumberingAfterBreak="0">
    <w:nsid w:val="00E80224"/>
    <w:multiLevelType w:val="hybridMultilevel"/>
    <w:tmpl w:val="E466B3EC"/>
    <w:lvl w:ilvl="0" w:tplc="A146868A">
      <w:numFmt w:val="bullet"/>
      <w:lvlText w:val="•"/>
      <w:lvlJc w:val="left"/>
      <w:pPr>
        <w:ind w:left="825" w:hanging="465"/>
      </w:pPr>
      <w:rPr>
        <w:rFonts w:ascii="Times New Roman" w:eastAsia="Times New Roman" w:hAnsi="Times New Roman" w:cs="Times New Roman" w:hint="default"/>
        <w:b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2226E59"/>
    <w:multiLevelType w:val="hybridMultilevel"/>
    <w:tmpl w:val="FFC821A0"/>
    <w:lvl w:ilvl="0" w:tplc="A146868A">
      <w:numFmt w:val="bullet"/>
      <w:lvlText w:val="•"/>
      <w:lvlJc w:val="left"/>
      <w:pPr>
        <w:ind w:left="825" w:hanging="465"/>
      </w:pPr>
      <w:rPr>
        <w:rFonts w:ascii="Times New Roman" w:eastAsia="Times New Roman" w:hAnsi="Times New Roman" w:cs="Times New Roman" w:hint="default"/>
        <w:b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4EC06C1"/>
    <w:multiLevelType w:val="hybridMultilevel"/>
    <w:tmpl w:val="50821A9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7201"/>
    <w:multiLevelType w:val="multilevel"/>
    <w:tmpl w:val="ABAECD9A"/>
    <w:name w:val="ListNumberNumbering"/>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4"/>
  </w:num>
  <w:num w:numId="2" w16cid:durableId="750010896">
    <w:abstractNumId w:val="15"/>
  </w:num>
  <w:num w:numId="3" w16cid:durableId="1803648488">
    <w:abstractNumId w:val="11"/>
  </w:num>
  <w:num w:numId="4" w16cid:durableId="1345133806">
    <w:abstractNumId w:val="16"/>
  </w:num>
  <w:num w:numId="5" w16cid:durableId="1484001909">
    <w:abstractNumId w:val="21"/>
  </w:num>
  <w:num w:numId="6" w16cid:durableId="773328393">
    <w:abstractNumId w:val="23"/>
  </w:num>
  <w:num w:numId="7" w16cid:durableId="105732114">
    <w:abstractNumId w:val="5"/>
  </w:num>
  <w:num w:numId="8" w16cid:durableId="385377974">
    <w:abstractNumId w:val="10"/>
  </w:num>
  <w:num w:numId="9" w16cid:durableId="526991876">
    <w:abstractNumId w:val="18"/>
  </w:num>
  <w:num w:numId="10" w16cid:durableId="564218535">
    <w:abstractNumId w:val="6"/>
  </w:num>
  <w:num w:numId="11" w16cid:durableId="1038512878">
    <w:abstractNumId w:val="8"/>
  </w:num>
  <w:num w:numId="12" w16cid:durableId="1162895123">
    <w:abstractNumId w:val="9"/>
  </w:num>
  <w:num w:numId="13" w16cid:durableId="225267355">
    <w:abstractNumId w:val="12"/>
  </w:num>
  <w:num w:numId="14" w16cid:durableId="1302420880">
    <w:abstractNumId w:val="17"/>
  </w:num>
  <w:num w:numId="15" w16cid:durableId="1649935422">
    <w:abstractNumId w:val="20"/>
  </w:num>
  <w:num w:numId="16" w16cid:durableId="57359822">
    <w:abstractNumId w:val="24"/>
  </w:num>
  <w:num w:numId="17" w16cid:durableId="229002306">
    <w:abstractNumId w:val="13"/>
  </w:num>
  <w:num w:numId="18" w16cid:durableId="630205849">
    <w:abstractNumId w:val="14"/>
  </w:num>
  <w:num w:numId="19" w16cid:durableId="2102024247">
    <w:abstractNumId w:val="25"/>
  </w:num>
  <w:num w:numId="20" w16cid:durableId="759369245">
    <w:abstractNumId w:val="19"/>
  </w:num>
  <w:num w:numId="21" w16cid:durableId="975991476">
    <w:abstractNumId w:val="22"/>
  </w:num>
  <w:num w:numId="22" w16cid:durableId="449011082">
    <w:abstractNumId w:val="7"/>
  </w:num>
  <w:num w:numId="23" w16cid:durableId="1680430503">
    <w:abstractNumId w:val="6"/>
  </w:num>
  <w:num w:numId="24" w16cid:durableId="77404849">
    <w:abstractNumId w:val="6"/>
  </w:num>
  <w:num w:numId="25" w16cid:durableId="1127695552">
    <w:abstractNumId w:val="6"/>
  </w:num>
  <w:num w:numId="26" w16cid:durableId="804157292">
    <w:abstractNumId w:val="6"/>
  </w:num>
  <w:num w:numId="27" w16cid:durableId="1286699480">
    <w:abstractNumId w:val="6"/>
  </w:num>
  <w:num w:numId="28" w16cid:durableId="1593584724">
    <w:abstractNumId w:val="6"/>
  </w:num>
  <w:num w:numId="29" w16cid:durableId="2091348952">
    <w:abstractNumId w:val="6"/>
  </w:num>
  <w:num w:numId="30" w16cid:durableId="1500464183">
    <w:abstractNumId w:val="3"/>
  </w:num>
  <w:num w:numId="31" w16cid:durableId="125248320">
    <w:abstractNumId w:val="0"/>
  </w:num>
  <w:num w:numId="32" w16cid:durableId="1373461712">
    <w:abstractNumId w:val="2"/>
  </w:num>
  <w:num w:numId="33" w16cid:durableId="414060905">
    <w:abstractNumId w:val="0"/>
  </w:num>
  <w:num w:numId="34" w16cid:durableId="50926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4BC8"/>
    <w:rsid w:val="000D7B5E"/>
    <w:rsid w:val="001203F8"/>
    <w:rsid w:val="00190211"/>
    <w:rsid w:val="002372B1"/>
    <w:rsid w:val="002956A4"/>
    <w:rsid w:val="002C5752"/>
    <w:rsid w:val="002F7504"/>
    <w:rsid w:val="00320511"/>
    <w:rsid w:val="00324D8D"/>
    <w:rsid w:val="0035094A"/>
    <w:rsid w:val="003874E2"/>
    <w:rsid w:val="0039387D"/>
    <w:rsid w:val="00394A86"/>
    <w:rsid w:val="003B2E38"/>
    <w:rsid w:val="003F2904"/>
    <w:rsid w:val="004414BA"/>
    <w:rsid w:val="004D75AF"/>
    <w:rsid w:val="00546DB1"/>
    <w:rsid w:val="005E0624"/>
    <w:rsid w:val="006243BB"/>
    <w:rsid w:val="00676119"/>
    <w:rsid w:val="006F44C9"/>
    <w:rsid w:val="007026F4"/>
    <w:rsid w:val="00767E7E"/>
    <w:rsid w:val="007716E4"/>
    <w:rsid w:val="00785A3F"/>
    <w:rsid w:val="00795C41"/>
    <w:rsid w:val="007A795D"/>
    <w:rsid w:val="007A7CF4"/>
    <w:rsid w:val="007B514A"/>
    <w:rsid w:val="007C07D8"/>
    <w:rsid w:val="007C6489"/>
    <w:rsid w:val="007D0EC6"/>
    <w:rsid w:val="00803007"/>
    <w:rsid w:val="008102E0"/>
    <w:rsid w:val="00832EC5"/>
    <w:rsid w:val="0089735C"/>
    <w:rsid w:val="008D52CF"/>
    <w:rsid w:val="009321C6"/>
    <w:rsid w:val="009442BE"/>
    <w:rsid w:val="009C776D"/>
    <w:rsid w:val="009F216F"/>
    <w:rsid w:val="00A62C9E"/>
    <w:rsid w:val="00AB56F9"/>
    <w:rsid w:val="00AC5FF8"/>
    <w:rsid w:val="00AE6941"/>
    <w:rsid w:val="00B07526"/>
    <w:rsid w:val="00B73B91"/>
    <w:rsid w:val="00BF6139"/>
    <w:rsid w:val="00BF70E5"/>
    <w:rsid w:val="00C02C9D"/>
    <w:rsid w:val="00C07259"/>
    <w:rsid w:val="00C23FAE"/>
    <w:rsid w:val="00C27C81"/>
    <w:rsid w:val="00CD33B4"/>
    <w:rsid w:val="00D605F4"/>
    <w:rsid w:val="00DA711C"/>
    <w:rsid w:val="00E01792"/>
    <w:rsid w:val="00E20B2C"/>
    <w:rsid w:val="00E35460"/>
    <w:rsid w:val="00E73389"/>
    <w:rsid w:val="00EB3060"/>
    <w:rsid w:val="00EC5C6B"/>
    <w:rsid w:val="00ED6452"/>
    <w:rsid w:val="00F60E71"/>
    <w:rsid w:val="00F720A6"/>
    <w:rsid w:val="00F92A4B"/>
    <w:rsid w:val="00FC4C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31"/>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E20B2C"/>
    <w:pPr>
      <w:ind w:left="720"/>
      <w:contextualSpacing/>
    </w:pPr>
  </w:style>
  <w:style w:type="character" w:styleId="UnresolvedMention">
    <w:name w:val="Unresolved Mention"/>
    <w:basedOn w:val="DefaultParagraphFont"/>
    <w:uiPriority w:val="99"/>
    <w:semiHidden/>
    <w:unhideWhenUsed/>
    <w:rsid w:val="00BF70E5"/>
    <w:rPr>
      <w:color w:val="605E5C"/>
      <w:shd w:val="clear" w:color="auto" w:fill="E1DFDD"/>
    </w:rPr>
  </w:style>
  <w:style w:type="character" w:styleId="FollowedHyperlink">
    <w:name w:val="FollowedHyperlink"/>
    <w:basedOn w:val="DefaultParagraphFont"/>
    <w:semiHidden/>
    <w:locked/>
    <w:rsid w:val="00BF70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63DD13C52D86425897F1939206C26671"/>
        <w:category>
          <w:name w:val="General"/>
          <w:gallery w:val="placeholder"/>
        </w:category>
        <w:types>
          <w:type w:val="bbPlcHdr"/>
        </w:types>
        <w:behaviors>
          <w:behavior w:val="content"/>
        </w:behaviors>
        <w:guid w:val="{648F2071-ADAB-439C-93DB-3E387F464C79}"/>
      </w:docPartPr>
      <w:docPartBody>
        <w:p w:rsidR="00D179AC" w:rsidRDefault="00D179AC" w:rsidP="00D179AC">
          <w:pPr>
            <w:pStyle w:val="63DD13C52D86425897F1939206C26671"/>
          </w:pPr>
          <w:r w:rsidRPr="00462268">
            <w:rPr>
              <w:rStyle w:val="PlaceholderText"/>
              <w:bCs/>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90211"/>
    <w:rsid w:val="002956A4"/>
    <w:rsid w:val="003F2904"/>
    <w:rsid w:val="0056186B"/>
    <w:rsid w:val="00723B02"/>
    <w:rsid w:val="007C6489"/>
    <w:rsid w:val="00897026"/>
    <w:rsid w:val="008A7C76"/>
    <w:rsid w:val="008C406B"/>
    <w:rsid w:val="008D04E3"/>
    <w:rsid w:val="00A71FAD"/>
    <w:rsid w:val="00B21BDA"/>
    <w:rsid w:val="00C02C9D"/>
    <w:rsid w:val="00D179AC"/>
    <w:rsid w:val="00DB168D"/>
    <w:rsid w:val="00E32AF1"/>
    <w:rsid w:val="00E73389"/>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179AC"/>
    <w:rPr>
      <w:color w:val="288061"/>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3DD13C52D86425897F1939206C26671">
    <w:name w:val="63DD13C52D86425897F1939206C26671"/>
    <w:rsid w:val="00D179AC"/>
    <w:pPr>
      <w:spacing w:line="278" w:lineRule="auto"/>
    </w:pPr>
    <w:rPr>
      <w:kern w:val="2"/>
      <w:sz w:val="24"/>
      <w:szCs w:val="24"/>
      <w:lang/>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4C989C8D-9A73-4CCA-BCBD-98660CB7CEBC}"/>
</file>

<file path=customXml/itemProps7.xml><?xml version="1.0" encoding="utf-8"?>
<ds:datastoreItem xmlns:ds="http://schemas.openxmlformats.org/officeDocument/2006/customXml" ds:itemID="{264AC718-AF23-442A-92F5-08EA22515F3E}">
  <ds:schemaRefs>
    <ds:schemaRef ds:uri="30c666ed-fe46-43d6-bf30-6de2567680e6"/>
    <ds:schemaRef ds:uri="http://www.w3.org/XML/1998/namespace"/>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1249</Words>
  <Characters>7120</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2025-02-10T14:45:00Z</dcterms:created>
  <dcterms:modified xsi:type="dcterms:W3CDTF">2025-05-22T16:14:00Z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