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0319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0319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0319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0319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0319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0319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D7B0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FB77016" w:rsidR="00377580" w:rsidRPr="00080A71" w:rsidRDefault="008D7B01" w:rsidP="005F6927">
                <w:pPr>
                  <w:tabs>
                    <w:tab w:val="left" w:pos="426"/>
                  </w:tabs>
                  <w:rPr>
                    <w:bCs/>
                    <w:lang w:val="en-IE" w:eastAsia="en-GB"/>
                  </w:rPr>
                </w:pPr>
                <w:r>
                  <w:rPr>
                    <w:bCs/>
                    <w:lang w:val="fr-BE" w:eastAsia="en-GB"/>
                  </w:rPr>
                  <w:t>HERA.3, Contre-mesures médicales</w:t>
                </w:r>
              </w:p>
            </w:tc>
          </w:sdtContent>
        </w:sdt>
      </w:tr>
      <w:tr w:rsidR="00377580" w:rsidRPr="008D7B01" w14:paraId="134D49F6" w14:textId="77777777" w:rsidTr="005F6927">
        <w:tc>
          <w:tcPr>
            <w:tcW w:w="3111" w:type="dxa"/>
          </w:tcPr>
          <w:p w14:paraId="73745AB3" w14:textId="7B53D83A"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r w:rsidR="008D7B01">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569C19FE" w:rsidR="00377580" w:rsidRPr="00080A71" w:rsidRDefault="008D7B01" w:rsidP="005F6927">
                <w:pPr>
                  <w:tabs>
                    <w:tab w:val="left" w:pos="426"/>
                  </w:tabs>
                  <w:rPr>
                    <w:bCs/>
                    <w:lang w:val="en-IE" w:eastAsia="en-GB"/>
                  </w:rPr>
                </w:pPr>
                <w:r>
                  <w:rPr>
                    <w:bCs/>
                    <w:lang w:val="fr-BE" w:eastAsia="en-GB"/>
                  </w:rPr>
                  <w:t>400503</w:t>
                </w:r>
              </w:p>
            </w:tc>
          </w:sdtContent>
        </w:sdt>
      </w:tr>
      <w:tr w:rsidR="00377580" w:rsidRPr="001D3EEC" w14:paraId="38F42E75" w14:textId="77777777" w:rsidTr="005F6927">
        <w:tc>
          <w:tcPr>
            <w:tcW w:w="3111" w:type="dxa"/>
          </w:tcPr>
          <w:p w14:paraId="171B2069" w14:textId="771A3760"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r w:rsidR="008D7B01">
              <w:rPr>
                <w:bCs/>
                <w:szCs w:val="24"/>
                <w:lang w:val="fr-BE" w:eastAsia="en-GB"/>
              </w:rPr>
              <w:t xml:space="preserve"> </w:t>
            </w:r>
            <w:r w:rsidRPr="001D3EEC">
              <w:rPr>
                <w:bCs/>
                <w:szCs w:val="24"/>
                <w:lang w:val="fr-BE" w:eastAsia="en-GB"/>
              </w:rPr>
              <w: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54A91F1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r w:rsidR="008D7B01">
              <w:rPr>
                <w:bCs/>
                <w:szCs w:val="24"/>
                <w:lang w:val="fr-BE" w:eastAsia="en-GB"/>
              </w:rPr>
              <w:t xml:space="preserve"> </w:t>
            </w:r>
            <w:r w:rsidRPr="001D3EEC">
              <w:rPr>
                <w:bCs/>
                <w:szCs w:val="24"/>
                <w:lang w:val="fr-BE" w:eastAsia="en-GB"/>
              </w:rPr>
              <w:t>:</w:t>
            </w:r>
          </w:p>
          <w:p w14:paraId="64D59568" w14:textId="43CB5A68"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r w:rsidR="008D7B01">
              <w:rPr>
                <w:bCs/>
                <w:szCs w:val="24"/>
                <w:lang w:val="fr-BE" w:eastAsia="en-GB"/>
              </w:rPr>
              <w:t xml:space="preserve"> </w:t>
            </w:r>
            <w:r w:rsidRPr="001D3EEC">
              <w:rPr>
                <w:bCs/>
                <w:szCs w:val="24"/>
                <w:lang w:val="fr-BE" w:eastAsia="en-GB"/>
              </w:rPr>
              <w:t>:</w:t>
            </w:r>
          </w:p>
          <w:p w14:paraId="70D1AB11" w14:textId="6B581D6C"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r w:rsidR="008D7B01">
              <w:rPr>
                <w:bCs/>
                <w:szCs w:val="24"/>
                <w:lang w:val="fr-BE" w:eastAsia="en-GB"/>
              </w:rPr>
              <w:t xml:space="preserve"> </w:t>
            </w:r>
            <w:r w:rsidRPr="001D3EEC">
              <w:rPr>
                <w:bCs/>
                <w:szCs w:val="24"/>
                <w:lang w:val="fr-BE" w:eastAsia="en-GB"/>
              </w:rPr>
              <w:t>:</w:t>
            </w:r>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574C1416" w:rsidR="00377580" w:rsidRPr="001D3EEC" w:rsidRDefault="008D7B01" w:rsidP="005F6927">
            <w:pPr>
              <w:tabs>
                <w:tab w:val="left" w:pos="426"/>
              </w:tabs>
              <w:contextualSpacing/>
              <w:rPr>
                <w:bCs/>
                <w:lang w:val="fr-BE" w:eastAsia="en-GB"/>
              </w:rPr>
            </w:pPr>
            <w:r>
              <w:rPr>
                <w:bCs/>
                <w:lang w:val="fr-BE" w:eastAsia="en-GB"/>
              </w:rPr>
              <w:t>3</w:t>
            </w:r>
            <w:r w:rsidRPr="008D7B01">
              <w:rPr>
                <w:bCs/>
                <w:vertAlign w:val="superscript"/>
                <w:lang w:val="fr-BE" w:eastAsia="en-GB"/>
              </w:rPr>
              <w:t>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4899554E" w:rsidR="00377580" w:rsidRPr="001D3EEC" w:rsidRDefault="008D7B01"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0F122F5"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7CBDBB7D" w:rsidR="00377580" w:rsidRDefault="001A0074" w:rsidP="005F6927">
            <w:pPr>
              <w:tabs>
                <w:tab w:val="left" w:pos="426"/>
              </w:tabs>
              <w:rPr>
                <w:bCs/>
                <w:lang w:val="fr-BE" w:eastAsia="en-GB"/>
              </w:rPr>
            </w:pPr>
            <w:r w:rsidRPr="001D3EEC">
              <w:rPr>
                <w:bCs/>
                <w:lang w:val="fr-BE" w:eastAsia="en-GB"/>
              </w:rPr>
              <w:t>Cet avis de vacance est ouvert aux</w:t>
            </w:r>
            <w:r w:rsidR="004F070A">
              <w:rPr>
                <w:bCs/>
                <w:lang w:val="fr-BE" w:eastAsia="en-GB"/>
              </w:rPr>
              <w:t xml:space="preserve"> </w:t>
            </w:r>
            <w:r w:rsidRPr="001D3EEC">
              <w:rPr>
                <w:bCs/>
                <w:lang w:val="fr-BE" w:eastAsia="en-GB"/>
              </w:rPr>
              <w:t>:</w:t>
            </w:r>
          </w:p>
          <w:p w14:paraId="58BA5DEB" w14:textId="744BBE27"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02A13011" w:rsidR="00377580" w:rsidRPr="001D3EEC" w:rsidRDefault="00F0319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4F070A">
              <w:rPr>
                <w:bCs/>
                <w:szCs w:val="24"/>
                <w:lang w:val="fr-BE" w:eastAsia="en-GB"/>
              </w:rPr>
              <w:t xml:space="preserve"> </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F3D02CD" w:rsidR="00377580" w:rsidRPr="001D3EEC" w:rsidRDefault="00F0319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4F070A">
              <w:rPr>
                <w:bCs/>
                <w:szCs w:val="24"/>
                <w:lang w:val="fr-BE" w:eastAsia="en-GB"/>
              </w:rPr>
              <w:t xml:space="preserve"> </w:t>
            </w:r>
            <w:r w:rsidR="001A0074" w:rsidRPr="001D3EEC">
              <w:rPr>
                <w:bCs/>
                <w:szCs w:val="24"/>
                <w:lang w:val="fr-BE" w:eastAsia="en-GB"/>
              </w:rPr>
              <w:t>:</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07C15741" w:rsidR="00377580" w:rsidRDefault="00F0319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organisations intergouvernementales suivantes</w:t>
            </w:r>
            <w:r w:rsidR="004F070A">
              <w:rPr>
                <w:bCs/>
                <w:szCs w:val="24"/>
                <w:lang w:val="fr-BE" w:eastAsia="en-GB"/>
              </w:rPr>
              <w:t xml:space="preserve"> </w:t>
            </w:r>
            <w:r w:rsidR="001A0074" w:rsidRPr="001D3EEC">
              <w:rPr>
                <w:bCs/>
                <w:szCs w:val="24"/>
                <w:lang w:val="fr-BE" w:eastAsia="en-GB"/>
              </w:rPr>
              <w:t xml:space="preserve">: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9029A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85F6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E2D67F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ACAAF6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sidR="004F070A">
              <w:rPr>
                <w:bCs/>
                <w:lang w:val="en-IE" w:eastAsia="en-GB"/>
              </w:rPr>
              <w:t xml:space="preserve"> </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F03193">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A623686" w14:textId="0607DBDC" w:rsidR="008D7B01" w:rsidRPr="008D7B01" w:rsidRDefault="008D7B01" w:rsidP="008D7B01">
          <w:pPr>
            <w:rPr>
              <w:lang w:val="fr-BE" w:eastAsia="en-GB"/>
            </w:rPr>
          </w:pPr>
          <w:r w:rsidRPr="008D7B01">
            <w:rPr>
              <w:lang w:val="fr-BE" w:eastAsia="en-GB"/>
            </w:rPr>
            <w:t xml:space="preserve">L’Autorité de préparation et de réaction en cas d’urgence sanitaire est un service de la Commission </w:t>
          </w:r>
          <w:r>
            <w:rPr>
              <w:lang w:val="fr-BE" w:eastAsia="en-GB"/>
            </w:rPr>
            <w:t>dont la mission est d’</w:t>
          </w:r>
          <w:r w:rsidRPr="008D7B01">
            <w:rPr>
              <w:lang w:val="fr-BE" w:eastAsia="en-GB"/>
            </w:rPr>
            <w:t>améliorer la préparation et la réaction aux menaces transfrontières graves pour la santé dans le domaine des contre-mesures médicales, notamment en</w:t>
          </w:r>
          <w:r>
            <w:rPr>
              <w:lang w:val="fr-BE" w:eastAsia="en-GB"/>
            </w:rPr>
            <w:t xml:space="preserve"> </w:t>
          </w:r>
          <w:r w:rsidRPr="008D7B01">
            <w:rPr>
              <w:lang w:val="fr-BE" w:eastAsia="en-GB"/>
            </w:rPr>
            <w:t xml:space="preserve">: </w:t>
          </w:r>
        </w:p>
        <w:p w14:paraId="14D26A48" w14:textId="07565068" w:rsidR="008D7B01" w:rsidRPr="008D7B01" w:rsidRDefault="008D7B01" w:rsidP="008D7B01">
          <w:pPr>
            <w:rPr>
              <w:lang w:val="fr-BE" w:eastAsia="en-GB"/>
            </w:rPr>
          </w:pPr>
          <w:r w:rsidRPr="008D7B01">
            <w:rPr>
              <w:lang w:val="fr-BE" w:eastAsia="en-GB"/>
            </w:rPr>
            <w:lastRenderedPageBreak/>
            <w:t>• renfor</w:t>
          </w:r>
          <w:r>
            <w:rPr>
              <w:lang w:val="fr-BE" w:eastAsia="en-GB"/>
            </w:rPr>
            <w:t xml:space="preserve">çant </w:t>
          </w:r>
          <w:r w:rsidRPr="008D7B01">
            <w:rPr>
              <w:lang w:val="fr-BE" w:eastAsia="en-GB"/>
            </w:rPr>
            <w:t xml:space="preserve">la coordination de la sécurité sanitaire au sein de l’Union pendant les périodes de préparation et de réaction aux crises, </w:t>
          </w:r>
          <w:r>
            <w:rPr>
              <w:lang w:val="fr-BE" w:eastAsia="en-GB"/>
            </w:rPr>
            <w:t>en</w:t>
          </w:r>
          <w:r w:rsidRPr="008D7B01">
            <w:rPr>
              <w:lang w:val="fr-BE" w:eastAsia="en-GB"/>
            </w:rPr>
            <w:t xml:space="preserve"> réuni</w:t>
          </w:r>
          <w:r>
            <w:rPr>
              <w:lang w:val="fr-BE" w:eastAsia="en-GB"/>
            </w:rPr>
            <w:t>ssant</w:t>
          </w:r>
          <w:r w:rsidRPr="008D7B01">
            <w:rPr>
              <w:lang w:val="fr-BE" w:eastAsia="en-GB"/>
            </w:rPr>
            <w:t xml:space="preserve"> les États membres, l’industrie et les parties prenantes concernées dans le cadre d’un effort commun</w:t>
          </w:r>
          <w:r>
            <w:rPr>
              <w:lang w:val="fr-BE" w:eastAsia="en-GB"/>
            </w:rPr>
            <w:t xml:space="preserve"> </w:t>
          </w:r>
          <w:r w:rsidRPr="008D7B01">
            <w:rPr>
              <w:lang w:val="fr-BE" w:eastAsia="en-GB"/>
            </w:rPr>
            <w:t xml:space="preserve">; </w:t>
          </w:r>
        </w:p>
        <w:p w14:paraId="6743F717" w14:textId="16A65D4F" w:rsidR="008D7B01" w:rsidRPr="008D7B01" w:rsidRDefault="008D7B01" w:rsidP="008D7B01">
          <w:pPr>
            <w:rPr>
              <w:lang w:val="fr-BE" w:eastAsia="en-GB"/>
            </w:rPr>
          </w:pPr>
          <w:r w:rsidRPr="008D7B01">
            <w:rPr>
              <w:lang w:val="fr-BE" w:eastAsia="en-GB"/>
            </w:rPr>
            <w:t>• remédi</w:t>
          </w:r>
          <w:r>
            <w:rPr>
              <w:lang w:val="fr-BE" w:eastAsia="en-GB"/>
            </w:rPr>
            <w:t>ant</w:t>
          </w:r>
          <w:r w:rsidRPr="008D7B01">
            <w:rPr>
              <w:lang w:val="fr-BE" w:eastAsia="en-GB"/>
            </w:rPr>
            <w:t xml:space="preserve"> aux vulnérabilités et aux dépendances stratégiques au sein de l’Union liées au développement, à la production, à l’acquisition, à la constitution de stocks et à la distribution de contre-mesures médicales</w:t>
          </w:r>
          <w:r>
            <w:rPr>
              <w:lang w:val="fr-BE" w:eastAsia="en-GB"/>
            </w:rPr>
            <w:t xml:space="preserve"> </w:t>
          </w:r>
          <w:r w:rsidRPr="008D7B01">
            <w:rPr>
              <w:lang w:val="fr-BE" w:eastAsia="en-GB"/>
            </w:rPr>
            <w:t xml:space="preserve">; </w:t>
          </w:r>
        </w:p>
        <w:p w14:paraId="356B0A44" w14:textId="0C2A5621" w:rsidR="008D7B01" w:rsidRPr="008D7B01" w:rsidRDefault="008D7B01" w:rsidP="008D7B01">
          <w:pPr>
            <w:rPr>
              <w:lang w:val="fr-BE" w:eastAsia="en-GB"/>
            </w:rPr>
          </w:pPr>
          <w:r w:rsidRPr="008D7B01">
            <w:rPr>
              <w:lang w:val="fr-BE" w:eastAsia="en-GB"/>
            </w:rPr>
            <w:t>• contribu</w:t>
          </w:r>
          <w:r>
            <w:rPr>
              <w:lang w:val="fr-BE" w:eastAsia="en-GB"/>
            </w:rPr>
            <w:t>ant</w:t>
          </w:r>
          <w:r w:rsidRPr="008D7B01">
            <w:rPr>
              <w:lang w:val="fr-BE" w:eastAsia="en-GB"/>
            </w:rPr>
            <w:t xml:space="preserve"> au renforcement de l’architecture mondiale de préparation et de réaction aux situations d’urgence sanitaire. </w:t>
          </w:r>
        </w:p>
        <w:p w14:paraId="6675B588" w14:textId="123267A6" w:rsidR="008D7B01" w:rsidRPr="008D7B01" w:rsidRDefault="008D7B01" w:rsidP="008D7B01">
          <w:pPr>
            <w:rPr>
              <w:lang w:val="fr-BE" w:eastAsia="en-GB"/>
            </w:rPr>
          </w:pPr>
          <w:r w:rsidRPr="008D7B01">
            <w:rPr>
              <w:lang w:val="fr-BE" w:eastAsia="en-GB"/>
            </w:rPr>
            <w:t>L’unité 03 est chargée de surveiller les chaînes d’approvisionnement</w:t>
          </w:r>
          <w:r>
            <w:rPr>
              <w:lang w:val="fr-BE" w:eastAsia="en-GB"/>
            </w:rPr>
            <w:t xml:space="preserve"> en</w:t>
          </w:r>
          <w:r w:rsidRPr="008D7B01">
            <w:rPr>
              <w:lang w:val="fr-BE" w:eastAsia="en-GB"/>
            </w:rPr>
            <w:t xml:space="preserve"> contre-mesures médicales, d’évaluer le</w:t>
          </w:r>
          <w:r>
            <w:rPr>
              <w:lang w:val="fr-BE" w:eastAsia="en-GB"/>
            </w:rPr>
            <w:t>ur</w:t>
          </w:r>
          <w:r w:rsidRPr="008D7B01">
            <w:rPr>
              <w:lang w:val="fr-BE" w:eastAsia="en-GB"/>
            </w:rPr>
            <w:t xml:space="preserve"> vulnérabilité et d’élaborer des actions de politique industrielle </w:t>
          </w:r>
          <w:r>
            <w:rPr>
              <w:lang w:val="fr-BE" w:eastAsia="en-GB"/>
            </w:rPr>
            <w:t>afin d’y remédier</w:t>
          </w:r>
          <w:r w:rsidRPr="008D7B01">
            <w:rPr>
              <w:lang w:val="fr-BE" w:eastAsia="en-GB"/>
            </w:rPr>
            <w:t xml:space="preserve">. </w:t>
          </w:r>
        </w:p>
        <w:p w14:paraId="4CC212A6" w14:textId="4B869B7D" w:rsidR="008D7B01" w:rsidRPr="008D7B01" w:rsidRDefault="008D7B01" w:rsidP="008D7B01">
          <w:pPr>
            <w:rPr>
              <w:lang w:val="fr-BE" w:eastAsia="en-GB"/>
            </w:rPr>
          </w:pPr>
          <w:r w:rsidRPr="008D7B01">
            <w:rPr>
              <w:lang w:val="fr-BE" w:eastAsia="en-GB"/>
            </w:rPr>
            <w:t>L’unité 03 est également chargée de l’organisation des procédures d</w:t>
          </w:r>
          <w:r>
            <w:rPr>
              <w:lang w:val="fr-BE" w:eastAsia="en-GB"/>
            </w:rPr>
            <w:t>’achat</w:t>
          </w:r>
          <w:r w:rsidR="004F070A">
            <w:rPr>
              <w:lang w:val="fr-BE" w:eastAsia="en-GB"/>
            </w:rPr>
            <w:t>s</w:t>
          </w:r>
          <w:r>
            <w:rPr>
              <w:lang w:val="fr-BE" w:eastAsia="en-GB"/>
            </w:rPr>
            <w:t xml:space="preserve"> groupé</w:t>
          </w:r>
          <w:r w:rsidR="004F070A">
            <w:rPr>
              <w:lang w:val="fr-BE" w:eastAsia="en-GB"/>
            </w:rPr>
            <w:t>s</w:t>
          </w:r>
          <w:r>
            <w:rPr>
              <w:lang w:val="fr-BE" w:eastAsia="en-GB"/>
            </w:rPr>
            <w:t xml:space="preserve"> </w:t>
          </w:r>
          <w:r w:rsidRPr="008D7B01">
            <w:rPr>
              <w:lang w:val="fr-BE" w:eastAsia="en-GB"/>
            </w:rPr>
            <w:t>dans le cadre de l’accord de passation conjointe de marché. La Commission, les États membres et les autres pays intéressés participant à l’accord</w:t>
          </w:r>
          <w:r w:rsidR="004F070A">
            <w:rPr>
              <w:lang w:val="fr-BE" w:eastAsia="en-GB"/>
            </w:rPr>
            <w:t xml:space="preserve"> </w:t>
          </w:r>
          <w:r w:rsidRPr="008D7B01">
            <w:rPr>
              <w:lang w:val="fr-BE" w:eastAsia="en-GB"/>
            </w:rPr>
            <w:t>achète</w:t>
          </w:r>
          <w:r w:rsidR="004F070A">
            <w:rPr>
              <w:lang w:val="fr-BE" w:eastAsia="en-GB"/>
            </w:rPr>
            <w:t>nt</w:t>
          </w:r>
          <w:r w:rsidRPr="008D7B01">
            <w:rPr>
              <w:lang w:val="fr-BE" w:eastAsia="en-GB"/>
            </w:rPr>
            <w:t xml:space="preserve"> des contre-mesures médicales aux fins de préparation aux menaces transfrontières graves pour la santé. </w:t>
          </w:r>
        </w:p>
        <w:p w14:paraId="18140A21" w14:textId="4C5247E4" w:rsidR="001A0074" w:rsidRPr="008D7B01" w:rsidRDefault="008D7B01" w:rsidP="008D7B01">
          <w:pPr>
            <w:rPr>
              <w:lang w:val="fr-BE" w:eastAsia="en-GB"/>
            </w:rPr>
          </w:pPr>
          <w:r w:rsidRPr="008D7B01">
            <w:rPr>
              <w:lang w:val="fr-BE" w:eastAsia="en-GB"/>
            </w:rPr>
            <w:t>Ces activités font l’objet d’un très grand intérêt de la part des États membres et sont en cours d’extension au sein de l’HERA.</w:t>
          </w:r>
        </w:p>
      </w:sdtContent>
    </w:sdt>
    <w:p w14:paraId="30B422AA" w14:textId="77777777" w:rsidR="00301CA3" w:rsidRPr="008D7B0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BD78A1F" w14:textId="5111E1B2" w:rsidR="008D7B01" w:rsidRPr="008D7B01" w:rsidRDefault="008D7B01" w:rsidP="008D7B01">
          <w:pPr>
            <w:rPr>
              <w:lang w:val="fr-BE" w:eastAsia="en-GB"/>
            </w:rPr>
          </w:pPr>
          <w:r>
            <w:rPr>
              <w:lang w:val="fr-BE" w:eastAsia="en-GB"/>
            </w:rPr>
            <w:t>En prenant en compte son expérience</w:t>
          </w:r>
          <w:r w:rsidRPr="008D7B01">
            <w:rPr>
              <w:lang w:val="fr-BE" w:eastAsia="en-GB"/>
            </w:rPr>
            <w:t xml:space="preserve">, le candidat retenu devra contribuer aux principales activités de l’unité menées par l’équipe </w:t>
          </w:r>
          <w:r>
            <w:rPr>
              <w:lang w:val="fr-BE" w:eastAsia="en-GB"/>
            </w:rPr>
            <w:t>chargée des</w:t>
          </w:r>
          <w:r w:rsidRPr="008D7B01">
            <w:rPr>
              <w:lang w:val="fr-BE" w:eastAsia="en-GB"/>
            </w:rPr>
            <w:t xml:space="preserve"> chaîne</w:t>
          </w:r>
          <w:r>
            <w:rPr>
              <w:lang w:val="fr-BE" w:eastAsia="en-GB"/>
            </w:rPr>
            <w:t xml:space="preserve">s </w:t>
          </w:r>
          <w:r w:rsidRPr="008D7B01">
            <w:rPr>
              <w:lang w:val="fr-BE" w:eastAsia="en-GB"/>
            </w:rPr>
            <w:t>d’approvisionnement et</w:t>
          </w:r>
          <w:r w:rsidR="00D85F6A">
            <w:rPr>
              <w:lang w:val="fr-BE" w:eastAsia="en-GB"/>
            </w:rPr>
            <w:t>/ou</w:t>
          </w:r>
          <w:r w:rsidRPr="008D7B01">
            <w:rPr>
              <w:lang w:val="fr-BE" w:eastAsia="en-GB"/>
            </w:rPr>
            <w:t xml:space="preserve"> </w:t>
          </w:r>
          <w:r>
            <w:rPr>
              <w:lang w:val="fr-BE" w:eastAsia="en-GB"/>
            </w:rPr>
            <w:t>celle chargée des passations</w:t>
          </w:r>
          <w:r w:rsidRPr="008D7B01">
            <w:rPr>
              <w:lang w:val="fr-BE" w:eastAsia="en-GB"/>
            </w:rPr>
            <w:t xml:space="preserve"> conjointe</w:t>
          </w:r>
          <w:r>
            <w:rPr>
              <w:lang w:val="fr-BE" w:eastAsia="en-GB"/>
            </w:rPr>
            <w:t>s</w:t>
          </w:r>
          <w:r w:rsidRPr="008D7B01">
            <w:rPr>
              <w:lang w:val="fr-BE" w:eastAsia="en-GB"/>
            </w:rPr>
            <w:t xml:space="preserve"> de marchés. </w:t>
          </w:r>
        </w:p>
        <w:p w14:paraId="66DA8E84" w14:textId="65A38785" w:rsidR="008D7B01" w:rsidRPr="008D7B01" w:rsidRDefault="008D7B01" w:rsidP="008D7B01">
          <w:pPr>
            <w:rPr>
              <w:lang w:val="fr-BE" w:eastAsia="en-GB"/>
            </w:rPr>
          </w:pPr>
          <w:r w:rsidRPr="008D7B01">
            <w:rPr>
              <w:lang w:val="fr-BE" w:eastAsia="en-GB"/>
            </w:rPr>
            <w:t>L’expert national sera notamment chargé</w:t>
          </w:r>
          <w:r>
            <w:rPr>
              <w:lang w:val="fr-BE" w:eastAsia="en-GB"/>
            </w:rPr>
            <w:t xml:space="preserve"> </w:t>
          </w:r>
          <w:r w:rsidRPr="008D7B01">
            <w:rPr>
              <w:lang w:val="fr-BE" w:eastAsia="en-GB"/>
            </w:rPr>
            <w:t xml:space="preserve">: </w:t>
          </w:r>
        </w:p>
        <w:p w14:paraId="699A5430" w14:textId="2425709B" w:rsidR="008D7B01" w:rsidRPr="008D7B01" w:rsidRDefault="008D7B01" w:rsidP="008D7B01">
          <w:pPr>
            <w:rPr>
              <w:lang w:val="fr-BE" w:eastAsia="en-GB"/>
            </w:rPr>
          </w:pPr>
          <w:r w:rsidRPr="008D7B01">
            <w:rPr>
              <w:lang w:val="fr-BE" w:eastAsia="en-GB"/>
            </w:rPr>
            <w:t>•</w:t>
          </w:r>
          <w:r>
            <w:rPr>
              <w:lang w:val="fr-BE" w:eastAsia="en-GB"/>
            </w:rPr>
            <w:t xml:space="preserve"> d’e</w:t>
          </w:r>
          <w:r w:rsidRPr="008D7B01">
            <w:rPr>
              <w:lang w:val="fr-BE" w:eastAsia="en-GB"/>
            </w:rPr>
            <w:t xml:space="preserve">ffectuer </w:t>
          </w:r>
          <w:r w:rsidR="00D85F6A">
            <w:rPr>
              <w:lang w:val="fr-BE" w:eastAsia="en-GB"/>
            </w:rPr>
            <w:t>des</w:t>
          </w:r>
          <w:r w:rsidRPr="008D7B01">
            <w:rPr>
              <w:lang w:val="fr-BE" w:eastAsia="en-GB"/>
            </w:rPr>
            <w:t xml:space="preserve"> analyse</w:t>
          </w:r>
          <w:r w:rsidR="00D85F6A">
            <w:rPr>
              <w:lang w:val="fr-BE" w:eastAsia="en-GB"/>
            </w:rPr>
            <w:t>s</w:t>
          </w:r>
          <w:r w:rsidRPr="008D7B01">
            <w:rPr>
              <w:lang w:val="fr-BE" w:eastAsia="en-GB"/>
            </w:rPr>
            <w:t xml:space="preserve"> de chaîne</w:t>
          </w:r>
          <w:r w:rsidR="00D85F6A">
            <w:rPr>
              <w:lang w:val="fr-BE" w:eastAsia="en-GB"/>
            </w:rPr>
            <w:t>s</w:t>
          </w:r>
          <w:r w:rsidRPr="008D7B01">
            <w:rPr>
              <w:lang w:val="fr-BE" w:eastAsia="en-GB"/>
            </w:rPr>
            <w:t xml:space="preserve"> d’approvisionnement </w:t>
          </w:r>
          <w:r w:rsidR="00D85F6A">
            <w:rPr>
              <w:lang w:val="fr-BE" w:eastAsia="en-GB"/>
            </w:rPr>
            <w:t>en contre-mesures médicales</w:t>
          </w:r>
          <w:r w:rsidRPr="008D7B01">
            <w:rPr>
              <w:lang w:val="fr-BE" w:eastAsia="en-GB"/>
            </w:rPr>
            <w:t xml:space="preserve">, </w:t>
          </w:r>
          <w:r>
            <w:rPr>
              <w:lang w:val="fr-BE" w:eastAsia="en-GB"/>
            </w:rPr>
            <w:t>d’</w:t>
          </w:r>
          <w:r w:rsidRPr="008D7B01">
            <w:rPr>
              <w:lang w:val="fr-BE" w:eastAsia="en-GB"/>
            </w:rPr>
            <w:t xml:space="preserve">évaluer les vulnérabilités et </w:t>
          </w:r>
          <w:r>
            <w:rPr>
              <w:lang w:val="fr-BE" w:eastAsia="en-GB"/>
            </w:rPr>
            <w:t xml:space="preserve">de </w:t>
          </w:r>
          <w:r w:rsidRPr="008D7B01">
            <w:rPr>
              <w:lang w:val="fr-BE" w:eastAsia="en-GB"/>
            </w:rPr>
            <w:t>trouver des solutions stratégiques pour y remédier,</w:t>
          </w:r>
          <w:r w:rsidR="00D85F6A">
            <w:rPr>
              <w:lang w:val="fr-BE" w:eastAsia="en-GB"/>
            </w:rPr>
            <w:t xml:space="preserve"> et/ou</w:t>
          </w:r>
        </w:p>
        <w:p w14:paraId="609CA767" w14:textId="61B5D353" w:rsidR="008D7B01" w:rsidRPr="008D7B01" w:rsidRDefault="008D7B01" w:rsidP="008D7B01">
          <w:pPr>
            <w:rPr>
              <w:lang w:val="fr-BE" w:eastAsia="en-GB"/>
            </w:rPr>
          </w:pPr>
          <w:r w:rsidRPr="008D7B01">
            <w:rPr>
              <w:lang w:val="fr-BE" w:eastAsia="en-GB"/>
            </w:rPr>
            <w:t xml:space="preserve">• </w:t>
          </w:r>
          <w:r>
            <w:rPr>
              <w:lang w:val="fr-BE" w:eastAsia="en-GB"/>
            </w:rPr>
            <w:t>de f</w:t>
          </w:r>
          <w:r w:rsidRPr="008D7B01">
            <w:rPr>
              <w:lang w:val="fr-BE" w:eastAsia="en-GB"/>
            </w:rPr>
            <w:t>ournir une expertise et un soutien lors de l’exécution des procédures de passation conjointe de marché (par exemple, préparation d’analyses de marché et</w:t>
          </w:r>
          <w:r>
            <w:rPr>
              <w:lang w:val="fr-BE" w:eastAsia="en-GB"/>
            </w:rPr>
            <w:t xml:space="preserve"> d’analyses</w:t>
          </w:r>
          <w:r w:rsidRPr="008D7B01">
            <w:rPr>
              <w:lang w:val="fr-BE" w:eastAsia="en-GB"/>
            </w:rPr>
            <w:t xml:space="preserve"> scientifiques, évaluation des offres),</w:t>
          </w:r>
        </w:p>
        <w:p w14:paraId="74CEFED2" w14:textId="466B34E3" w:rsidR="008D7B01" w:rsidRPr="008D7B01" w:rsidRDefault="008D7B01" w:rsidP="008D7B01">
          <w:pPr>
            <w:rPr>
              <w:lang w:val="fr-BE" w:eastAsia="en-GB"/>
            </w:rPr>
          </w:pPr>
          <w:r w:rsidRPr="008D7B01">
            <w:rPr>
              <w:lang w:val="fr-BE" w:eastAsia="en-GB"/>
            </w:rPr>
            <w:t xml:space="preserve">• </w:t>
          </w:r>
          <w:r>
            <w:rPr>
              <w:lang w:val="fr-BE" w:eastAsia="en-GB"/>
            </w:rPr>
            <w:t>de c</w:t>
          </w:r>
          <w:r w:rsidRPr="008D7B01">
            <w:rPr>
              <w:lang w:val="fr-BE" w:eastAsia="en-GB"/>
            </w:rPr>
            <w:t xml:space="preserve">ontribuer à l’amélioration des principaux outils stratégiques visant à remédier aux vulnérabilités des chaînes d’approvisionnement </w:t>
          </w:r>
          <w:r>
            <w:rPr>
              <w:lang w:val="fr-BE" w:eastAsia="en-GB"/>
            </w:rPr>
            <w:t>en</w:t>
          </w:r>
          <w:r w:rsidRPr="008D7B01">
            <w:rPr>
              <w:lang w:val="fr-BE" w:eastAsia="en-GB"/>
            </w:rPr>
            <w:t xml:space="preserve"> contre-mesures médicales,</w:t>
          </w:r>
        </w:p>
        <w:p w14:paraId="4412A76A" w14:textId="72B35EE1" w:rsidR="008D7B01" w:rsidRPr="008D7B01" w:rsidRDefault="008D7B01" w:rsidP="008D7B01">
          <w:pPr>
            <w:rPr>
              <w:lang w:val="fr-BE" w:eastAsia="en-GB"/>
            </w:rPr>
          </w:pPr>
          <w:r w:rsidRPr="008D7B01">
            <w:rPr>
              <w:lang w:val="fr-BE" w:eastAsia="en-GB"/>
            </w:rPr>
            <w:t xml:space="preserve">• </w:t>
          </w:r>
          <w:r>
            <w:rPr>
              <w:lang w:val="fr-BE" w:eastAsia="en-GB"/>
            </w:rPr>
            <w:t>de c</w:t>
          </w:r>
          <w:r w:rsidRPr="008D7B01">
            <w:rPr>
              <w:lang w:val="fr-BE" w:eastAsia="en-GB"/>
            </w:rPr>
            <w:t>ontribuer aux demandes horizontales liées aux activités de l’unité</w:t>
          </w:r>
          <w:r>
            <w:rPr>
              <w:lang w:val="fr-BE" w:eastAsia="en-GB"/>
            </w:rPr>
            <w:t xml:space="preserve"> </w:t>
          </w:r>
          <w:r w:rsidRPr="008D7B01">
            <w:rPr>
              <w:lang w:val="fr-BE" w:eastAsia="en-GB"/>
            </w:rPr>
            <w:t>: briefings, questions parlementaires, questions de presse, échanges avec les principales parties prenantes</w:t>
          </w:r>
          <w:r>
            <w:rPr>
              <w:lang w:val="fr-BE" w:eastAsia="en-GB"/>
            </w:rPr>
            <w:t>,</w:t>
          </w:r>
        </w:p>
        <w:p w14:paraId="75E8F2D5" w14:textId="0485F329" w:rsidR="00D7084C" w:rsidRPr="00D7084C" w:rsidRDefault="008D7B01" w:rsidP="00D7084C">
          <w:pPr>
            <w:rPr>
              <w:lang w:val="fr-BE" w:eastAsia="en-GB"/>
            </w:rPr>
          </w:pPr>
          <w:r w:rsidRPr="008D7B01">
            <w:rPr>
              <w:lang w:val="fr-BE" w:eastAsia="en-GB"/>
            </w:rPr>
            <w:t>Ces missions nécessitent des contacts fréquents avec les représentants des États membres et d’autres pays participant à l’accord de passation conjointe de marché (en particulier les ministères</w:t>
          </w:r>
          <w:r w:rsidR="00D85F6A">
            <w:rPr>
              <w:lang w:val="fr-BE" w:eastAsia="en-GB"/>
            </w:rPr>
            <w:t xml:space="preserve"> et</w:t>
          </w:r>
          <w:r w:rsidR="00D7084C">
            <w:rPr>
              <w:lang w:val="fr-BE" w:eastAsia="en-GB"/>
            </w:rPr>
            <w:t xml:space="preserve"> les acheteurs publics dans le secteur de la santé), ainsi qu’avec </w:t>
          </w:r>
          <w:r w:rsidR="00D7084C" w:rsidRPr="00D7084C">
            <w:rPr>
              <w:lang w:val="fr-BE" w:eastAsia="en-GB"/>
            </w:rPr>
            <w:t>les représentants de l’industrie pharmaceutique (par exemple, les titulaires d’autorisations de mise sur le marché et les fabricants).</w:t>
          </w:r>
        </w:p>
        <w:p w14:paraId="04B8BE22" w14:textId="071365AB" w:rsidR="00D7084C" w:rsidRPr="00D7084C" w:rsidRDefault="00D7084C" w:rsidP="00D7084C">
          <w:pPr>
            <w:rPr>
              <w:lang w:val="fr-BE" w:eastAsia="en-GB"/>
            </w:rPr>
          </w:pPr>
          <w:r>
            <w:rPr>
              <w:lang w:val="fr-BE" w:eastAsia="en-GB"/>
            </w:rPr>
            <w:lastRenderedPageBreak/>
            <w:t>Ces missions impliquent</w:t>
          </w:r>
          <w:r w:rsidRPr="00D7084C">
            <w:rPr>
              <w:lang w:val="fr-BE" w:eastAsia="en-GB"/>
            </w:rPr>
            <w:t xml:space="preserve"> également des contacts fréquents avec d’autres directions générales de la Commission européenne (en particulier SANTE, ECHO, BUDG, </w:t>
          </w:r>
          <w:r>
            <w:rPr>
              <w:lang w:val="fr-BE" w:eastAsia="en-GB"/>
            </w:rPr>
            <w:t>SJ</w:t>
          </w:r>
          <w:r w:rsidRPr="00D7084C">
            <w:rPr>
              <w:lang w:val="fr-BE" w:eastAsia="en-GB"/>
            </w:rPr>
            <w:t>)</w:t>
          </w:r>
          <w:r>
            <w:rPr>
              <w:lang w:val="fr-BE" w:eastAsia="en-GB"/>
            </w:rPr>
            <w:t> ; avec</w:t>
          </w:r>
          <w:r w:rsidRPr="00D7084C">
            <w:rPr>
              <w:lang w:val="fr-BE" w:eastAsia="en-GB"/>
            </w:rPr>
            <w:t xml:space="preserve"> des organisations commerciales </w:t>
          </w:r>
          <w:r>
            <w:rPr>
              <w:lang w:val="fr-BE" w:eastAsia="en-GB"/>
            </w:rPr>
            <w:t xml:space="preserve">et </w:t>
          </w:r>
          <w:r w:rsidRPr="00D7084C">
            <w:rPr>
              <w:lang w:val="fr-BE" w:eastAsia="en-GB"/>
            </w:rPr>
            <w:t>professionnelles participant au développement de contre-mesures médicales, y compris</w:t>
          </w:r>
          <w:r>
            <w:rPr>
              <w:lang w:val="fr-BE" w:eastAsia="en-GB"/>
            </w:rPr>
            <w:t xml:space="preserve"> issues de </w:t>
          </w:r>
          <w:r w:rsidRPr="00D7084C">
            <w:rPr>
              <w:lang w:val="fr-BE" w:eastAsia="en-GB"/>
            </w:rPr>
            <w:t>l’industrie pharmaceutique</w:t>
          </w:r>
          <w:r>
            <w:rPr>
              <w:lang w:val="fr-BE" w:eastAsia="en-GB"/>
            </w:rPr>
            <w:t> ;</w:t>
          </w:r>
          <w:r w:rsidRPr="00D7084C">
            <w:rPr>
              <w:lang w:val="fr-BE" w:eastAsia="en-GB"/>
            </w:rPr>
            <w:t xml:space="preserve"> ainsi qu’avec des organisations régionales et européennes.</w:t>
          </w:r>
        </w:p>
        <w:p w14:paraId="3B1D2FA2" w14:textId="1686B03D" w:rsidR="001A0074" w:rsidRPr="008D7B01" w:rsidRDefault="00D7084C" w:rsidP="00D7084C">
          <w:pPr>
            <w:rPr>
              <w:lang w:val="fr-BE" w:eastAsia="en-GB"/>
            </w:rPr>
          </w:pPr>
          <w:r>
            <w:rPr>
              <w:lang w:val="fr-BE" w:eastAsia="en-GB"/>
            </w:rPr>
            <w:t>Ce poste jouit d’une visibilité importante et est</w:t>
          </w:r>
          <w:r w:rsidRPr="00D7084C">
            <w:rPr>
              <w:lang w:val="fr-BE" w:eastAsia="en-GB"/>
            </w:rPr>
            <w:t xml:space="preserve"> essentiel à la préparation et à la réaction transfrontières aux crises sanitaires.</w:t>
          </w:r>
        </w:p>
      </w:sdtContent>
    </w:sdt>
    <w:p w14:paraId="3D69C09B" w14:textId="77777777" w:rsidR="00301CA3" w:rsidRPr="008D7B0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183ED05" w14:textId="768A4B67" w:rsidR="00755EB0" w:rsidRPr="00755EB0" w:rsidRDefault="00755EB0" w:rsidP="00755EB0">
          <w:pPr>
            <w:rPr>
              <w:lang w:val="fr-BE" w:eastAsia="en-GB"/>
            </w:rPr>
          </w:pPr>
          <w:r w:rsidRPr="00755EB0">
            <w:rPr>
              <w:lang w:val="fr-BE" w:eastAsia="en-GB"/>
            </w:rPr>
            <w:t xml:space="preserve">Le poste requiert un </w:t>
          </w:r>
          <w:r>
            <w:rPr>
              <w:lang w:val="fr-BE" w:eastAsia="en-GB"/>
            </w:rPr>
            <w:t xml:space="preserve">bon </w:t>
          </w:r>
          <w:r w:rsidRPr="00755EB0">
            <w:rPr>
              <w:lang w:val="fr-BE" w:eastAsia="en-GB"/>
            </w:rPr>
            <w:t xml:space="preserve">esprit d’équipe </w:t>
          </w:r>
          <w:r>
            <w:rPr>
              <w:lang w:val="fr-BE" w:eastAsia="en-GB"/>
            </w:rPr>
            <w:t>et</w:t>
          </w:r>
          <w:r w:rsidRPr="00755EB0">
            <w:rPr>
              <w:lang w:val="fr-BE" w:eastAsia="en-GB"/>
            </w:rPr>
            <w:t xml:space="preserve"> une expérience confirmée dans les domaines suivants</w:t>
          </w:r>
          <w:r w:rsidR="004F070A">
            <w:rPr>
              <w:lang w:val="fr-BE" w:eastAsia="en-GB"/>
            </w:rPr>
            <w:t xml:space="preserve"> </w:t>
          </w:r>
          <w:r w:rsidRPr="00755EB0">
            <w:rPr>
              <w:lang w:val="fr-BE" w:eastAsia="en-GB"/>
            </w:rPr>
            <w:t>:</w:t>
          </w:r>
        </w:p>
        <w:p w14:paraId="7D28B7BF" w14:textId="544CA871" w:rsidR="00755EB0" w:rsidRPr="00755EB0" w:rsidRDefault="00755EB0" w:rsidP="00755EB0">
          <w:pPr>
            <w:rPr>
              <w:lang w:val="fr-BE" w:eastAsia="en-GB"/>
            </w:rPr>
          </w:pPr>
          <w:r w:rsidRPr="00755EB0">
            <w:rPr>
              <w:lang w:val="fr-BE" w:eastAsia="en-GB"/>
            </w:rPr>
            <w:t>• chaîne</w:t>
          </w:r>
          <w:r>
            <w:rPr>
              <w:lang w:val="fr-BE" w:eastAsia="en-GB"/>
            </w:rPr>
            <w:t>s</w:t>
          </w:r>
          <w:r w:rsidRPr="00755EB0">
            <w:rPr>
              <w:lang w:val="fr-BE" w:eastAsia="en-GB"/>
            </w:rPr>
            <w:t xml:space="preserve"> d’approvisionnement </w:t>
          </w:r>
          <w:r>
            <w:rPr>
              <w:lang w:val="fr-BE" w:eastAsia="en-GB"/>
            </w:rPr>
            <w:t>en</w:t>
          </w:r>
          <w:r w:rsidRPr="00755EB0">
            <w:rPr>
              <w:lang w:val="fr-BE" w:eastAsia="en-GB"/>
            </w:rPr>
            <w:t xml:space="preserve"> produits pharmaceutiques (fabrication, vente, conformité, etc.),</w:t>
          </w:r>
        </w:p>
        <w:p w14:paraId="1E1E1FE9" w14:textId="5CD84D5F" w:rsidR="00755EB0" w:rsidRPr="00755EB0" w:rsidRDefault="00755EB0" w:rsidP="00755EB0">
          <w:pPr>
            <w:rPr>
              <w:lang w:val="fr-BE" w:eastAsia="en-GB"/>
            </w:rPr>
          </w:pPr>
          <w:r w:rsidRPr="00755EB0">
            <w:rPr>
              <w:lang w:val="fr-BE" w:eastAsia="en-GB"/>
            </w:rPr>
            <w:t>• conformité réglementaire et évaluation des produits pharmaceutiques, ou</w:t>
          </w:r>
        </w:p>
        <w:p w14:paraId="04BAFB80" w14:textId="3924A2AC" w:rsidR="00755EB0" w:rsidRPr="00755EB0" w:rsidRDefault="00755EB0" w:rsidP="00755EB0">
          <w:pPr>
            <w:rPr>
              <w:lang w:val="fr-BE" w:eastAsia="en-GB"/>
            </w:rPr>
          </w:pPr>
          <w:r w:rsidRPr="00755EB0">
            <w:rPr>
              <w:lang w:val="fr-BE" w:eastAsia="en-GB"/>
            </w:rPr>
            <w:t>• marchés publics nationaux ou régionaux de produits pharmaceutiques ou de contre-mesures médicales.</w:t>
          </w:r>
        </w:p>
        <w:p w14:paraId="144F066A" w14:textId="779E3499" w:rsidR="00755EB0" w:rsidRPr="00755EB0" w:rsidRDefault="00755EB0" w:rsidP="00755EB0">
          <w:pPr>
            <w:rPr>
              <w:lang w:val="fr-BE" w:eastAsia="en-GB"/>
            </w:rPr>
          </w:pPr>
          <w:r w:rsidRPr="00755EB0">
            <w:rPr>
              <w:lang w:val="fr-BE" w:eastAsia="en-GB"/>
            </w:rPr>
            <w:t xml:space="preserve">La participation à des collaborations régionales dans le domaine de l’achat de produits pharmaceutiques sera considérée comme un atout majeur.  </w:t>
          </w:r>
        </w:p>
        <w:p w14:paraId="7E409EA7" w14:textId="327F8184" w:rsidR="001A0074" w:rsidRPr="00755EB0" w:rsidRDefault="00755EB0" w:rsidP="00755EB0">
          <w:pPr>
            <w:pStyle w:val="ListNumber"/>
            <w:numPr>
              <w:ilvl w:val="0"/>
              <w:numId w:val="0"/>
            </w:numPr>
            <w:rPr>
              <w:lang w:val="fr-BE" w:eastAsia="en-GB"/>
            </w:rPr>
          </w:pPr>
          <w:r w:rsidRPr="00755EB0">
            <w:rPr>
              <w:lang w:val="fr-BE" w:eastAsia="en-GB"/>
            </w:rPr>
            <w:t xml:space="preserve">Une très </w:t>
          </w:r>
          <w:r>
            <w:rPr>
              <w:lang w:val="fr-BE" w:eastAsia="en-GB"/>
            </w:rPr>
            <w:t>bonne</w:t>
          </w:r>
          <w:r w:rsidRPr="00755EB0">
            <w:rPr>
              <w:lang w:val="fr-BE" w:eastAsia="en-GB"/>
            </w:rPr>
            <w:t xml:space="preserve"> capacité à communiquer oralement et par écrit de manière compréhensible et structurée en anglais est essentielle pour ce poste.</w:t>
          </w:r>
        </w:p>
      </w:sdtContent>
    </w:sdt>
    <w:p w14:paraId="5D76C15C" w14:textId="77777777" w:rsidR="00F65CC2" w:rsidRPr="00755EB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59DEEE9B">
      <w:pPr>
        <w:rPr>
          <w:lang w:eastAsia="en-GB"/>
        </w:rPr>
      </w:pPr>
      <w:r w:rsidRPr="59DEEE9B">
        <w:rPr>
          <w:u w:val="single"/>
          <w:lang w:eastAsia="en-GB"/>
        </w:rPr>
        <w:t>Employeur :</w:t>
      </w:r>
      <w:r w:rsidR="00443957" w:rsidRPr="59DEEE9B">
        <w:rPr>
          <w:lang w:eastAsia="en-GB"/>
        </w:rPr>
        <w:t xml:space="preserve"> </w:t>
      </w:r>
      <w:r w:rsidR="000914BF" w:rsidRPr="59DEEE9B">
        <w:rPr>
          <w:lang w:eastAsia="en-GB"/>
        </w:rPr>
        <w:t xml:space="preserve">être employé par </w:t>
      </w:r>
      <w:r w:rsidR="00443957" w:rsidRPr="59DEEE9B">
        <w:rPr>
          <w:lang w:eastAsia="en-GB"/>
        </w:rPr>
        <w:t xml:space="preserve">une administration publique nationale, régionale ou locale, ou </w:t>
      </w:r>
      <w:r w:rsidR="000914BF" w:rsidRPr="59DEEE9B">
        <w:rPr>
          <w:lang w:eastAsia="en-GB"/>
        </w:rPr>
        <w:t>par une organisation intergouvernementale</w:t>
      </w:r>
      <w:r w:rsidR="00443957" w:rsidRPr="59DEEE9B">
        <w:rPr>
          <w:lang w:eastAsia="en-GB"/>
        </w:rPr>
        <w:t xml:space="preserve"> (OIG); </w:t>
      </w:r>
      <w:r w:rsidR="000914BF" w:rsidRPr="59DEEE9B">
        <w:rPr>
          <w:lang w:eastAsia="en-GB"/>
        </w:rPr>
        <w:t xml:space="preserve">exceptionnellement et après dérogation, la Commission peut accepter des candidatures </w:t>
      </w:r>
      <w:r w:rsidR="00866E7F" w:rsidRPr="59DEEE9B">
        <w:rPr>
          <w:lang w:eastAsia="en-GB"/>
        </w:rPr>
        <w:t>lorsque votre</w:t>
      </w:r>
      <w:r w:rsidR="004D3B51" w:rsidRPr="59DEEE9B">
        <w:rPr>
          <w:lang w:eastAsia="en-GB"/>
        </w:rPr>
        <w:t xml:space="preserve"> </w:t>
      </w:r>
      <w:r w:rsidR="000914BF" w:rsidRPr="59DEEE9B">
        <w:rPr>
          <w:lang w:eastAsia="en-GB"/>
        </w:rPr>
        <w:t xml:space="preserve">employeur </w:t>
      </w:r>
      <w:r w:rsidR="00866E7F" w:rsidRPr="59DEEE9B">
        <w:rPr>
          <w:lang w:eastAsia="en-GB"/>
        </w:rPr>
        <w:t>est un organisme</w:t>
      </w:r>
      <w:r w:rsidR="004D3B51" w:rsidRPr="59DEEE9B">
        <w:rPr>
          <w:lang w:eastAsia="en-GB"/>
        </w:rPr>
        <w:t xml:space="preserve"> </w:t>
      </w:r>
      <w:r w:rsidR="000914BF" w:rsidRPr="59DEEE9B">
        <w:rPr>
          <w:lang w:eastAsia="en-GB"/>
        </w:rPr>
        <w:t>du secteur public (e.g. agence ou institut de régularisation)</w:t>
      </w:r>
      <w:r w:rsidR="006F23BA" w:rsidRPr="59DEEE9B">
        <w:rPr>
          <w:lang w:eastAsia="en-GB"/>
        </w:rPr>
        <w:t xml:space="preserve">, </w:t>
      </w:r>
      <w:r w:rsidR="000914BF" w:rsidRPr="59DEEE9B">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4F070A">
      <w:pPr>
        <w:keepNext/>
        <w:rPr>
          <w:b/>
          <w:u w:val="single"/>
          <w:lang w:val="fr-BE" w:eastAsia="en-GB"/>
        </w:rPr>
      </w:pPr>
      <w:r w:rsidRPr="001D3EEC">
        <w:rPr>
          <w:b/>
          <w:u w:val="single"/>
          <w:lang w:val="fr-BE" w:eastAsia="en-GB"/>
        </w:rPr>
        <w:t>Conditions du détachement</w:t>
      </w:r>
    </w:p>
    <w:p w14:paraId="4BF19B6D" w14:textId="4A7E5A70" w:rsidR="004D3B51" w:rsidRPr="001D3EEC" w:rsidRDefault="004A4BB7" w:rsidP="004F070A">
      <w:pPr>
        <w:keepNext/>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1FE3B264" w:rsidR="008A0FF3" w:rsidRDefault="008A0FF3" w:rsidP="00443957">
      <w:pPr>
        <w:rPr>
          <w:lang w:val="fr-BE" w:eastAsia="en-GB"/>
        </w:rPr>
      </w:pPr>
      <w:r>
        <w:rPr>
          <w:lang w:val="fr-BE" w:eastAsia="en-GB"/>
        </w:rPr>
        <w:t xml:space="preserve">La Commission </w:t>
      </w:r>
      <w:r w:rsidR="0096225C">
        <w:rPr>
          <w:lang w:val="fr-BE" w:eastAsia="en-GB"/>
        </w:rPr>
        <w:t>e</w:t>
      </w:r>
      <w:r>
        <w:rPr>
          <w:lang w:val="fr-BE" w:eastAsia="en-GB"/>
        </w:rPr>
        <w:t xml:space="preserve">uropéenne </w:t>
      </w:r>
      <w:r w:rsidRPr="0096225C">
        <w:rPr>
          <w:b/>
          <w:bCs/>
          <w:lang w:val="fr-BE" w:eastAsia="en-GB"/>
        </w:rPr>
        <w:t xml:space="preserve">acceptera </w:t>
      </w:r>
      <w:r w:rsidR="00D703FC" w:rsidRPr="0096225C">
        <w:rPr>
          <w:b/>
          <w:bCs/>
          <w:lang w:val="fr-BE" w:eastAsia="en-GB"/>
        </w:rPr>
        <w:t>seulement</w:t>
      </w:r>
      <w:r w:rsidRPr="0096225C">
        <w:rPr>
          <w:b/>
          <w:bCs/>
          <w:lang w:val="fr-BE" w:eastAsia="en-GB"/>
        </w:rPr>
        <w:t xml:space="preserve"> les candidatures qui auront été soumises par l’intermédiaire de la Représentation </w:t>
      </w:r>
      <w:r w:rsidR="0096225C">
        <w:rPr>
          <w:b/>
          <w:bCs/>
          <w:lang w:val="fr-BE" w:eastAsia="en-GB"/>
        </w:rPr>
        <w:t>p</w:t>
      </w:r>
      <w:r w:rsidRPr="0096225C">
        <w:rPr>
          <w:b/>
          <w:bCs/>
          <w:lang w:val="fr-BE" w:eastAsia="en-GB"/>
        </w:rPr>
        <w:t xml:space="preserve">ermanente / Mission </w:t>
      </w:r>
      <w:r w:rsidR="0096225C">
        <w:rPr>
          <w:b/>
          <w:bCs/>
          <w:lang w:val="fr-BE" w:eastAsia="en-GB"/>
        </w:rPr>
        <w:t>d</w:t>
      </w:r>
      <w:r w:rsidRPr="0096225C">
        <w:rPr>
          <w:b/>
          <w:bCs/>
          <w:lang w:val="fr-BE" w:eastAsia="en-GB"/>
        </w:rPr>
        <w:t>iplomatique</w:t>
      </w:r>
      <w:r w:rsidR="00D703FC" w:rsidRPr="0096225C">
        <w:rPr>
          <w:b/>
          <w:bCs/>
          <w:lang w:val="fr-BE" w:eastAsia="en-GB"/>
        </w:rPr>
        <w:t xml:space="preserve"> de votre pays</w:t>
      </w:r>
      <w:r w:rsidRPr="0096225C">
        <w:rPr>
          <w:b/>
          <w:bCs/>
          <w:lang w:val="fr-BE" w:eastAsia="en-GB"/>
        </w:rPr>
        <w:t xml:space="preserve"> auprès de </w:t>
      </w:r>
      <w:r w:rsidR="00D703FC" w:rsidRPr="0096225C">
        <w:rPr>
          <w:b/>
          <w:bCs/>
          <w:lang w:val="fr-BE" w:eastAsia="en-GB"/>
        </w:rPr>
        <w:t>UE</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3A5C"/>
    <w:rsid w:val="00080A71"/>
    <w:rsid w:val="00082783"/>
    <w:rsid w:val="000914BF"/>
    <w:rsid w:val="00097587"/>
    <w:rsid w:val="000D6814"/>
    <w:rsid w:val="001A0074"/>
    <w:rsid w:val="001D3EEC"/>
    <w:rsid w:val="00215A56"/>
    <w:rsid w:val="0028413D"/>
    <w:rsid w:val="002841B7"/>
    <w:rsid w:val="002A6E30"/>
    <w:rsid w:val="002B37EB"/>
    <w:rsid w:val="002D0646"/>
    <w:rsid w:val="00301CA3"/>
    <w:rsid w:val="00377580"/>
    <w:rsid w:val="00394581"/>
    <w:rsid w:val="00443957"/>
    <w:rsid w:val="00462268"/>
    <w:rsid w:val="004A4BB7"/>
    <w:rsid w:val="004D3B51"/>
    <w:rsid w:val="004E368D"/>
    <w:rsid w:val="004F070A"/>
    <w:rsid w:val="0053405E"/>
    <w:rsid w:val="00556CBD"/>
    <w:rsid w:val="005C6CDD"/>
    <w:rsid w:val="006A1CB2"/>
    <w:rsid w:val="006B47B6"/>
    <w:rsid w:val="006F23BA"/>
    <w:rsid w:val="0074301E"/>
    <w:rsid w:val="00755EB0"/>
    <w:rsid w:val="007A10AA"/>
    <w:rsid w:val="007A1396"/>
    <w:rsid w:val="007B5FAE"/>
    <w:rsid w:val="007C0485"/>
    <w:rsid w:val="007E131B"/>
    <w:rsid w:val="007E4F35"/>
    <w:rsid w:val="008241B0"/>
    <w:rsid w:val="008315CD"/>
    <w:rsid w:val="00866E7F"/>
    <w:rsid w:val="008A0FF3"/>
    <w:rsid w:val="008B571F"/>
    <w:rsid w:val="008D7B01"/>
    <w:rsid w:val="0092295D"/>
    <w:rsid w:val="0096225C"/>
    <w:rsid w:val="00A65B97"/>
    <w:rsid w:val="00A917BE"/>
    <w:rsid w:val="00B31DC8"/>
    <w:rsid w:val="00B566C1"/>
    <w:rsid w:val="00BF389A"/>
    <w:rsid w:val="00C518F5"/>
    <w:rsid w:val="00CC08A5"/>
    <w:rsid w:val="00D703FC"/>
    <w:rsid w:val="00D7084C"/>
    <w:rsid w:val="00D7309A"/>
    <w:rsid w:val="00D82B48"/>
    <w:rsid w:val="00D85F6A"/>
    <w:rsid w:val="00DC5C83"/>
    <w:rsid w:val="00E0579E"/>
    <w:rsid w:val="00E5708E"/>
    <w:rsid w:val="00E850B7"/>
    <w:rsid w:val="00E927FE"/>
    <w:rsid w:val="00EF1FF7"/>
    <w:rsid w:val="00F03193"/>
    <w:rsid w:val="00F65CC2"/>
    <w:rsid w:val="00F7543B"/>
    <w:rsid w:val="59DEEE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D7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A191758"/>
    <w:multiLevelType w:val="multilevel"/>
    <w:tmpl w:val="7B18B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12053683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3A5C"/>
    <w:rsid w:val="00082783"/>
    <w:rsid w:val="00534FB6"/>
    <w:rsid w:val="007818B4"/>
    <w:rsid w:val="007C0485"/>
    <w:rsid w:val="008F2A96"/>
    <w:rsid w:val="00983F83"/>
    <w:rsid w:val="00B36F01"/>
    <w:rsid w:val="00CB23CA"/>
    <w:rsid w:val="00E96C07"/>
    <w:rsid w:val="00EF1FF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2D3E88-FF9E-4968-AF7C-43C0CF86E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1385</Words>
  <Characters>7900</Characters>
  <Application>Microsoft Office Word</Application>
  <DocSecurity>0</DocSecurity>
  <PresentationFormat>Microsoft Word 14.0</PresentationFormat>
  <Lines>65</Lines>
  <Paragraphs>18</Paragraphs>
  <ScaleCrop>true</ScaleCrop>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2025-05-02T11:44:00Z</dcterms:created>
  <dcterms:modified xsi:type="dcterms:W3CDTF">2025-05-13T10:34:00Z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