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2A035A">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6E4E1828" w:rsidR="008241B0" w:rsidRPr="001D3EEC" w:rsidRDefault="002A035A">
                <w:pPr>
                  <w:pStyle w:val="ZDGName"/>
                  <w:rPr>
                    <w:caps/>
                    <w:lang w:val="fr-BE"/>
                  </w:rPr>
                </w:pPr>
                <w:sdt>
                  <w:sdtPr>
                    <w:rPr>
                      <w:caps/>
                    </w:rPr>
                    <w:id w:val="-1899195802"/>
                    <w:placeholder>
                      <w:docPart w:val="4663A28B250A4F74908B5CF397229B8E"/>
                    </w:placeholder>
                    <w:dataBinding w:xpath="/Author/OrgaEntity1/HeadLine1" w:storeItemID="{54DD96F4-BBF0-45E7-A229-B4D6064D9A94}"/>
                    <w:text w:multiLine="1"/>
                  </w:sdtPr>
                  <w:sdtEndPr/>
                  <w:sdtContent>
                    <w:r w:rsidR="00676F12" w:rsidRPr="00676F12">
                      <w:rPr>
                        <w:caps/>
                      </w:rPr>
                      <w:t>DIRECTION GÉNÉRALE DE LA JUSTICE ET DES CONSOMMATEURS</w:t>
                    </w:r>
                  </w:sdtContent>
                </w:sdt>
              </w:p>
              <w:p w14:paraId="56BC4AF8" w14:textId="4BD31215" w:rsidR="008241B0" w:rsidRPr="001D3EEC" w:rsidRDefault="002A035A">
                <w:pPr>
                  <w:pStyle w:val="ZDGName"/>
                  <w:rPr>
                    <w:caps/>
                    <w:lang w:val="fr-BE"/>
                  </w:rPr>
                </w:pPr>
                <w:sdt>
                  <w:sdtPr>
                    <w:id w:val="-1257908893"/>
                    <w:placeholder>
                      <w:docPart w:val="D1F22650620B404BA14828D6E31D0F7D"/>
                    </w:placeholder>
                    <w:dataBinding w:xpath="/Author/OrgaEntity1/HeadLine2" w:storeItemID="{54DD96F4-BBF0-45E7-A229-B4D6064D9A94}"/>
                    <w:text w:multiLine="1"/>
                  </w:sdtPr>
                  <w:sdtEndPr/>
                  <w:sdtContent>
                    <w:r w:rsidR="00676F12" w:rsidRPr="00676F12">
                      <w:t>Direction C – Etat de droit, droits fondamentaux et démocratie</w:t>
                    </w:r>
                  </w:sdtContent>
                </w:sdt>
              </w:p>
              <w:p w14:paraId="1094DF31" w14:textId="3B0B529F" w:rsidR="008241B0" w:rsidRPr="001D3EEC" w:rsidRDefault="002A035A">
                <w:pPr>
                  <w:pStyle w:val="ZDGName"/>
                  <w:rPr>
                    <w:lang w:val="fr-BE"/>
                  </w:rPr>
                </w:pPr>
                <w:sdt>
                  <w:sdtPr>
                    <w:rPr>
                      <w:b/>
                    </w:rPr>
                    <w:id w:val="-1561940081"/>
                    <w:placeholder>
                      <w:docPart w:val="27207C9089324CF3A0FD720D1F2ACBD7"/>
                    </w:placeholder>
                    <w:dataBinding w:xpath="/Author/OrgaEntity2/HeadLine1" w:storeItemID="{54DD96F4-BBF0-45E7-A229-B4D6064D9A94}"/>
                    <w:text w:multiLine="1"/>
                  </w:sdtPr>
                  <w:sdtEndPr/>
                  <w:sdtContent>
                    <w:r w:rsidR="00676F12" w:rsidRPr="00676F12">
                      <w:rPr>
                        <w:b/>
                      </w:rPr>
                      <w:t>Unité C.4 – Démocratie, anti-corruption, citoyenneté de l'Union et libre circulation</w:t>
                    </w:r>
                  </w:sdtContent>
                </w:sdt>
              </w:p>
              <w:p w14:paraId="3A431F23" w14:textId="56BC2CB3" w:rsidR="008241B0" w:rsidRPr="001D3EEC" w:rsidRDefault="008241B0">
                <w:pPr>
                  <w:pStyle w:val="ZDGName"/>
                  <w:rPr>
                    <w:b/>
                    <w:lang w:val="fr-BE"/>
                  </w:rPr>
                </w:pPr>
              </w:p>
            </w:tc>
          </w:tr>
        </w:sdtContent>
      </w:sdt>
    </w:tbl>
    <w:p w14:paraId="138ED1B1" w14:textId="4A615850" w:rsidR="008241B0" w:rsidRPr="001D3EEC" w:rsidRDefault="002A035A"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566C1"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2E8501F5" w:rsidR="00377580" w:rsidRPr="00E86CFE" w:rsidRDefault="00676F12" w:rsidP="005F6927">
                <w:pPr>
                  <w:tabs>
                    <w:tab w:val="left" w:pos="426"/>
                  </w:tabs>
                  <w:rPr>
                    <w:bCs/>
                    <w:lang w:val="fr-BE" w:eastAsia="en-GB"/>
                  </w:rPr>
                </w:pPr>
                <w:r>
                  <w:rPr>
                    <w:bCs/>
                    <w:lang w:val="fr-BE" w:eastAsia="en-GB"/>
                  </w:rPr>
                  <w:t xml:space="preserve">DG JUST - </w:t>
                </w:r>
                <w:r>
                  <w:t xml:space="preserve">Direction C - </w:t>
                </w:r>
                <w:r w:rsidRPr="00676F12">
                  <w:t>Unité C.4 – Démocratie, anti-corruption, citoyenneté de l'Union et libre circulation</w:t>
                </w:r>
              </w:p>
            </w:tc>
          </w:sdtContent>
        </w:sdt>
      </w:tr>
      <w:tr w:rsidR="00377580" w:rsidRPr="00B566C1"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2AB99D6C" w:rsidR="00377580" w:rsidRPr="00080A71" w:rsidRDefault="002A035A" w:rsidP="005F6927">
                <w:pPr>
                  <w:tabs>
                    <w:tab w:val="left" w:pos="426"/>
                  </w:tabs>
                  <w:rPr>
                    <w:bCs/>
                    <w:lang w:val="en-IE" w:eastAsia="en-GB"/>
                  </w:rPr>
                </w:pPr>
                <w:sdt>
                  <w:sdtPr>
                    <w:rPr>
                      <w:bCs/>
                      <w:lang w:eastAsia="en-GB"/>
                    </w:rPr>
                    <w:id w:val="975026230"/>
                    <w:placeholder>
                      <w:docPart w:val="B90B10298D23411ABF280F4FE2A9F285"/>
                    </w:placeholder>
                  </w:sdtPr>
                  <w:sdtEndPr/>
                  <w:sdtContent>
                    <w:r w:rsidR="008553C1" w:rsidRPr="008553C1">
                      <w:rPr>
                        <w:bCs/>
                        <w:lang w:eastAsia="en-GB"/>
                      </w:rPr>
                      <w:t>Poste no 469305</w:t>
                    </w:r>
                  </w:sdtContent>
                </w:sdt>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673224125"/>
                  <w:placeholder>
                    <w:docPart w:val="BC9D076F09634688919F7A37A9BE48C5"/>
                  </w:placeholder>
                </w:sdtPr>
                <w:sdtEndPr/>
                <w:sdtContent>
                  <w:p w14:paraId="369CA7C8" w14:textId="67DA6279" w:rsidR="00377580" w:rsidRPr="00E86CFE" w:rsidRDefault="008553C1" w:rsidP="00CD460F">
                    <w:pPr>
                      <w:tabs>
                        <w:tab w:val="left" w:pos="426"/>
                      </w:tabs>
                      <w:spacing w:after="0"/>
                      <w:jc w:val="left"/>
                      <w:rPr>
                        <w:bCs/>
                        <w:lang w:val="fr-BE" w:eastAsia="en-GB"/>
                      </w:rPr>
                    </w:pPr>
                    <w:r w:rsidRPr="008553C1">
                      <w:rPr>
                        <w:bCs/>
                        <w:lang w:eastAsia="en-GB"/>
                      </w:rPr>
                      <w:t xml:space="preserve">Marie-Hélène Boulanger </w:t>
                    </w:r>
                    <w:r w:rsidRPr="008553C1">
                      <w:rPr>
                        <w:bCs/>
                        <w:lang w:eastAsia="en-GB"/>
                      </w:rPr>
                      <w:br/>
                      <w:t>Marie-Helene.Boulanger@ec.europa.eu</w:t>
                    </w:r>
                  </w:p>
                </w:sdtContent>
              </w:sdt>
            </w:sdtContent>
          </w:sdt>
          <w:p w14:paraId="32DD8032" w14:textId="3BAC780B" w:rsidR="00377580" w:rsidRPr="001D3EEC" w:rsidRDefault="002A035A"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Pr>
                    <w:bCs/>
                    <w:lang w:val="fr-BE" w:eastAsia="en-GB"/>
                  </w:rPr>
                  <w:t>3</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CD460F">
                      <w:rPr>
                        <w:bCs/>
                        <w:lang w:val="en-IE" w:eastAsia="en-GB"/>
                      </w:rPr>
                      <w:t>2025</w:t>
                    </w:r>
                  </w:sdtContent>
                </w:sdt>
              </w:sdtContent>
            </w:sdt>
            <w:r w:rsidR="00377580" w:rsidRPr="001D3EEC">
              <w:rPr>
                <w:bCs/>
                <w:lang w:val="fr-BE" w:eastAsia="en-GB"/>
              </w:rPr>
              <w:t xml:space="preserve"> </w:t>
            </w:r>
          </w:p>
          <w:p w14:paraId="768BBE26" w14:textId="53644ECE" w:rsidR="00377580" w:rsidRPr="001D3EEC" w:rsidRDefault="002A035A"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8553C1">
                  <w:rPr>
                    <w:bCs/>
                    <w:lang w:val="fr-BE" w:eastAsia="en-GB"/>
                  </w:rPr>
                  <w:t>2</w:t>
                </w:r>
              </w:sdtContent>
            </w:sdt>
            <w:r w:rsidR="00377580" w:rsidRPr="001D3EEC">
              <w:rPr>
                <w:bCs/>
                <w:lang w:val="fr-BE" w:eastAsia="en-GB"/>
              </w:rPr>
              <w:t xml:space="preserve"> ans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8553C1">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19DF4FEF" w:rsidR="00E850B7" w:rsidRPr="0007110E" w:rsidRDefault="00E850B7" w:rsidP="00BC2C0C">
            <w:pPr>
              <w:tabs>
                <w:tab w:val="left" w:pos="426"/>
              </w:tabs>
              <w:spacing w:before="120"/>
              <w:rPr>
                <w:bCs/>
                <w:lang w:val="en-IE" w:eastAsia="en-GB"/>
              </w:rPr>
            </w:pPr>
            <w:r>
              <w:rPr>
                <w:bCs/>
                <w:lang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4" o:title=""/>
                </v:shape>
                <w:control r:id="rId15" w:name="OptionButton6" w:shapeid="_x0000_i1037"/>
              </w:object>
            </w:r>
            <w:r>
              <w:rPr>
                <w:bCs/>
                <w:lang w:eastAsia="en-GB"/>
              </w:rPr>
              <w:object w:dxaOrig="225" w:dyaOrig="225" w14:anchorId="70119E70">
                <v:shape id="_x0000_i1039" type="#_x0000_t75" style="width:108pt;height:21.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0BF470E0" w:rsidR="00A65B97" w:rsidRDefault="00A65B97" w:rsidP="00A65B97">
            <w:pPr>
              <w:tabs>
                <w:tab w:val="left" w:pos="426"/>
              </w:tabs>
              <w:contextualSpacing/>
              <w:rPr>
                <w:bCs/>
                <w:szCs w:val="24"/>
                <w:lang w:eastAsia="en-GB"/>
              </w:rPr>
            </w:pPr>
            <w:r>
              <w:rPr>
                <w:bCs/>
                <w:lang w:eastAsia="en-GB"/>
              </w:rPr>
              <w:object w:dxaOrig="225" w:dyaOrig="225" w14:anchorId="490F6E61">
                <v:shape id="_x0000_i1041" type="#_x0000_t75" style="width:171pt;height:21.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2A035A"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2A035A"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2A035A"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35DAE9EF" w:rsidR="00A65B97" w:rsidRPr="001D3EEC" w:rsidRDefault="00A65B97" w:rsidP="00A65B97">
            <w:pPr>
              <w:tabs>
                <w:tab w:val="left" w:pos="426"/>
              </w:tabs>
              <w:rPr>
                <w:bCs/>
                <w:szCs w:val="24"/>
                <w:lang w:val="fr-BE" w:eastAsia="en-GB"/>
              </w:rPr>
            </w:pPr>
            <w:r>
              <w:rPr>
                <w:bCs/>
                <w:lang w:eastAsia="en-GB"/>
              </w:rPr>
              <w:object w:dxaOrig="225" w:dyaOrig="225" w14:anchorId="668CFC0D">
                <v:shape id="_x0000_i1043" type="#_x0000_t75" style="width:320.5pt;height:21.5pt" o:ole="">
                  <v:imagedata r:id="rId20" o:title=""/>
                </v:shape>
                <w:control r:id="rId21" w:name="OptionButton5" w:shapeid="_x0000_i1043"/>
              </w:object>
            </w:r>
          </w:p>
        </w:tc>
      </w:tr>
      <w:tr w:rsidR="00E850B7" w:rsidRPr="00E86CFE"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736C7AD3" w:rsidR="00E850B7" w:rsidRDefault="00E850B7" w:rsidP="00DE0E7F">
            <w:pPr>
              <w:tabs>
                <w:tab w:val="left" w:pos="426"/>
              </w:tabs>
              <w:spacing w:before="120" w:after="120"/>
              <w:rPr>
                <w:bCs/>
                <w:szCs w:val="24"/>
                <w:lang w:val="en-GB" w:eastAsia="en-GB"/>
              </w:rPr>
            </w:pPr>
            <w:r>
              <w:rPr>
                <w:bCs/>
                <w:lang w:eastAsia="en-GB"/>
              </w:rPr>
              <w:object w:dxaOrig="225" w:dyaOrig="225" w14:anchorId="4F9AA0C1">
                <v:shape id="_x0000_i1045" type="#_x0000_t75" style="width:108pt;height:21.5pt" o:ole="">
                  <v:imagedata r:id="rId22" o:title=""/>
                </v:shape>
                <w:control r:id="rId23" w:name="OptionButton2" w:shapeid="_x0000_i1045"/>
              </w:object>
            </w:r>
            <w:r>
              <w:rPr>
                <w:bCs/>
                <w:lang w:eastAsia="en-GB"/>
              </w:rPr>
              <w:object w:dxaOrig="225" w:dyaOrig="225" w14:anchorId="7A15FAEE">
                <v:shape id="_x0000_i1047" type="#_x0000_t75" style="width:108pt;height:21.5pt" o:ole="">
                  <v:imagedata r:id="rId24" o:title=""/>
                </v:shape>
                <w:control r:id="rId25" w:name="OptionButton3" w:shapeid="_x0000_i1047"/>
              </w:object>
            </w:r>
          </w:p>
          <w:p w14:paraId="63DD2FA8" w14:textId="390A3161"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4-25T00:00:00Z">
                  <w:dateFormat w:val="dd-MM-yyyy"/>
                  <w:lid w:val="fr-BE"/>
                  <w:storeMappedDataAs w:val="dateTime"/>
                  <w:calendar w:val="gregorian"/>
                </w:date>
              </w:sdtPr>
              <w:sdtContent>
                <w:r w:rsidR="002A035A">
                  <w:rPr>
                    <w:bCs/>
                    <w:lang w:val="fr-BE" w:eastAsia="en-GB"/>
                  </w:rPr>
                  <w:t>25-04-2025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0D15FD06" w14:textId="3EE1AB16" w:rsidR="005A5002" w:rsidRDefault="00C64A6B" w:rsidP="00C64A6B">
          <w:pPr>
            <w:rPr>
              <w:lang w:eastAsia="en-GB"/>
            </w:rPr>
          </w:pPr>
          <w:r w:rsidRPr="00C64A6B">
            <w:rPr>
              <w:lang w:eastAsia="en-GB"/>
            </w:rPr>
            <w:t xml:space="preserve">La mission de l’unité est au cœur de l’action de la Commission dans les domaines de la démocratie, de la lutte contre la corruption </w:t>
          </w:r>
          <w:r w:rsidR="00F108D3">
            <w:rPr>
              <w:lang w:eastAsia="en-GB"/>
            </w:rPr>
            <w:t>et</w:t>
          </w:r>
          <w:r w:rsidRPr="00C64A6B">
            <w:rPr>
              <w:lang w:eastAsia="en-GB"/>
            </w:rPr>
            <w:t xml:space="preserve"> des </w:t>
          </w:r>
          <w:r w:rsidR="00CD460F">
            <w:rPr>
              <w:lang w:eastAsia="en-GB"/>
            </w:rPr>
            <w:t>droits de la citoyenneté de l’UE</w:t>
          </w:r>
          <w:r w:rsidR="00F108D3">
            <w:rPr>
              <w:lang w:eastAsia="en-GB"/>
            </w:rPr>
            <w:t xml:space="preserve"> tels que</w:t>
          </w:r>
          <w:r w:rsidRPr="00C64A6B">
            <w:rPr>
              <w:lang w:eastAsia="en-GB"/>
            </w:rPr>
            <w:t xml:space="preserve"> la libre circulation des personnes et la protection consulaire. Cette unité est chargée</w:t>
          </w:r>
          <w:r w:rsidR="005A5002">
            <w:rPr>
              <w:lang w:eastAsia="en-GB"/>
            </w:rPr>
            <w:t xml:space="preserve"> de</w:t>
          </w:r>
          <w:r w:rsidRPr="00C64A6B">
            <w:rPr>
              <w:lang w:eastAsia="en-GB"/>
            </w:rPr>
            <w:t>:</w:t>
          </w:r>
        </w:p>
        <w:p w14:paraId="627EAF8B" w14:textId="2B8C8C45" w:rsidR="00C64A6B" w:rsidRPr="00C64A6B" w:rsidRDefault="00C64A6B" w:rsidP="00093F9C">
          <w:pPr>
            <w:numPr>
              <w:ilvl w:val="0"/>
              <w:numId w:val="27"/>
            </w:numPr>
            <w:spacing w:after="0"/>
            <w:rPr>
              <w:i/>
              <w:lang w:eastAsia="en-GB"/>
            </w:rPr>
          </w:pPr>
          <w:r w:rsidRPr="00C64A6B">
            <w:rPr>
              <w:lang w:eastAsia="en-GB"/>
            </w:rPr>
            <w:t>Développer le cadre politique et législatif de l’UE dans le domaine de la démocratie au moyen de mesures telles que</w:t>
          </w:r>
          <w:r w:rsidR="005A5002">
            <w:rPr>
              <w:lang w:eastAsia="en-GB"/>
            </w:rPr>
            <w:t xml:space="preserve"> </w:t>
          </w:r>
          <w:r w:rsidR="002B2423">
            <w:rPr>
              <w:lang w:eastAsia="en-GB"/>
            </w:rPr>
            <w:t>le soutien à des é</w:t>
          </w:r>
          <w:r w:rsidRPr="00C64A6B">
            <w:rPr>
              <w:lang w:eastAsia="en-GB"/>
            </w:rPr>
            <w:t xml:space="preserve">lections libres et </w:t>
          </w:r>
          <w:r w:rsidRPr="00C64A6B">
            <w:rPr>
              <w:lang w:eastAsia="en-GB"/>
            </w:rPr>
            <w:lastRenderedPageBreak/>
            <w:t>équitables</w:t>
          </w:r>
          <w:r w:rsidR="002B2423">
            <w:rPr>
              <w:lang w:eastAsia="en-GB"/>
            </w:rPr>
            <w:t>, la</w:t>
          </w:r>
          <w:r w:rsidRPr="00C64A6B">
            <w:rPr>
              <w:lang w:eastAsia="en-GB"/>
            </w:rPr>
            <w:t xml:space="preserve"> promo</w:t>
          </w:r>
          <w:r w:rsidR="002B2423">
            <w:rPr>
              <w:lang w:eastAsia="en-GB"/>
            </w:rPr>
            <w:t>tion des</w:t>
          </w:r>
          <w:r w:rsidRPr="00C64A6B">
            <w:rPr>
              <w:lang w:eastAsia="en-GB"/>
            </w:rPr>
            <w:t xml:space="preserve"> valeurs démocratiques et des processus démocratiques résilients</w:t>
          </w:r>
          <w:r w:rsidR="002B2423">
            <w:rPr>
              <w:lang w:eastAsia="en-GB"/>
            </w:rPr>
            <w:t xml:space="preserve"> ainsi que le renforcement de</w:t>
          </w:r>
          <w:r w:rsidRPr="00C64A6B">
            <w:rPr>
              <w:lang w:eastAsia="en-GB"/>
            </w:rPr>
            <w:t xml:space="preserve"> la légitimité démocratique de l’Union et</w:t>
          </w:r>
          <w:r w:rsidR="002B2423">
            <w:rPr>
              <w:lang w:eastAsia="en-GB"/>
            </w:rPr>
            <w:t xml:space="preserve"> de</w:t>
          </w:r>
          <w:r w:rsidRPr="00C64A6B">
            <w:rPr>
              <w:lang w:eastAsia="en-GB"/>
            </w:rPr>
            <w:t xml:space="preserve"> l’engagement des citoyens de l’Union dans la vie démocratique de l’Union</w:t>
          </w:r>
          <w:r w:rsidR="00F108D3">
            <w:rPr>
              <w:lang w:eastAsia="en-GB"/>
            </w:rPr>
            <w:t> ;</w:t>
          </w:r>
        </w:p>
        <w:p w14:paraId="31215950" w14:textId="2DAB0F8C" w:rsidR="00C64A6B" w:rsidRPr="00C64A6B" w:rsidRDefault="002B2423" w:rsidP="00093F9C">
          <w:pPr>
            <w:numPr>
              <w:ilvl w:val="0"/>
              <w:numId w:val="27"/>
            </w:numPr>
            <w:spacing w:after="0"/>
            <w:rPr>
              <w:i/>
              <w:lang w:eastAsia="en-GB"/>
            </w:rPr>
          </w:pPr>
          <w:r>
            <w:rPr>
              <w:lang w:eastAsia="en-GB"/>
            </w:rPr>
            <w:t>Concevoir</w:t>
          </w:r>
          <w:r w:rsidR="00C64A6B" w:rsidRPr="00C64A6B">
            <w:rPr>
              <w:lang w:eastAsia="en-GB"/>
            </w:rPr>
            <w:t xml:space="preserve"> une politique dans le domaine de la libre circulation des personnes, contrôler </w:t>
          </w:r>
          <w:r w:rsidR="00093F9C">
            <w:rPr>
              <w:lang w:eastAsia="en-GB"/>
            </w:rPr>
            <w:t xml:space="preserve">la mise en </w:t>
          </w:r>
          <w:r w:rsidR="00F108D3">
            <w:rPr>
              <w:lang w:eastAsia="en-GB"/>
            </w:rPr>
            <w:t>œuvre</w:t>
          </w:r>
          <w:r w:rsidR="00C64A6B" w:rsidRPr="00C64A6B">
            <w:rPr>
              <w:lang w:eastAsia="en-GB"/>
            </w:rPr>
            <w:t xml:space="preserve"> effecti</w:t>
          </w:r>
          <w:r w:rsidR="00F108D3">
            <w:rPr>
              <w:lang w:eastAsia="en-GB"/>
            </w:rPr>
            <w:t>ve</w:t>
          </w:r>
          <w:r w:rsidR="00C64A6B" w:rsidRPr="00C64A6B">
            <w:rPr>
              <w:lang w:eastAsia="en-GB"/>
            </w:rPr>
            <w:t xml:space="preserve"> du droit à la libre circulation, </w:t>
          </w:r>
          <w:r w:rsidR="00F108D3">
            <w:rPr>
              <w:lang w:eastAsia="en-GB"/>
            </w:rPr>
            <w:t>notamment</w:t>
          </w:r>
          <w:r w:rsidR="00C64A6B" w:rsidRPr="00C64A6B">
            <w:rPr>
              <w:lang w:eastAsia="en-GB"/>
            </w:rPr>
            <w:t xml:space="preserve"> les droits des citoyens </w:t>
          </w:r>
          <w:r w:rsidR="00093F9C" w:rsidRPr="00C64A6B">
            <w:rPr>
              <w:lang w:eastAsia="en-GB"/>
            </w:rPr>
            <w:t xml:space="preserve">de l’Union </w:t>
          </w:r>
          <w:r w:rsidR="00C64A6B" w:rsidRPr="00C64A6B">
            <w:rPr>
              <w:lang w:eastAsia="en-GB"/>
            </w:rPr>
            <w:t xml:space="preserve">mobiles, et veiller à ce que les autorités consulaires et diplomatiques des États membres fournissent </w:t>
          </w:r>
          <w:r w:rsidR="00093F9C">
            <w:rPr>
              <w:lang w:eastAsia="en-GB"/>
            </w:rPr>
            <w:t>une protection effective</w:t>
          </w:r>
          <w:r w:rsidR="00C64A6B" w:rsidRPr="00C64A6B">
            <w:rPr>
              <w:lang w:eastAsia="en-GB"/>
            </w:rPr>
            <w:t xml:space="preserve"> aux citoyens de l’Union dans les pays tiers</w:t>
          </w:r>
          <w:r w:rsidR="00F108D3">
            <w:rPr>
              <w:lang w:eastAsia="en-GB"/>
            </w:rPr>
            <w:t> ;</w:t>
          </w:r>
        </w:p>
        <w:p w14:paraId="676C2887" w14:textId="77777777" w:rsidR="00C64A6B" w:rsidRPr="00C64A6B" w:rsidRDefault="00C64A6B" w:rsidP="00093F9C">
          <w:pPr>
            <w:numPr>
              <w:ilvl w:val="0"/>
              <w:numId w:val="27"/>
            </w:numPr>
            <w:spacing w:after="0"/>
            <w:rPr>
              <w:i/>
              <w:lang w:eastAsia="en-GB"/>
            </w:rPr>
          </w:pPr>
          <w:r w:rsidRPr="00C64A6B">
            <w:rPr>
              <w:lang w:eastAsia="en-GB"/>
            </w:rPr>
            <w:t>Mettre en œuvre et promouvoir la citoyenneté de l’Union;</w:t>
          </w:r>
        </w:p>
        <w:p w14:paraId="3B5BB469" w14:textId="77777777" w:rsidR="00C64A6B" w:rsidRPr="00C64A6B" w:rsidRDefault="00C64A6B" w:rsidP="00093F9C">
          <w:pPr>
            <w:numPr>
              <w:ilvl w:val="0"/>
              <w:numId w:val="27"/>
            </w:numPr>
            <w:spacing w:after="0"/>
            <w:rPr>
              <w:i/>
              <w:lang w:eastAsia="en-GB"/>
            </w:rPr>
          </w:pPr>
          <w:r w:rsidRPr="00C64A6B">
            <w:rPr>
              <w:lang w:eastAsia="en-GB"/>
            </w:rPr>
            <w:t xml:space="preserve">Développer la politique et le cadre législatif de l’UE en matière de lutte contre la corruption </w:t>
          </w:r>
        </w:p>
        <w:p w14:paraId="18140A21" w14:textId="2B6D02FF" w:rsidR="001A0074" w:rsidRPr="00E86CFE" w:rsidRDefault="00C64A6B" w:rsidP="001A0074">
          <w:pPr>
            <w:rPr>
              <w:lang w:val="fr-BE" w:eastAsia="en-GB"/>
            </w:rPr>
          </w:pPr>
          <w:r w:rsidRPr="00C64A6B">
            <w:rPr>
              <w:lang w:eastAsia="en-GB"/>
            </w:rPr>
            <w:t>L’unité est composée de 36 personnes avec un très bon esprit d’équipe et un niveau élevé d’énergie et d’engagement</w:t>
          </w:r>
          <w:r w:rsidRPr="00E86CFE">
            <w:rPr>
              <w:lang w:val="fr-BE" w:eastAsia="en-GB"/>
            </w:rPr>
            <w:t xml:space="preserve"> </w:t>
          </w:r>
        </w:p>
      </w:sdtContent>
    </w:sdt>
    <w:p w14:paraId="30B422AA" w14:textId="77777777" w:rsidR="00301CA3" w:rsidRPr="00E86CFE"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6579EB56" w14:textId="44C87D2E" w:rsidR="00C64A6B" w:rsidRPr="00C64A6B" w:rsidRDefault="00C64A6B" w:rsidP="00C64A6B">
          <w:pPr>
            <w:rPr>
              <w:lang w:eastAsia="en-GB"/>
            </w:rPr>
          </w:pPr>
          <w:r w:rsidRPr="00C64A6B">
            <w:rPr>
              <w:lang w:eastAsia="en-GB"/>
            </w:rPr>
            <w:t xml:space="preserve">Le candidat retenu contribuera </w:t>
          </w:r>
          <w:r w:rsidR="00093F9C">
            <w:rPr>
              <w:lang w:eastAsia="en-GB"/>
            </w:rPr>
            <w:t>au développement</w:t>
          </w:r>
          <w:r w:rsidRPr="00C64A6B">
            <w:rPr>
              <w:lang w:eastAsia="en-GB"/>
            </w:rPr>
            <w:t xml:space="preserve"> des politiques dans le domaine de la démocratie et des domaines </w:t>
          </w:r>
          <w:r w:rsidR="00F108D3">
            <w:rPr>
              <w:lang w:eastAsia="en-GB"/>
            </w:rPr>
            <w:t>qui y sont</w:t>
          </w:r>
          <w:r w:rsidRPr="00C64A6B">
            <w:rPr>
              <w:lang w:eastAsia="en-GB"/>
            </w:rPr>
            <w:t xml:space="preserve"> </w:t>
          </w:r>
          <w:r w:rsidR="00093F9C">
            <w:rPr>
              <w:lang w:eastAsia="en-GB"/>
            </w:rPr>
            <w:t>lié</w:t>
          </w:r>
          <w:r w:rsidRPr="00C64A6B">
            <w:rPr>
              <w:lang w:eastAsia="en-GB"/>
            </w:rPr>
            <w:t xml:space="preserve">s, élections et droits liés à la citoyenneté de l’Union, en veillant à la mise en œuvre des orientations et priorités politiques de la Commission. </w:t>
          </w:r>
        </w:p>
        <w:p w14:paraId="114620F4" w14:textId="77777777" w:rsidR="00C64A6B" w:rsidRPr="00C64A6B" w:rsidRDefault="00C64A6B" w:rsidP="00C64A6B">
          <w:pPr>
            <w:rPr>
              <w:lang w:eastAsia="en-GB"/>
            </w:rPr>
          </w:pPr>
          <w:r w:rsidRPr="00C64A6B">
            <w:rPr>
              <w:lang w:eastAsia="en-GB"/>
            </w:rPr>
            <w:t>Le/la candidat (e) retenu (e) devra notamment:</w:t>
          </w:r>
        </w:p>
        <w:p w14:paraId="4A6AFAE5" w14:textId="77777777" w:rsidR="00C64A6B" w:rsidRPr="00C64A6B" w:rsidRDefault="00C64A6B" w:rsidP="00C64A6B">
          <w:pPr>
            <w:rPr>
              <w:i/>
              <w:lang w:eastAsia="en-GB"/>
            </w:rPr>
          </w:pPr>
          <w:r w:rsidRPr="00C64A6B">
            <w:rPr>
              <w:i/>
              <w:lang w:eastAsia="en-GB"/>
            </w:rPr>
            <w:t>Contribuer à la définition d’objectifs et de priorités politiques ainsi qu’à la planification et à la programmation internes.</w:t>
          </w:r>
        </w:p>
        <w:p w14:paraId="0527FD42" w14:textId="1AECCEDD" w:rsidR="00C64A6B" w:rsidRPr="00C64A6B" w:rsidRDefault="00093F9C" w:rsidP="00C64A6B">
          <w:pPr>
            <w:rPr>
              <w:i/>
              <w:lang w:eastAsia="en-GB"/>
            </w:rPr>
          </w:pPr>
          <w:r>
            <w:rPr>
              <w:i/>
              <w:lang w:eastAsia="en-GB"/>
            </w:rPr>
            <w:t>Participer à</w:t>
          </w:r>
          <w:r w:rsidR="00C64A6B" w:rsidRPr="00C64A6B">
            <w:rPr>
              <w:i/>
              <w:lang w:eastAsia="en-GB"/>
            </w:rPr>
            <w:t xml:space="preserve"> l’élaboration des politiques, y compris la préparation de propositions, la rédaction de </w:t>
          </w:r>
          <w:r>
            <w:rPr>
              <w:i/>
              <w:lang w:eastAsia="en-GB"/>
            </w:rPr>
            <w:t>briefings</w:t>
          </w:r>
          <w:r w:rsidR="00BE4CB4">
            <w:rPr>
              <w:i/>
              <w:lang w:eastAsia="en-GB"/>
            </w:rPr>
            <w:t>,</w:t>
          </w:r>
          <w:r w:rsidR="00C64A6B" w:rsidRPr="00C64A6B">
            <w:rPr>
              <w:i/>
              <w:lang w:eastAsia="en-GB"/>
            </w:rPr>
            <w:t xml:space="preserve"> de discours et </w:t>
          </w:r>
          <w:r>
            <w:rPr>
              <w:i/>
              <w:lang w:eastAsia="en-GB"/>
            </w:rPr>
            <w:t>de notes</w:t>
          </w:r>
          <w:r w:rsidR="00C64A6B" w:rsidRPr="00C64A6B">
            <w:rPr>
              <w:i/>
              <w:lang w:eastAsia="en-GB"/>
            </w:rPr>
            <w:t xml:space="preserve"> d’analyses sur les droits liés à la citoyenneté de l’Union, la démocratie, les élections, la publicité</w:t>
          </w:r>
          <w:r>
            <w:rPr>
              <w:i/>
              <w:lang w:eastAsia="en-GB"/>
            </w:rPr>
            <w:t xml:space="preserve"> à caractère</w:t>
          </w:r>
          <w:r w:rsidR="00C64A6B" w:rsidRPr="00C64A6B">
            <w:rPr>
              <w:i/>
              <w:lang w:eastAsia="en-GB"/>
            </w:rPr>
            <w:t xml:space="preserve"> politique et les domaines connexes.</w:t>
          </w:r>
        </w:p>
        <w:p w14:paraId="6A2B8D30" w14:textId="060C516A" w:rsidR="00C64A6B" w:rsidRPr="00C64A6B" w:rsidRDefault="00093F9C" w:rsidP="00C64A6B">
          <w:pPr>
            <w:rPr>
              <w:i/>
              <w:lang w:eastAsia="en-GB"/>
            </w:rPr>
          </w:pPr>
          <w:r>
            <w:rPr>
              <w:i/>
              <w:lang w:eastAsia="en-GB"/>
            </w:rPr>
            <w:t>Répondre aux demandes d’information</w:t>
          </w:r>
          <w:r w:rsidR="00C64A6B" w:rsidRPr="00C64A6B">
            <w:rPr>
              <w:i/>
              <w:lang w:eastAsia="en-GB"/>
            </w:rPr>
            <w:t xml:space="preserve"> et </w:t>
          </w:r>
          <w:r>
            <w:rPr>
              <w:i/>
              <w:lang w:eastAsia="en-GB"/>
            </w:rPr>
            <w:t>aux</w:t>
          </w:r>
          <w:r w:rsidR="00C64A6B" w:rsidRPr="00C64A6B">
            <w:rPr>
              <w:i/>
              <w:lang w:eastAsia="en-GB"/>
            </w:rPr>
            <w:t xml:space="preserve"> plaintes, recueillir des informations auprès des États membres et des tiers et rédiger des rapports sur les législations et pratiques nationales.</w:t>
          </w:r>
        </w:p>
        <w:p w14:paraId="23D45DD4" w14:textId="42E2AE68" w:rsidR="00C64A6B" w:rsidRPr="00C64A6B" w:rsidRDefault="00272941" w:rsidP="00C64A6B">
          <w:pPr>
            <w:rPr>
              <w:i/>
              <w:lang w:eastAsia="en-GB"/>
            </w:rPr>
          </w:pPr>
          <w:r>
            <w:rPr>
              <w:i/>
              <w:lang w:eastAsia="en-GB"/>
            </w:rPr>
            <w:t xml:space="preserve">Assurer une coordination </w:t>
          </w:r>
          <w:r w:rsidR="00C64A6B" w:rsidRPr="00C64A6B">
            <w:rPr>
              <w:i/>
              <w:lang w:eastAsia="en-GB"/>
            </w:rPr>
            <w:t xml:space="preserve">avec les services </w:t>
          </w:r>
          <w:r>
            <w:rPr>
              <w:i/>
              <w:lang w:eastAsia="en-GB"/>
            </w:rPr>
            <w:t xml:space="preserve">concernés </w:t>
          </w:r>
          <w:r w:rsidR="00C64A6B" w:rsidRPr="00C64A6B">
            <w:rPr>
              <w:i/>
              <w:lang w:eastAsia="en-GB"/>
            </w:rPr>
            <w:t>de la Commission, représenter l’unité lors des réunions interservices et communiquer avec les parties prenantes afin de garantir une mise en œuvre efficace des politiques.</w:t>
          </w:r>
        </w:p>
        <w:p w14:paraId="25205D5E" w14:textId="512EB844" w:rsidR="00C64A6B" w:rsidRPr="00C64A6B" w:rsidRDefault="00C64A6B" w:rsidP="00C64A6B">
          <w:pPr>
            <w:rPr>
              <w:i/>
              <w:lang w:eastAsia="en-GB"/>
            </w:rPr>
          </w:pPr>
          <w:r w:rsidRPr="00C64A6B">
            <w:rPr>
              <w:i/>
              <w:lang w:eastAsia="en-GB"/>
            </w:rPr>
            <w:t xml:space="preserve">Réaliser des analyses quantitatives et qualitatives des politiques, étudier les consultations des </w:t>
          </w:r>
          <w:r w:rsidR="00272941">
            <w:rPr>
              <w:i/>
              <w:lang w:eastAsia="en-GB"/>
            </w:rPr>
            <w:t>acteurs dans le domaine</w:t>
          </w:r>
          <w:r w:rsidRPr="00C64A6B">
            <w:rPr>
              <w:i/>
              <w:lang w:eastAsia="en-GB"/>
            </w:rPr>
            <w:t xml:space="preserve"> et intégrer les résultats </w:t>
          </w:r>
          <w:r w:rsidR="00272941">
            <w:rPr>
              <w:i/>
              <w:lang w:eastAsia="en-GB"/>
            </w:rPr>
            <w:t xml:space="preserve">obtenus </w:t>
          </w:r>
          <w:r w:rsidRPr="00C64A6B">
            <w:rPr>
              <w:i/>
              <w:lang w:eastAsia="en-GB"/>
            </w:rPr>
            <w:t>dans les politiques de l’UE.</w:t>
          </w:r>
        </w:p>
        <w:p w14:paraId="65AAA056" w14:textId="4E8EBF69" w:rsidR="00C64A6B" w:rsidRPr="00C64A6B" w:rsidRDefault="00C64A6B" w:rsidP="00C64A6B">
          <w:pPr>
            <w:rPr>
              <w:i/>
              <w:lang w:eastAsia="en-GB"/>
            </w:rPr>
          </w:pPr>
          <w:r w:rsidRPr="00C64A6B">
            <w:rPr>
              <w:i/>
              <w:lang w:eastAsia="en-GB"/>
            </w:rPr>
            <w:t xml:space="preserve">Fournir une analyse juridique, </w:t>
          </w:r>
          <w:r w:rsidR="00BE4CB4">
            <w:rPr>
              <w:i/>
              <w:lang w:eastAsia="en-GB"/>
            </w:rPr>
            <w:t>notamment</w:t>
          </w:r>
          <w:r w:rsidRPr="00C64A6B">
            <w:rPr>
              <w:i/>
              <w:lang w:eastAsia="en-GB"/>
            </w:rPr>
            <w:t xml:space="preserve"> en </w:t>
          </w:r>
          <w:r w:rsidR="00272941">
            <w:rPr>
              <w:i/>
              <w:lang w:eastAsia="en-GB"/>
            </w:rPr>
            <w:t>examinant</w:t>
          </w:r>
          <w:r w:rsidRPr="00C64A6B">
            <w:rPr>
              <w:i/>
              <w:lang w:eastAsia="en-GB"/>
            </w:rPr>
            <w:t xml:space="preserve"> la jurisprudence de la Cour de justic</w:t>
          </w:r>
          <w:r w:rsidR="00272941">
            <w:rPr>
              <w:i/>
              <w:lang w:eastAsia="en-GB"/>
            </w:rPr>
            <w:t>e</w:t>
          </w:r>
          <w:r w:rsidRPr="00C64A6B">
            <w:rPr>
              <w:i/>
              <w:lang w:eastAsia="en-GB"/>
            </w:rPr>
            <w:t xml:space="preserve"> et en rédigeant des notes de synthèse sur des questions juridiques liées aux droits </w:t>
          </w:r>
          <w:r w:rsidR="00272941">
            <w:rPr>
              <w:i/>
              <w:lang w:eastAsia="en-GB"/>
            </w:rPr>
            <w:t>de</w:t>
          </w:r>
          <w:r w:rsidRPr="00C64A6B">
            <w:rPr>
              <w:i/>
              <w:lang w:eastAsia="en-GB"/>
            </w:rPr>
            <w:t xml:space="preserve"> la citoyenneté de l’Union et à la démocratie.</w:t>
          </w:r>
        </w:p>
        <w:p w14:paraId="5DD5DE21" w14:textId="20D514B0" w:rsidR="00C64A6B" w:rsidRPr="00C64A6B" w:rsidRDefault="00C64A6B" w:rsidP="00C64A6B">
          <w:pPr>
            <w:rPr>
              <w:i/>
              <w:lang w:eastAsia="en-GB"/>
            </w:rPr>
          </w:pPr>
          <w:r w:rsidRPr="00C64A6B">
            <w:rPr>
              <w:i/>
              <w:lang w:eastAsia="en-GB"/>
            </w:rPr>
            <w:t>Gérer les documents</w:t>
          </w:r>
          <w:r w:rsidR="00272941">
            <w:rPr>
              <w:i/>
              <w:lang w:eastAsia="en-GB"/>
            </w:rPr>
            <w:t xml:space="preserve"> et </w:t>
          </w:r>
          <w:r w:rsidRPr="00C64A6B">
            <w:rPr>
              <w:i/>
              <w:lang w:eastAsia="en-GB"/>
            </w:rPr>
            <w:t>dossiers, y compris l</w:t>
          </w:r>
          <w:r w:rsidR="00272941">
            <w:rPr>
              <w:i/>
              <w:lang w:eastAsia="en-GB"/>
            </w:rPr>
            <w:t xml:space="preserve">eur </w:t>
          </w:r>
          <w:r w:rsidRPr="00C64A6B">
            <w:rPr>
              <w:i/>
              <w:lang w:eastAsia="en-GB"/>
            </w:rPr>
            <w:t>enregistrement, classement et</w:t>
          </w:r>
          <w:r w:rsidR="00272941">
            <w:rPr>
              <w:i/>
              <w:lang w:eastAsia="en-GB"/>
            </w:rPr>
            <w:t xml:space="preserve"> </w:t>
          </w:r>
          <w:r w:rsidRPr="00C64A6B">
            <w:rPr>
              <w:i/>
              <w:lang w:eastAsia="en-GB"/>
            </w:rPr>
            <w:t>stockage, et veiller au respect des règles de gestion des documents.</w:t>
          </w:r>
        </w:p>
        <w:p w14:paraId="3B1D2FA2" w14:textId="23F49E24" w:rsidR="001A0074" w:rsidRPr="00E86CFE" w:rsidRDefault="00272941" w:rsidP="00C64A6B">
          <w:pPr>
            <w:rPr>
              <w:lang w:val="fr-BE" w:eastAsia="en-GB"/>
            </w:rPr>
          </w:pPr>
          <w:r>
            <w:rPr>
              <w:i/>
              <w:lang w:eastAsia="en-GB"/>
            </w:rPr>
            <w:lastRenderedPageBreak/>
            <w:t>Assurer une veille juridique de</w:t>
          </w:r>
          <w:r w:rsidR="00C64A6B" w:rsidRPr="00C64A6B">
            <w:rPr>
              <w:i/>
              <w:lang w:eastAsia="en-GB"/>
            </w:rPr>
            <w:t xml:space="preserve"> la situation politique, économique et sociale au niveau national dans le domaine des droits liés à la citoyenneté de l’Union, de la démocratie et des domaines connexes, et </w:t>
          </w:r>
          <w:r w:rsidR="001650FF">
            <w:rPr>
              <w:i/>
              <w:lang w:eastAsia="en-GB"/>
            </w:rPr>
            <w:t xml:space="preserve">diffuser des informations </w:t>
          </w:r>
          <w:r w:rsidR="00C64A6B" w:rsidRPr="00C64A6B">
            <w:rPr>
              <w:i/>
              <w:lang w:eastAsia="en-GB"/>
            </w:rPr>
            <w:t>sur les politiques de l’UE</w:t>
          </w:r>
          <w:r w:rsidR="00CC29A3">
            <w:rPr>
              <w:i/>
              <w:lang w:eastAsia="en-GB"/>
            </w:rPr>
            <w:t xml:space="preserve"> dans ces domaines</w:t>
          </w:r>
          <w:r w:rsidR="001650FF" w:rsidRPr="001650FF">
            <w:rPr>
              <w:i/>
              <w:lang w:eastAsia="en-GB"/>
            </w:rPr>
            <w:t xml:space="preserve"> </w:t>
          </w:r>
          <w:r w:rsidR="001650FF">
            <w:rPr>
              <w:i/>
              <w:lang w:eastAsia="en-GB"/>
            </w:rPr>
            <w:t xml:space="preserve">aux </w:t>
          </w:r>
          <w:r w:rsidR="001650FF" w:rsidRPr="00C64A6B">
            <w:rPr>
              <w:i/>
              <w:lang w:eastAsia="en-GB"/>
            </w:rPr>
            <w:t>interlocuteurs nationaux</w:t>
          </w:r>
          <w:r w:rsidR="008553C1">
            <w:rPr>
              <w:i/>
              <w:lang w:eastAsia="en-GB"/>
            </w:rPr>
            <w:t>.</w:t>
          </w:r>
        </w:p>
      </w:sdtContent>
    </w:sdt>
    <w:p w14:paraId="3D69C09B" w14:textId="77777777" w:rsidR="00301CA3" w:rsidRPr="00E86CFE"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7E409EA7" w14:textId="312BB152" w:rsidR="001A0074" w:rsidRPr="00E86CFE" w:rsidRDefault="00C64A6B" w:rsidP="0053405E">
          <w:pPr>
            <w:pStyle w:val="ListNumber"/>
            <w:numPr>
              <w:ilvl w:val="0"/>
              <w:numId w:val="0"/>
            </w:numPr>
            <w:rPr>
              <w:lang w:val="fr-BE" w:eastAsia="en-GB"/>
            </w:rPr>
          </w:pPr>
          <w:r w:rsidRPr="00C64A6B">
            <w:rPr>
              <w:lang w:eastAsia="en-GB"/>
            </w:rPr>
            <w:t>Nous recherchons un</w:t>
          </w:r>
          <w:r w:rsidR="001650FF">
            <w:rPr>
              <w:lang w:eastAsia="en-GB"/>
            </w:rPr>
            <w:t>(e)</w:t>
          </w:r>
          <w:r w:rsidRPr="00C64A6B">
            <w:rPr>
              <w:lang w:eastAsia="en-GB"/>
            </w:rPr>
            <w:t xml:space="preserve"> collègue dynamique et motivé</w:t>
          </w:r>
          <w:r w:rsidR="001650FF">
            <w:rPr>
              <w:lang w:eastAsia="en-GB"/>
            </w:rPr>
            <w:t>(e)</w:t>
          </w:r>
          <w:r w:rsidRPr="00C64A6B">
            <w:rPr>
              <w:lang w:eastAsia="en-GB"/>
            </w:rPr>
            <w:t>, intéressé</w:t>
          </w:r>
          <w:r w:rsidR="001650FF">
            <w:rPr>
              <w:lang w:eastAsia="en-GB"/>
            </w:rPr>
            <w:t>(e)</w:t>
          </w:r>
          <w:r w:rsidRPr="00C64A6B">
            <w:rPr>
              <w:lang w:eastAsia="en-GB"/>
            </w:rPr>
            <w:t xml:space="preserve"> et ayant une expérience d’au moins 3 ans dans la conception et le développement de politiques dans le domaine de la démocratie et des élections libres et équitables. Le</w:t>
          </w:r>
          <w:r w:rsidR="001650FF">
            <w:rPr>
              <w:lang w:eastAsia="en-GB"/>
            </w:rPr>
            <w:t>/la</w:t>
          </w:r>
          <w:r w:rsidRPr="00C64A6B">
            <w:rPr>
              <w:lang w:eastAsia="en-GB"/>
            </w:rPr>
            <w:t xml:space="preserve"> candidat</w:t>
          </w:r>
          <w:r w:rsidR="001650FF">
            <w:rPr>
              <w:lang w:eastAsia="en-GB"/>
            </w:rPr>
            <w:t>(e)</w:t>
          </w:r>
          <w:r w:rsidRPr="00C64A6B">
            <w:rPr>
              <w:lang w:eastAsia="en-GB"/>
            </w:rPr>
            <w:t xml:space="preserve"> retenu</w:t>
          </w:r>
          <w:r w:rsidR="001650FF">
            <w:rPr>
              <w:lang w:eastAsia="en-GB"/>
            </w:rPr>
            <w:t>(e)</w:t>
          </w:r>
          <w:r w:rsidRPr="00C64A6B">
            <w:rPr>
              <w:lang w:eastAsia="en-GB"/>
            </w:rPr>
            <w:t xml:space="preserve"> contribuera à l’évolution des politiques dans le domaine de la démocratie et des </w:t>
          </w:r>
          <w:r w:rsidR="001650FF">
            <w:rPr>
              <w:lang w:eastAsia="en-GB"/>
            </w:rPr>
            <w:t>sujets liés</w:t>
          </w:r>
          <w:r w:rsidRPr="00C64A6B">
            <w:rPr>
              <w:lang w:eastAsia="en-GB"/>
            </w:rPr>
            <w:t xml:space="preserve">, des élections et des droits </w:t>
          </w:r>
          <w:r w:rsidR="001650FF">
            <w:rPr>
              <w:lang w:eastAsia="en-GB"/>
            </w:rPr>
            <w:t>de</w:t>
          </w:r>
          <w:r w:rsidRPr="00C64A6B">
            <w:rPr>
              <w:lang w:eastAsia="en-GB"/>
            </w:rPr>
            <w:t xml:space="preserve"> la citoyenneté de l’Union, en veillant à la mise en œuvre des orientations et priorités politiques de la Commission. Une expérience dans l’élaboration et la mise en œuvre d’initiatives stratégiques constituerait un atout. Le/la candidat(e) retenu(e) doit avoir une expérience </w:t>
          </w:r>
          <w:r w:rsidR="001650FF">
            <w:rPr>
              <w:lang w:eastAsia="en-GB"/>
            </w:rPr>
            <w:t>de</w:t>
          </w:r>
          <w:r w:rsidRPr="00C64A6B">
            <w:rPr>
              <w:lang w:eastAsia="en-GB"/>
            </w:rPr>
            <w:t xml:space="preserve"> négociations, être capable de travailler sur des sujets sensibles et politiques sous la supervision de fonctionnaires de la Commission, </w:t>
          </w:r>
          <w:r w:rsidR="001650FF">
            <w:rPr>
              <w:lang w:eastAsia="en-GB"/>
            </w:rPr>
            <w:t xml:space="preserve">avoir </w:t>
          </w:r>
          <w:r w:rsidRPr="00C64A6B">
            <w:rPr>
              <w:lang w:eastAsia="en-GB"/>
            </w:rPr>
            <w:t xml:space="preserve">un très bon esprit d’équipe, </w:t>
          </w:r>
          <w:r w:rsidR="001650FF">
            <w:rPr>
              <w:lang w:eastAsia="en-GB"/>
            </w:rPr>
            <w:t xml:space="preserve">être en mesure d’assumer </w:t>
          </w:r>
          <w:r w:rsidRPr="00C64A6B">
            <w:rPr>
              <w:lang w:eastAsia="en-GB"/>
            </w:rPr>
            <w:t>un niveau élevé de responsabilité</w:t>
          </w:r>
          <w:r w:rsidR="001650FF">
            <w:rPr>
              <w:lang w:eastAsia="en-GB"/>
            </w:rPr>
            <w:t>s</w:t>
          </w:r>
          <w:r w:rsidRPr="00C64A6B">
            <w:rPr>
              <w:lang w:eastAsia="en-GB"/>
            </w:rPr>
            <w:t xml:space="preserve"> et être capable de trouver et de proposer des solutions créatives aux problèmes. Les candidat(e)s doivent posséder d’excellentes compétences organisationnelles et être capables de produire </w:t>
          </w:r>
          <w:r w:rsidR="0024352C">
            <w:rPr>
              <w:lang w:eastAsia="en-GB"/>
            </w:rPr>
            <w:t>un travail</w:t>
          </w:r>
          <w:r w:rsidRPr="00C64A6B">
            <w:rPr>
              <w:lang w:eastAsia="en-GB"/>
            </w:rPr>
            <w:t xml:space="preserve"> de qualité. Ils doivent faire preuve de dynamisme, d’initiative et de créativité dans leur travail. La maîtrise de l’anglais à l’écrit et à l’oral est essentielle</w:t>
          </w:r>
          <w:r w:rsidR="008553C1">
            <w:rPr>
              <w:lang w:eastAsia="en-GB"/>
            </w:rPr>
            <w:t>.</w:t>
          </w:r>
        </w:p>
      </w:sdtContent>
    </w:sdt>
    <w:p w14:paraId="5D76C15C" w14:textId="77777777" w:rsidR="00F65CC2" w:rsidRPr="00E86CFE"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743E53C7"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1620F3F4"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 xml:space="preserve">Union européenne dans la mesure nécessaire aux fonctions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 xml:space="preserve">un pays </w:t>
      </w:r>
      <w:r w:rsidRPr="001D3EEC">
        <w:rPr>
          <w:lang w:val="fr-BE" w:eastAsia="en-GB"/>
        </w:rPr>
        <w:lastRenderedPageBreak/>
        <w:t>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093B9875"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au niveau SECRET UE/EU SECRET</w:t>
      </w:r>
      <w:r w:rsidR="0024352C">
        <w:rPr>
          <w:lang w:val="fr-BE" w:eastAsia="en-GB"/>
        </w:rPr>
        <w:t>)</w:t>
      </w:r>
      <w:r w:rsidR="00377580" w:rsidRPr="001D3EEC">
        <w:rPr>
          <w:lang w:val="fr-BE" w:eastAsia="en-GB"/>
        </w:rPr>
        <w:t xml:space="preserve">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65D02747" w:rsidR="008A0FF3" w:rsidRDefault="008A0FF3" w:rsidP="00443957">
      <w:pPr>
        <w:rPr>
          <w:lang w:val="fr-BE" w:eastAsia="en-GB"/>
        </w:rPr>
      </w:pPr>
      <w:r>
        <w:rPr>
          <w:lang w:val="fr-BE" w:eastAsia="en-GB"/>
        </w:rPr>
        <w:t>Si vous êtes intéressé</w:t>
      </w:r>
      <w:r w:rsidR="0024352C">
        <w:rPr>
          <w:lang w:val="fr-BE" w:eastAsia="en-GB"/>
        </w:rPr>
        <w:t>(e)</w:t>
      </w:r>
      <w:r>
        <w:rPr>
          <w:lang w:val="fr-BE" w:eastAsia="en-GB"/>
        </w:rPr>
        <w:t>,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 xml:space="preserve">La Commission européenne veillera à ce que les données à caractère personnel des candidats soient traitées dans le plein respect du règlement (UE) 2018/1725 du Parlement </w:t>
      </w:r>
      <w:r w:rsidRPr="001D3EEC">
        <w:rPr>
          <w:lang w:val="fr-BE"/>
        </w:rPr>
        <w:lastRenderedPageBreak/>
        <w:t>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6048EB"/>
    <w:multiLevelType w:val="hybridMultilevel"/>
    <w:tmpl w:val="5E1012E0"/>
    <w:lvl w:ilvl="0" w:tplc="18090001">
      <w:start w:val="1"/>
      <w:numFmt w:val="bullet"/>
      <w:lvlText w:val=""/>
      <w:lvlJc w:val="left"/>
      <w:pPr>
        <w:ind w:left="888" w:hanging="360"/>
      </w:pPr>
      <w:rPr>
        <w:rFonts w:ascii="Symbol" w:hAnsi="Symbol" w:hint="default"/>
      </w:rPr>
    </w:lvl>
    <w:lvl w:ilvl="1" w:tplc="18090003">
      <w:start w:val="1"/>
      <w:numFmt w:val="bullet"/>
      <w:lvlText w:val="o"/>
      <w:lvlJc w:val="left"/>
      <w:pPr>
        <w:ind w:left="1608" w:hanging="360"/>
      </w:pPr>
      <w:rPr>
        <w:rFonts w:ascii="Courier New" w:hAnsi="Courier New" w:cs="Courier New" w:hint="default"/>
      </w:rPr>
    </w:lvl>
    <w:lvl w:ilvl="2" w:tplc="18090005">
      <w:start w:val="1"/>
      <w:numFmt w:val="bullet"/>
      <w:lvlText w:val=""/>
      <w:lvlJc w:val="left"/>
      <w:pPr>
        <w:ind w:left="2328" w:hanging="360"/>
      </w:pPr>
      <w:rPr>
        <w:rFonts w:ascii="Wingdings" w:hAnsi="Wingdings" w:hint="default"/>
      </w:rPr>
    </w:lvl>
    <w:lvl w:ilvl="3" w:tplc="18090001">
      <w:start w:val="1"/>
      <w:numFmt w:val="bullet"/>
      <w:lvlText w:val=""/>
      <w:lvlJc w:val="left"/>
      <w:pPr>
        <w:ind w:left="3048" w:hanging="360"/>
      </w:pPr>
      <w:rPr>
        <w:rFonts w:ascii="Symbol" w:hAnsi="Symbol" w:hint="default"/>
      </w:rPr>
    </w:lvl>
    <w:lvl w:ilvl="4" w:tplc="18090003">
      <w:start w:val="1"/>
      <w:numFmt w:val="bullet"/>
      <w:lvlText w:val="o"/>
      <w:lvlJc w:val="left"/>
      <w:pPr>
        <w:ind w:left="3768" w:hanging="360"/>
      </w:pPr>
      <w:rPr>
        <w:rFonts w:ascii="Courier New" w:hAnsi="Courier New" w:cs="Courier New" w:hint="default"/>
      </w:rPr>
    </w:lvl>
    <w:lvl w:ilvl="5" w:tplc="18090005">
      <w:start w:val="1"/>
      <w:numFmt w:val="bullet"/>
      <w:lvlText w:val=""/>
      <w:lvlJc w:val="left"/>
      <w:pPr>
        <w:ind w:left="4488" w:hanging="360"/>
      </w:pPr>
      <w:rPr>
        <w:rFonts w:ascii="Wingdings" w:hAnsi="Wingdings" w:hint="default"/>
      </w:rPr>
    </w:lvl>
    <w:lvl w:ilvl="6" w:tplc="18090001">
      <w:start w:val="1"/>
      <w:numFmt w:val="bullet"/>
      <w:lvlText w:val=""/>
      <w:lvlJc w:val="left"/>
      <w:pPr>
        <w:ind w:left="5208" w:hanging="360"/>
      </w:pPr>
      <w:rPr>
        <w:rFonts w:ascii="Symbol" w:hAnsi="Symbol" w:hint="default"/>
      </w:rPr>
    </w:lvl>
    <w:lvl w:ilvl="7" w:tplc="18090003">
      <w:start w:val="1"/>
      <w:numFmt w:val="bullet"/>
      <w:lvlText w:val="o"/>
      <w:lvlJc w:val="left"/>
      <w:pPr>
        <w:ind w:left="5928" w:hanging="360"/>
      </w:pPr>
      <w:rPr>
        <w:rFonts w:ascii="Courier New" w:hAnsi="Courier New" w:cs="Courier New" w:hint="default"/>
      </w:rPr>
    </w:lvl>
    <w:lvl w:ilvl="8" w:tplc="18090005">
      <w:start w:val="1"/>
      <w:numFmt w:val="bullet"/>
      <w:lvlText w:val=""/>
      <w:lvlJc w:val="left"/>
      <w:pPr>
        <w:ind w:left="6648" w:hanging="360"/>
      </w:pPr>
      <w:rPr>
        <w:rFonts w:ascii="Wingdings" w:hAnsi="Wingdings" w:hint="default"/>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2"/>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3"/>
  </w:num>
  <w:num w:numId="17" w16cid:durableId="359092911">
    <w:abstractNumId w:val="9"/>
  </w:num>
  <w:num w:numId="18" w16cid:durableId="308289900">
    <w:abstractNumId w:val="10"/>
  </w:num>
  <w:num w:numId="19" w16cid:durableId="1964581914">
    <w:abstractNumId w:val="24"/>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5"/>
  </w:num>
  <w:num w:numId="26" w16cid:durableId="1993756696">
    <w:abstractNumId w:val="21"/>
  </w:num>
  <w:num w:numId="27" w16cid:durableId="172263489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3F9C"/>
    <w:rsid w:val="00097587"/>
    <w:rsid w:val="001650FF"/>
    <w:rsid w:val="001A0074"/>
    <w:rsid w:val="001D3EEC"/>
    <w:rsid w:val="00215A56"/>
    <w:rsid w:val="0024352C"/>
    <w:rsid w:val="00272941"/>
    <w:rsid w:val="0028413D"/>
    <w:rsid w:val="002841B7"/>
    <w:rsid w:val="002A035A"/>
    <w:rsid w:val="002A6E30"/>
    <w:rsid w:val="002B2423"/>
    <w:rsid w:val="002B37EB"/>
    <w:rsid w:val="00301CA3"/>
    <w:rsid w:val="00377580"/>
    <w:rsid w:val="00394581"/>
    <w:rsid w:val="003B2D77"/>
    <w:rsid w:val="00425F77"/>
    <w:rsid w:val="00443957"/>
    <w:rsid w:val="00462268"/>
    <w:rsid w:val="004A4BB7"/>
    <w:rsid w:val="004D3B51"/>
    <w:rsid w:val="0053405E"/>
    <w:rsid w:val="00556CBD"/>
    <w:rsid w:val="005A5002"/>
    <w:rsid w:val="00676F12"/>
    <w:rsid w:val="006A1CB2"/>
    <w:rsid w:val="006B47B6"/>
    <w:rsid w:val="006F23BA"/>
    <w:rsid w:val="0074301E"/>
    <w:rsid w:val="007A10AA"/>
    <w:rsid w:val="007A1396"/>
    <w:rsid w:val="007A1B78"/>
    <w:rsid w:val="007B5FAE"/>
    <w:rsid w:val="007E131B"/>
    <w:rsid w:val="007E4F35"/>
    <w:rsid w:val="008165AE"/>
    <w:rsid w:val="008241B0"/>
    <w:rsid w:val="008315CD"/>
    <w:rsid w:val="008553C1"/>
    <w:rsid w:val="00866E7F"/>
    <w:rsid w:val="008A0FF3"/>
    <w:rsid w:val="0092295D"/>
    <w:rsid w:val="00940B7B"/>
    <w:rsid w:val="00A65B97"/>
    <w:rsid w:val="00A917BE"/>
    <w:rsid w:val="00B31DC8"/>
    <w:rsid w:val="00B566C1"/>
    <w:rsid w:val="00BE4CB4"/>
    <w:rsid w:val="00BF389A"/>
    <w:rsid w:val="00C518F5"/>
    <w:rsid w:val="00C64A6B"/>
    <w:rsid w:val="00CA78EF"/>
    <w:rsid w:val="00CC29A3"/>
    <w:rsid w:val="00CD460F"/>
    <w:rsid w:val="00D703FC"/>
    <w:rsid w:val="00D82B48"/>
    <w:rsid w:val="00DC0F9B"/>
    <w:rsid w:val="00DC5C83"/>
    <w:rsid w:val="00E0579E"/>
    <w:rsid w:val="00E5708E"/>
    <w:rsid w:val="00E850B7"/>
    <w:rsid w:val="00E86CFE"/>
    <w:rsid w:val="00E927FE"/>
    <w:rsid w:val="00F108D3"/>
    <w:rsid w:val="00F65CC2"/>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BodyText">
    <w:name w:val="Body Text"/>
    <w:basedOn w:val="Normal"/>
    <w:link w:val="BodyTextChar"/>
    <w:semiHidden/>
    <w:locked/>
    <w:rsid w:val="008553C1"/>
    <w:pPr>
      <w:spacing w:after="120"/>
    </w:pPr>
  </w:style>
  <w:style w:type="character" w:customStyle="1" w:styleId="BodyTextChar">
    <w:name w:val="Body Text Char"/>
    <w:basedOn w:val="DefaultParagraphFont"/>
    <w:link w:val="BodyText"/>
    <w:semiHidden/>
    <w:rsid w:val="008553C1"/>
  </w:style>
  <w:style w:type="paragraph" w:styleId="CommentText">
    <w:name w:val="annotation text"/>
    <w:basedOn w:val="Normal"/>
    <w:link w:val="CommentTextChar"/>
    <w:semiHidden/>
    <w:unhideWhenUsed/>
    <w:locked/>
    <w:rsid w:val="008553C1"/>
    <w:rPr>
      <w:sz w:val="20"/>
      <w:lang w:val="en-GB" w:eastAsia="ko-KR"/>
    </w:rPr>
  </w:style>
  <w:style w:type="character" w:customStyle="1" w:styleId="CommentTextChar">
    <w:name w:val="Comment Text Char"/>
    <w:basedOn w:val="DefaultParagraphFont"/>
    <w:link w:val="CommentText"/>
    <w:semiHidden/>
    <w:rsid w:val="008553C1"/>
    <w:rPr>
      <w:sz w:val="20"/>
      <w:lang w:val="en-GB" w:eastAsia="ko-KR"/>
    </w:rPr>
  </w:style>
  <w:style w:type="character" w:styleId="CommentReference">
    <w:name w:val="annotation reference"/>
    <w:basedOn w:val="DefaultParagraphFont"/>
    <w:semiHidden/>
    <w:unhideWhenUsed/>
    <w:locked/>
    <w:rsid w:val="008553C1"/>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200421">
      <w:bodyDiv w:val="1"/>
      <w:marLeft w:val="0"/>
      <w:marRight w:val="0"/>
      <w:marTop w:val="0"/>
      <w:marBottom w:val="0"/>
      <w:divBdr>
        <w:top w:val="none" w:sz="0" w:space="0" w:color="auto"/>
        <w:left w:val="none" w:sz="0" w:space="0" w:color="auto"/>
        <w:bottom w:val="none" w:sz="0" w:space="0" w:color="auto"/>
        <w:right w:val="none" w:sz="0" w:space="0" w:color="auto"/>
      </w:divBdr>
    </w:div>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806583352">
      <w:bodyDiv w:val="1"/>
      <w:marLeft w:val="0"/>
      <w:marRight w:val="0"/>
      <w:marTop w:val="0"/>
      <w:marBottom w:val="0"/>
      <w:divBdr>
        <w:top w:val="none" w:sz="0" w:space="0" w:color="auto"/>
        <w:left w:val="none" w:sz="0" w:space="0" w:color="auto"/>
        <w:bottom w:val="none" w:sz="0" w:space="0" w:color="auto"/>
        <w:right w:val="none" w:sz="0" w:space="0" w:color="auto"/>
      </w:divBdr>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982152485">
      <w:bodyDiv w:val="1"/>
      <w:marLeft w:val="0"/>
      <w:marRight w:val="0"/>
      <w:marTop w:val="0"/>
      <w:marBottom w:val="0"/>
      <w:divBdr>
        <w:top w:val="none" w:sz="0" w:space="0" w:color="auto"/>
        <w:left w:val="none" w:sz="0" w:space="0" w:color="auto"/>
        <w:bottom w:val="none" w:sz="0" w:space="0" w:color="auto"/>
        <w:right w:val="none" w:sz="0" w:space="0" w:color="auto"/>
      </w:divBdr>
    </w:div>
    <w:div w:id="1057360092">
      <w:bodyDiv w:val="1"/>
      <w:marLeft w:val="0"/>
      <w:marRight w:val="0"/>
      <w:marTop w:val="0"/>
      <w:marBottom w:val="0"/>
      <w:divBdr>
        <w:top w:val="none" w:sz="0" w:space="0" w:color="auto"/>
        <w:left w:val="none" w:sz="0" w:space="0" w:color="auto"/>
        <w:bottom w:val="none" w:sz="0" w:space="0" w:color="auto"/>
        <w:right w:val="none" w:sz="0" w:space="0" w:color="auto"/>
      </w:divBdr>
    </w:div>
    <w:div w:id="1149516763">
      <w:bodyDiv w:val="1"/>
      <w:marLeft w:val="0"/>
      <w:marRight w:val="0"/>
      <w:marTop w:val="0"/>
      <w:marBottom w:val="0"/>
      <w:divBdr>
        <w:top w:val="none" w:sz="0" w:space="0" w:color="auto"/>
        <w:left w:val="none" w:sz="0" w:space="0" w:color="auto"/>
        <w:bottom w:val="none" w:sz="0" w:space="0" w:color="auto"/>
        <w:right w:val="none" w:sz="0" w:space="0" w:color="auto"/>
      </w:divBdr>
    </w:div>
    <w:div w:id="1367830163">
      <w:bodyDiv w:val="1"/>
      <w:marLeft w:val="0"/>
      <w:marRight w:val="0"/>
      <w:marTop w:val="0"/>
      <w:marBottom w:val="0"/>
      <w:divBdr>
        <w:top w:val="none" w:sz="0" w:space="0" w:color="auto"/>
        <w:left w:val="none" w:sz="0" w:space="0" w:color="auto"/>
        <w:bottom w:val="none" w:sz="0" w:space="0" w:color="auto"/>
        <w:right w:val="none" w:sz="0" w:space="0" w:color="auto"/>
      </w:divBdr>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522670969">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 w:id="1842773065">
      <w:bodyDiv w:val="1"/>
      <w:marLeft w:val="0"/>
      <w:marRight w:val="0"/>
      <w:marTop w:val="0"/>
      <w:marBottom w:val="0"/>
      <w:divBdr>
        <w:top w:val="none" w:sz="0" w:space="0" w:color="auto"/>
        <w:left w:val="none" w:sz="0" w:space="0" w:color="auto"/>
        <w:bottom w:val="none" w:sz="0" w:space="0" w:color="auto"/>
        <w:right w:val="none" w:sz="0" w:space="0" w:color="auto"/>
      </w:divBdr>
    </w:div>
    <w:div w:id="1857382475">
      <w:bodyDiv w:val="1"/>
      <w:marLeft w:val="0"/>
      <w:marRight w:val="0"/>
      <w:marTop w:val="0"/>
      <w:marBottom w:val="0"/>
      <w:divBdr>
        <w:top w:val="none" w:sz="0" w:space="0" w:color="auto"/>
        <w:left w:val="none" w:sz="0" w:space="0" w:color="auto"/>
        <w:bottom w:val="none" w:sz="0" w:space="0" w:color="auto"/>
        <w:right w:val="none" w:sz="0" w:space="0" w:color="auto"/>
      </w:divBdr>
    </w:div>
    <w:div w:id="21333992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B90B10298D23411ABF280F4FE2A9F285"/>
        <w:category>
          <w:name w:val="General"/>
          <w:gallery w:val="placeholder"/>
        </w:category>
        <w:types>
          <w:type w:val="bbPlcHdr"/>
        </w:types>
        <w:behaviors>
          <w:behavior w:val="content"/>
        </w:behaviors>
        <w:guid w:val="{6CC4F83B-CB54-4068-9B7A-294F3857B562}"/>
      </w:docPartPr>
      <w:docPartBody>
        <w:p w:rsidR="00FE7D5E" w:rsidRDefault="00FE7D5E" w:rsidP="00FE7D5E">
          <w:pPr>
            <w:pStyle w:val="B90B10298D23411ABF280F4FE2A9F285"/>
          </w:pPr>
          <w:r>
            <w:rPr>
              <w:rStyle w:val="PlaceholderText"/>
            </w:rPr>
            <w:t>Cliquer ou toucher ici pour introduire le texte.</w:t>
          </w:r>
        </w:p>
      </w:docPartBody>
    </w:docPart>
    <w:docPart>
      <w:docPartPr>
        <w:name w:val="BC9D076F09634688919F7A37A9BE48C5"/>
        <w:category>
          <w:name w:val="General"/>
          <w:gallery w:val="placeholder"/>
        </w:category>
        <w:types>
          <w:type w:val="bbPlcHdr"/>
        </w:types>
        <w:behaviors>
          <w:behavior w:val="content"/>
        </w:behaviors>
        <w:guid w:val="{94B14D52-D824-49D5-B920-E68753CB4065}"/>
      </w:docPartPr>
      <w:docPartBody>
        <w:p w:rsidR="00FE7D5E" w:rsidRDefault="00FE7D5E" w:rsidP="00FE7D5E">
          <w:pPr>
            <w:pStyle w:val="BC9D076F09634688919F7A37A9BE48C5"/>
          </w:pPr>
          <w:r>
            <w:rPr>
              <w:rStyle w:val="PlaceholderText"/>
            </w:rPr>
            <w:t>Cliquer ou toucher ici pour introduire le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5CB7154C"/>
    <w:multiLevelType w:val="multilevel"/>
    <w:tmpl w:val="8BE6671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222571260">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7818B4"/>
    <w:rsid w:val="008165AE"/>
    <w:rsid w:val="008F2A96"/>
    <w:rsid w:val="00940B7B"/>
    <w:rsid w:val="00983F83"/>
    <w:rsid w:val="00B36F01"/>
    <w:rsid w:val="00CB23CA"/>
    <w:rsid w:val="00DC0F9B"/>
    <w:rsid w:val="00E96C07"/>
    <w:rsid w:val="00F00294"/>
    <w:rsid w:val="00FE7D5E"/>
  </w:rsids>
  <m:mathPr>
    <m:mathFont m:val="Cambria Math"/>
    <m:brkBin m:val="before"/>
    <m:brkBinSub m:val="--"/>
    <m:smallFrac m:val="0"/>
    <m:dispDef/>
    <m:lMargin m:val="0"/>
    <m:rMargin m:val="0"/>
    <m:defJc m:val="centerGroup"/>
    <m:wrapIndent m:val="1440"/>
    <m:intLim m:val="subSup"/>
    <m:naryLim m:val="undOvr"/>
  </m:mathPr>
  <w:themeFontLang w:val="en-IE" w:eastAsia="ko-K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E7D5E"/>
  </w:style>
  <w:style w:type="paragraph" w:customStyle="1" w:styleId="B90B10298D23411ABF280F4FE2A9F285">
    <w:name w:val="B90B10298D23411ABF280F4FE2A9F285"/>
    <w:rsid w:val="00FE7D5E"/>
    <w:pPr>
      <w:spacing w:line="278" w:lineRule="auto"/>
    </w:pPr>
    <w:rPr>
      <w:kern w:val="2"/>
      <w:sz w:val="24"/>
      <w:szCs w:val="24"/>
      <w:lang w:val="en-GB" w:eastAsia="ko-KR"/>
      <w14:ligatures w14:val="standardContextual"/>
    </w:rPr>
  </w:style>
  <w:style w:type="paragraph" w:customStyle="1" w:styleId="BC9D076F09634688919F7A37A9BE48C5">
    <w:name w:val="BC9D076F09634688919F7A37A9BE48C5"/>
    <w:rsid w:val="00FE7D5E"/>
    <w:pPr>
      <w:spacing w:line="278" w:lineRule="auto"/>
    </w:pPr>
    <w:rPr>
      <w:kern w:val="2"/>
      <w:sz w:val="24"/>
      <w:szCs w:val="24"/>
      <w:lang w:val="en-GB" w:eastAsia="ko-KR"/>
      <w14:ligatures w14:val="standardContextual"/>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DIRECTION GÉNÉRALE DE LA JUSTICE ET DES CONSOMMATEURS</HeadLine1>
    <HeadLine2>Direction C – Etat de droit, droits fondamentaux et démocratie</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Unité C.4 – Démocratie, anti-corruption, citoyenneté de l'Union et libre circulation</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370A02DE-5F0C-4219-A94B-D5061DA522D2}"/>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54DD96F4-BBF0-45E7-A229-B4D6064D9A94}">
  <ds:schemaRefs/>
</ds:datastoreItem>
</file>

<file path=customXml/itemProps5.xml><?xml version="1.0" encoding="utf-8"?>
<ds:datastoreItem xmlns:ds="http://schemas.openxmlformats.org/officeDocument/2006/customXml" ds:itemID="{0FE24155-2102-4D0B-801C-6C578ADF1CE6}">
  <ds:schemaRefs>
    <ds:schemaRef ds:uri="http://schemas.openxmlformats.org/package/2006/metadata/core-properties"/>
    <ds:schemaRef ds:uri="1929b814-5a78-4bdc-9841-d8b9ef424f65"/>
    <ds:schemaRef ds:uri="http://purl.org/dc/dcmitype/"/>
    <ds:schemaRef ds:uri="http://purl.org/dc/elements/1.1/"/>
    <ds:schemaRef ds:uri="http://schemas.microsoft.com/sharepoint/v3/fields"/>
    <ds:schemaRef ds:uri="08927195-b699-4be0-9ee2-6c66dc215b5a"/>
    <ds:schemaRef ds:uri="http://schemas.microsoft.com/office/2006/documentManagement/types"/>
    <ds:schemaRef ds:uri="http://www.w3.org/XML/1998/namespace"/>
    <ds:schemaRef ds:uri="http://schemas.microsoft.com/office/2006/metadata/properties"/>
    <ds:schemaRef ds:uri="http://purl.org/dc/terms/"/>
    <ds:schemaRef ds:uri="http://schemas.microsoft.com/office/infopath/2007/PartnerControls"/>
    <ds:schemaRef ds:uri="a41a97bf-0494-41d8-ba3d-259bd7771890"/>
  </ds:schemaRefs>
</ds:datastoreItem>
</file>

<file path=customXml/itemProps6.xml><?xml version="1.0" encoding="utf-8"?>
<ds:datastoreItem xmlns:ds="http://schemas.openxmlformats.org/officeDocument/2006/customXml" ds:itemID="{594F23C0-C9F5-4BF4-B4D3-740274A989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9</TotalTime>
  <Pages>5</Pages>
  <Words>1510</Words>
  <Characters>8613</Characters>
  <Application>Microsoft Office Word</Application>
  <DocSecurity>0</DocSecurity>
  <PresentationFormat>Microsoft Word 14.0</PresentationFormat>
  <Lines>71</Lines>
  <Paragraphs>20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SZELAG Maja (JUST)</cp:lastModifiedBy>
  <cp:revision>3</cp:revision>
  <cp:lastPrinted>2023-04-18T07:01:00Z</cp:lastPrinted>
  <dcterms:created xsi:type="dcterms:W3CDTF">2025-02-04T15:57:00Z</dcterms:created>
  <dcterms:modified xsi:type="dcterms:W3CDTF">2025-02-06T11:18:00Z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