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71E1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71E1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71E1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71E1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71E1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71E1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D0CF794" w:rsidR="00377580" w:rsidRPr="00080A71" w:rsidRDefault="00A663F8" w:rsidP="005F6927">
                <w:pPr>
                  <w:tabs>
                    <w:tab w:val="left" w:pos="426"/>
                  </w:tabs>
                  <w:rPr>
                    <w:bCs/>
                    <w:lang w:val="en-IE" w:eastAsia="en-GB"/>
                  </w:rPr>
                </w:pPr>
                <w:r>
                  <w:rPr>
                    <w:bCs/>
                    <w:lang w:val="fr-BE" w:eastAsia="en-GB"/>
                  </w:rPr>
                  <w:t>COMP – J2</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838A2DF" w:rsidR="00377580" w:rsidRPr="00080A71" w:rsidRDefault="00A663F8" w:rsidP="005F6927">
                <w:pPr>
                  <w:tabs>
                    <w:tab w:val="left" w:pos="426"/>
                  </w:tabs>
                  <w:rPr>
                    <w:bCs/>
                    <w:lang w:val="en-IE" w:eastAsia="en-GB"/>
                  </w:rPr>
                </w:pPr>
                <w:r>
                  <w:rPr>
                    <w:bCs/>
                    <w:lang w:val="fr-BE" w:eastAsia="en-GB"/>
                  </w:rPr>
                  <w:t>414319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A62E1C8" w:rsidR="00377580" w:rsidRPr="00ED243C" w:rsidRDefault="00A663F8" w:rsidP="005F6927">
                <w:pPr>
                  <w:tabs>
                    <w:tab w:val="left" w:pos="426"/>
                  </w:tabs>
                  <w:rPr>
                    <w:bCs/>
                    <w:lang w:val="fr-BE" w:eastAsia="en-GB"/>
                  </w:rPr>
                </w:pPr>
                <w:r>
                  <w:rPr>
                    <w:bCs/>
                    <w:lang w:val="fr-BE" w:eastAsia="en-GB"/>
                  </w:rPr>
                  <w:t>Michael KÖNIG</w:t>
                </w:r>
              </w:p>
            </w:sdtContent>
          </w:sdt>
          <w:p w14:paraId="32DD8032" w14:textId="3F9BCF59" w:rsidR="00377580" w:rsidRPr="001D3EEC" w:rsidRDefault="00271E1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663F8">
                  <w:rPr>
                    <w:bCs/>
                    <w:lang w:val="fr-BE" w:eastAsia="en-GB"/>
                  </w:rPr>
                  <w:t>3</w:t>
                </w:r>
                <w:r w:rsidR="00A663F8" w:rsidRPr="00A663F8">
                  <w:rPr>
                    <w:bCs/>
                    <w:vertAlign w:val="superscript"/>
                    <w:lang w:val="fr-BE" w:eastAsia="en-GB"/>
                  </w:rPr>
                  <w:t>ème</w:t>
                </w:r>
                <w:r w:rsidR="00A663F8">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663F8" w:rsidRPr="00ED243C">
                      <w:rPr>
                        <w:bCs/>
                        <w:lang w:val="fr-BE" w:eastAsia="en-GB"/>
                      </w:rPr>
                      <w:t>2025</w:t>
                    </w:r>
                  </w:sdtContent>
                </w:sdt>
              </w:sdtContent>
            </w:sdt>
          </w:p>
          <w:p w14:paraId="6A0ABCA6" w14:textId="6712E486" w:rsidR="00377580" w:rsidRPr="001D3EEC" w:rsidRDefault="00271E16" w:rsidP="00A663F8">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A663F8" w:rsidRPr="00271E16">
                  <w:rPr>
                    <w:bCs/>
                    <w:lang w:val="fr-BE" w:eastAsia="en-GB"/>
                  </w:rPr>
                  <w:t>1</w:t>
                </w:r>
                <w:r w:rsidR="00B65F9E" w:rsidRPr="00271E16">
                  <w:rPr>
                    <w:bCs/>
                    <w:lang w:val="fr-BE" w:eastAsia="en-GB"/>
                  </w:rPr>
                  <w:t xml:space="preserve"> ou 2</w:t>
                </w:r>
              </w:sdtContent>
            </w:sdt>
            <w:r w:rsidR="00377580" w:rsidRPr="00271E16">
              <w:rPr>
                <w:bCs/>
                <w:lang w:val="fr-BE" w:eastAsia="en-GB"/>
              </w:rPr>
              <w:t xml:space="preserve"> an</w:t>
            </w:r>
            <w:r w:rsidR="00ED243C" w:rsidRPr="00271E16">
              <w:rPr>
                <w:bCs/>
                <w:lang w:val="fr-BE" w:eastAsia="en-GB"/>
              </w:rPr>
              <w:t>née</w:t>
            </w:r>
            <w:r w:rsidRPr="00271E16">
              <w:rPr>
                <w:bCs/>
                <w:lang w:val="fr-BE" w:eastAsia="en-GB"/>
              </w:rPr>
              <w:t>/</w:t>
            </w:r>
            <w:r w:rsidR="00B65F9E" w:rsidRPr="00271E16">
              <w:rPr>
                <w:bCs/>
                <w:lang w:val="fr-BE" w:eastAsia="en-GB"/>
              </w:rPr>
              <w:t>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663F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w:t>
            </w:r>
            <w:r w:rsidR="00A663F8">
              <w:rPr>
                <w:bCs/>
                <w:szCs w:val="24"/>
                <w:lang w:val="fr-BE" w:eastAsia="en-GB"/>
              </w:rPr>
              <w:t> :</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7ED6A2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F8F5A1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71E1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71E1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71E1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A748DC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C0CC30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2" o:title=""/>
                </v:shape>
                <w:control r:id="rId23" w:name="OptionButton2" w:shapeid="_x0000_i1045"/>
              </w:object>
            </w:r>
            <w:r>
              <w:rPr>
                <w:bCs/>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7A650EB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A663F8">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DD8CD0A" w14:textId="416C011C" w:rsidR="00930E5C" w:rsidRPr="00271E16" w:rsidRDefault="00930E5C" w:rsidP="00930E5C">
          <w:pPr>
            <w:rPr>
              <w:lang w:val="fr-BE" w:eastAsia="en-GB"/>
            </w:rPr>
          </w:pPr>
          <w:r w:rsidRPr="00271E16">
            <w:rPr>
              <w:lang w:val="fr-BE" w:eastAsia="en-GB"/>
            </w:rPr>
            <w:t xml:space="preserve">La direction COMP.J de la DG Concurrence est chargée de l’application de la législation sur les marchés numériques et des articles 101 et 102 du TFUE en ce qui concerne les plateformes numériques. Le règlement sur les marchés numériques est l’un des premiers outils réglementaires à réglementer de manière exhaustive le pouvoir des plus grandes plateformes numériques. Elle vise à rendre les marchés du secteur numérique plus équitables et plus contestables. Le règlement sur les marchés numériques complète donc les règles de concurrence de l’UE qui continuent de s’appliquer à ce secteur et continueront d’être appliquées par la DG Concurrence. </w:t>
          </w:r>
        </w:p>
        <w:p w14:paraId="20C043D4" w14:textId="4225EEB6" w:rsidR="00930E5C" w:rsidRPr="00271E16" w:rsidRDefault="00930E5C" w:rsidP="00930E5C">
          <w:pPr>
            <w:rPr>
              <w:lang w:val="fr-BE" w:eastAsia="en-GB"/>
            </w:rPr>
          </w:pPr>
          <w:r w:rsidRPr="00271E16">
            <w:rPr>
              <w:lang w:val="fr-BE" w:eastAsia="en-GB"/>
            </w:rPr>
            <w:lastRenderedPageBreak/>
            <w:t xml:space="preserve">La direction COMP.J </w:t>
          </w:r>
          <w:r w:rsidRPr="00271E16">
            <w:rPr>
              <w:lang w:val="fr-BE" w:eastAsia="en-GB"/>
            </w:rPr>
            <w:t xml:space="preserve">coopère étroitement avec la direction COMP.C, chargée de l’application des règles de concurrence de l’UE dans les secteurs des communications électroniques, des médias et des technologies de l’information, et avec la DG </w:t>
          </w:r>
          <w:r w:rsidR="00B46BB0" w:rsidRPr="00271E16">
            <w:rPr>
              <w:lang w:val="fr-BE" w:eastAsia="en-GB"/>
            </w:rPr>
            <w:t xml:space="preserve">des </w:t>
          </w:r>
          <w:r w:rsidR="00271E16">
            <w:rPr>
              <w:lang w:val="fr-BE" w:eastAsia="en-GB"/>
            </w:rPr>
            <w:t>r</w:t>
          </w:r>
          <w:r w:rsidRPr="00271E16">
            <w:rPr>
              <w:lang w:val="fr-BE" w:eastAsia="en-GB"/>
            </w:rPr>
            <w:t xml:space="preserve">éseaux de communication, </w:t>
          </w:r>
          <w:r w:rsidR="00B46BB0" w:rsidRPr="00271E16">
            <w:rPr>
              <w:lang w:val="fr-BE" w:eastAsia="en-GB"/>
            </w:rPr>
            <w:t xml:space="preserve">du </w:t>
          </w:r>
          <w:r w:rsidRPr="00271E16">
            <w:rPr>
              <w:lang w:val="fr-BE" w:eastAsia="en-GB"/>
            </w:rPr>
            <w:t xml:space="preserve">contenu et </w:t>
          </w:r>
          <w:r w:rsidR="00B46BB0" w:rsidRPr="00271E16">
            <w:rPr>
              <w:lang w:val="fr-BE" w:eastAsia="en-GB"/>
            </w:rPr>
            <w:t xml:space="preserve">des </w:t>
          </w:r>
          <w:r w:rsidRPr="00271E16">
            <w:rPr>
              <w:lang w:val="fr-BE" w:eastAsia="en-GB"/>
            </w:rPr>
            <w:t xml:space="preserve">technologies (DG CONNECT). En outre, elle coopère avec d’autres services de la Commission sur des initiatives stratégiques relatives aux plateformes numériques. </w:t>
          </w:r>
        </w:p>
        <w:p w14:paraId="18140A21" w14:textId="04802B99" w:rsidR="001A0074" w:rsidRPr="00930E5C" w:rsidRDefault="00930E5C" w:rsidP="00930E5C">
          <w:pPr>
            <w:rPr>
              <w:lang w:val="es-CU" w:eastAsia="en-GB"/>
            </w:rPr>
          </w:pPr>
          <w:r w:rsidRPr="00271E16">
            <w:rPr>
              <w:lang w:val="fr-BE" w:eastAsia="en-GB"/>
            </w:rPr>
            <w:t xml:space="preserve">L’unité COMP.J.2 Plateformes numériques II travaille avec les autres unités de la direction, à savoir les unités COMP.J.1 et COMP.J.3 dans un réseau flexible. Le réseau permet une allocation des ressources centrée sur les tâches dans la mise en œuvre et l’application de la législation sur les marchés numériques et des règles en matière d’ententes et d’abus de position dominante, ainsi que la souplesse </w:t>
          </w:r>
          <w:r w:rsidR="00ED243C" w:rsidRPr="00271E16">
            <w:rPr>
              <w:lang w:val="fr-BE" w:eastAsia="en-GB"/>
            </w:rPr>
            <w:t>en répondant</w:t>
          </w:r>
          <w:r w:rsidRPr="00271E16">
            <w:rPr>
              <w:lang w:val="fr-BE" w:eastAsia="en-GB"/>
            </w:rPr>
            <w:t xml:space="preserve"> aux nouveaux défis dans le secteur.</w:t>
          </w:r>
        </w:p>
      </w:sdtContent>
    </w:sdt>
    <w:p w14:paraId="30B422AA" w14:textId="77777777" w:rsidR="00301CA3" w:rsidRPr="00930E5C" w:rsidRDefault="00301CA3" w:rsidP="001A0074">
      <w:pPr>
        <w:rPr>
          <w:b/>
          <w:bCs/>
          <w:lang w:val="es-CU"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C7C4263" w14:textId="17299DED" w:rsidR="00673BDA" w:rsidRPr="00271E16" w:rsidRDefault="00673BDA" w:rsidP="00673BDA">
          <w:pPr>
            <w:rPr>
              <w:lang w:val="fr-BE" w:eastAsia="en-GB"/>
            </w:rPr>
          </w:pPr>
          <w:r w:rsidRPr="00271E16">
            <w:rPr>
              <w:lang w:val="fr-BE" w:eastAsia="en-GB"/>
            </w:rPr>
            <w:t xml:space="preserve">Une position </w:t>
          </w:r>
          <w:r w:rsidR="003759C4" w:rsidRPr="00271E16">
            <w:rPr>
              <w:lang w:val="fr-BE" w:eastAsia="en-GB"/>
            </w:rPr>
            <w:t>stimulante</w:t>
          </w:r>
          <w:r w:rsidRPr="00271E16">
            <w:rPr>
              <w:lang w:val="fr-BE" w:eastAsia="en-GB"/>
            </w:rPr>
            <w:t xml:space="preserve"> et intéressante en tant que gestionnaire de dossiers dans un environnement de travail convivial, positif et passionnant. </w:t>
          </w:r>
        </w:p>
        <w:p w14:paraId="6533DB66" w14:textId="030ECCC2" w:rsidR="00673BDA" w:rsidRPr="00271E16" w:rsidRDefault="00673BDA" w:rsidP="00673BDA">
          <w:pPr>
            <w:rPr>
              <w:lang w:val="fr-BE" w:eastAsia="en-GB"/>
            </w:rPr>
          </w:pPr>
          <w:r w:rsidRPr="00271E16">
            <w:rPr>
              <w:lang w:val="fr-BE" w:eastAsia="en-GB"/>
            </w:rPr>
            <w:t xml:space="preserve">L’application de la législation sur les marchés numériques est étroitement coordonnée avec l’application des règles de concurrence de l’UE et des États membres afin de garantir la cohérence et la complémentarité dans l’utilisation de tous les instruments. Les </w:t>
          </w:r>
          <w:r w:rsidR="003759C4" w:rsidRPr="00271E16">
            <w:rPr>
              <w:lang w:val="fr-BE" w:eastAsia="en-GB"/>
            </w:rPr>
            <w:t>tâches</w:t>
          </w:r>
          <w:r w:rsidRPr="00271E16">
            <w:rPr>
              <w:lang w:val="fr-BE" w:eastAsia="en-GB"/>
            </w:rPr>
            <w:t xml:space="preserve"> comprennent la préparation des décisions de désignation, la conduite de dialogues réglementaires, la conduite d’enquêtes, la préparation de décisions de spécification et de non-respect, la contribution à la défense des décisions devant l</w:t>
          </w:r>
          <w:r w:rsidR="003759C4" w:rsidRPr="00271E16">
            <w:rPr>
              <w:lang w:val="fr-BE" w:eastAsia="en-GB"/>
            </w:rPr>
            <w:t xml:space="preserve">es Courts </w:t>
          </w:r>
          <w:r w:rsidRPr="00271E16">
            <w:rPr>
              <w:lang w:val="fr-BE" w:eastAsia="en-GB"/>
            </w:rPr>
            <w:t>européennes, ainsi qu’un suivi permanent des obligations et des échanges fréquents avec les entreprises réglementées et les tiers. Les tâches comprennent la coordination avec d’autres services et l’établissement de rapports à la hiérarchie, l’élaboration de nouvelles procédures et l’amélioration des processus existants, ainsi que la co</w:t>
          </w:r>
          <w:r w:rsidR="003759C4" w:rsidRPr="00271E16">
            <w:rPr>
              <w:lang w:val="fr-BE" w:eastAsia="en-GB"/>
            </w:rPr>
            <w:t>nt</w:t>
          </w:r>
          <w:r w:rsidRPr="00271E16">
            <w:rPr>
              <w:lang w:val="fr-BE" w:eastAsia="en-GB"/>
            </w:rPr>
            <w:t xml:space="preserve">ribution </w:t>
          </w:r>
          <w:r w:rsidR="003759C4" w:rsidRPr="00271E16">
            <w:rPr>
              <w:lang w:val="fr-BE" w:eastAsia="en-GB"/>
            </w:rPr>
            <w:t>au partage des connai</w:t>
          </w:r>
          <w:r w:rsidRPr="00271E16">
            <w:rPr>
              <w:lang w:val="fr-BE" w:eastAsia="en-GB"/>
            </w:rPr>
            <w:t xml:space="preserve">ssances. </w:t>
          </w:r>
        </w:p>
        <w:p w14:paraId="4782B136" w14:textId="6D717BFC" w:rsidR="00673BDA" w:rsidRPr="00271E16" w:rsidRDefault="00673BDA" w:rsidP="00673BDA">
          <w:pPr>
            <w:rPr>
              <w:lang w:val="fr-BE" w:eastAsia="en-GB"/>
            </w:rPr>
          </w:pPr>
          <w:r w:rsidRPr="00271E16">
            <w:rPr>
              <w:lang w:val="fr-BE" w:eastAsia="en-GB"/>
            </w:rPr>
            <w:t xml:space="preserve">Le travail est nouveau, </w:t>
          </w:r>
          <w:r w:rsidR="003759C4" w:rsidRPr="00271E16">
            <w:rPr>
              <w:lang w:val="fr-BE" w:eastAsia="en-GB"/>
            </w:rPr>
            <w:t>stimulant</w:t>
          </w:r>
          <w:r w:rsidRPr="00271E16">
            <w:rPr>
              <w:lang w:val="fr-BE" w:eastAsia="en-GB"/>
            </w:rPr>
            <w:t xml:space="preserve"> sur le plan intellectuel et interactif et implique des contacts fréquents avec d’autres DG et autorités nationales. </w:t>
          </w:r>
        </w:p>
        <w:p w14:paraId="382BCEA5" w14:textId="20D51845" w:rsidR="00B65F9E" w:rsidRPr="00271E16" w:rsidRDefault="00B65F9E" w:rsidP="00673BDA">
          <w:pPr>
            <w:rPr>
              <w:lang w:val="fr-BE" w:eastAsia="en-GB"/>
            </w:rPr>
          </w:pPr>
          <w:r w:rsidRPr="00271E16">
            <w:rPr>
              <w:lang w:val="fr-BE" w:eastAsia="en-GB"/>
            </w:rPr>
            <w:t>La candidat retenu aura l’occasion de travailler sur des sujets réglementaires dans des secteurs stratégiques tels que l’intelligence artificielle, le</w:t>
          </w:r>
          <w:proofErr w:type="gramStart"/>
          <w:r w:rsidRPr="00271E16">
            <w:rPr>
              <w:lang w:val="fr-BE" w:eastAsia="en-GB"/>
            </w:rPr>
            <w:t xml:space="preserve"> «cloud</w:t>
          </w:r>
          <w:proofErr w:type="gramEnd"/>
          <w:r w:rsidRPr="00271E16">
            <w:rPr>
              <w:lang w:val="fr-BE" w:eastAsia="en-GB"/>
            </w:rPr>
            <w:t xml:space="preserve"> », l’écosystème mobile, etc. </w:t>
          </w:r>
        </w:p>
        <w:p w14:paraId="3B1D2FA2" w14:textId="41D4DD21" w:rsidR="001A0074" w:rsidRPr="00673BDA" w:rsidRDefault="00673BDA" w:rsidP="00673BDA">
          <w:pPr>
            <w:rPr>
              <w:lang w:val="fr-BE" w:eastAsia="en-GB"/>
            </w:rPr>
          </w:pPr>
          <w:r w:rsidRPr="00271E16">
            <w:rPr>
              <w:lang w:val="fr-BE" w:eastAsia="en-GB"/>
            </w:rPr>
            <w:t>Nous offrons une structure organisationnelle plate et un climat de travail convivial et ouvert d’esprit. Les collègues jouissent d’une grande autonomie dans l’exécution de leurs tâches dans un environnement d’esprit d’équipe.</w:t>
          </w:r>
        </w:p>
      </w:sdtContent>
    </w:sdt>
    <w:p w14:paraId="3D69C09B" w14:textId="77777777" w:rsidR="00301CA3" w:rsidRPr="00673B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1C9A440" w:rsidR="001A0074" w:rsidRPr="00A663F8" w:rsidRDefault="00A663F8" w:rsidP="0053405E">
          <w:pPr>
            <w:pStyle w:val="ListNumber"/>
            <w:numPr>
              <w:ilvl w:val="0"/>
              <w:numId w:val="0"/>
            </w:numPr>
            <w:rPr>
              <w:lang w:val="fr-BE" w:eastAsia="en-GB"/>
            </w:rPr>
          </w:pPr>
          <w:r w:rsidRPr="00271E16">
            <w:rPr>
              <w:lang w:val="fr-BE" w:eastAsia="en-GB"/>
            </w:rPr>
            <w:t>Un/e collègue motivé/e et dynamique ayant une formation juridique</w:t>
          </w:r>
          <w:r w:rsidR="00B65F9E" w:rsidRPr="00271E16">
            <w:rPr>
              <w:lang w:val="fr-BE" w:eastAsia="en-GB"/>
            </w:rPr>
            <w:t xml:space="preserve"> ou économique ou d’ingénieur</w:t>
          </w:r>
          <w:r w:rsidRPr="00271E16">
            <w:rPr>
              <w:lang w:val="fr-BE" w:eastAsia="en-GB"/>
            </w:rPr>
            <w:t xml:space="preserve"> avec un bon esprit d’équipe tout en étant capable de travailler de manière autonome. Le/la candidat/e doit avoir une bonne compréhension des marchés numériques. Une expérience spécifique dans l’application du droit de la concurrence dans le secteur des technologies de l’information </w:t>
          </w:r>
          <w:r w:rsidR="00B65F9E" w:rsidRPr="00271E16">
            <w:rPr>
              <w:lang w:val="fr-BE" w:eastAsia="en-GB"/>
            </w:rPr>
            <w:t xml:space="preserve">ou un profil « technique » d’ingénieur </w:t>
          </w:r>
          <w:r w:rsidRPr="00271E16">
            <w:rPr>
              <w:lang w:val="fr-BE" w:eastAsia="en-GB"/>
            </w:rPr>
            <w:t>constitue</w:t>
          </w:r>
          <w:r w:rsidR="00DA5BD6" w:rsidRPr="00271E16">
            <w:rPr>
              <w:lang w:val="fr-BE" w:eastAsia="en-GB"/>
            </w:rPr>
            <w:t>nt</w:t>
          </w:r>
          <w:r w:rsidRPr="00271E16">
            <w:rPr>
              <w:lang w:val="fr-BE" w:eastAsia="en-GB"/>
            </w:rPr>
            <w:t xml:space="preserve"> un </w:t>
          </w:r>
          <w:r w:rsidRPr="00271E16">
            <w:rPr>
              <w:lang w:val="fr-BE" w:eastAsia="en-GB"/>
            </w:rPr>
            <w:t xml:space="preserve">atout </w:t>
          </w:r>
          <w:r w:rsidRPr="00271E16">
            <w:rPr>
              <w:lang w:val="fr-BE" w:eastAsia="en-GB"/>
            </w:rPr>
            <w:lastRenderedPageBreak/>
            <w:t>supplémentaire. D’excellentes capacités d’analyse, de communication écrite et orale et la capacité de travailler dans des délais serrés revêtent une importance capitale. Le/la candidat/e doit également posséder un bon sens de l’initiative et de solides compétences organisationnelles. Une excellente maîtrise de l’anglais est nécessaire.</w:t>
          </w:r>
        </w:p>
      </w:sdtContent>
    </w:sdt>
    <w:p w14:paraId="5D76C15C" w14:textId="77777777" w:rsidR="00F65CC2" w:rsidRPr="00A663F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02C4"/>
    <w:rsid w:val="0010501A"/>
    <w:rsid w:val="001A0074"/>
    <w:rsid w:val="001D3EEC"/>
    <w:rsid w:val="00215A56"/>
    <w:rsid w:val="00271E16"/>
    <w:rsid w:val="0028413D"/>
    <w:rsid w:val="002841B7"/>
    <w:rsid w:val="002A6E30"/>
    <w:rsid w:val="002B37EB"/>
    <w:rsid w:val="00301CA3"/>
    <w:rsid w:val="00327351"/>
    <w:rsid w:val="003759C4"/>
    <w:rsid w:val="00377580"/>
    <w:rsid w:val="00394581"/>
    <w:rsid w:val="00443957"/>
    <w:rsid w:val="00462268"/>
    <w:rsid w:val="004A4BB7"/>
    <w:rsid w:val="004D3B51"/>
    <w:rsid w:val="004E58D1"/>
    <w:rsid w:val="0053405E"/>
    <w:rsid w:val="00556CBD"/>
    <w:rsid w:val="005E38D9"/>
    <w:rsid w:val="006065F8"/>
    <w:rsid w:val="00673BDA"/>
    <w:rsid w:val="00680729"/>
    <w:rsid w:val="006A1CB2"/>
    <w:rsid w:val="006B47B6"/>
    <w:rsid w:val="006F23BA"/>
    <w:rsid w:val="0070083D"/>
    <w:rsid w:val="0071386B"/>
    <w:rsid w:val="0074301E"/>
    <w:rsid w:val="007A10AA"/>
    <w:rsid w:val="007A1396"/>
    <w:rsid w:val="007B5FAE"/>
    <w:rsid w:val="007E131B"/>
    <w:rsid w:val="007E4F35"/>
    <w:rsid w:val="008241B0"/>
    <w:rsid w:val="008315CD"/>
    <w:rsid w:val="00866E7F"/>
    <w:rsid w:val="008A0FF3"/>
    <w:rsid w:val="0092295D"/>
    <w:rsid w:val="0092550E"/>
    <w:rsid w:val="00930E5C"/>
    <w:rsid w:val="00A65B97"/>
    <w:rsid w:val="00A663F8"/>
    <w:rsid w:val="00A8473D"/>
    <w:rsid w:val="00A917BE"/>
    <w:rsid w:val="00AC30A0"/>
    <w:rsid w:val="00B31DC8"/>
    <w:rsid w:val="00B46BB0"/>
    <w:rsid w:val="00B566C1"/>
    <w:rsid w:val="00B65F9E"/>
    <w:rsid w:val="00B7010B"/>
    <w:rsid w:val="00BF389A"/>
    <w:rsid w:val="00C518F5"/>
    <w:rsid w:val="00CC4BB1"/>
    <w:rsid w:val="00D703FC"/>
    <w:rsid w:val="00D82B48"/>
    <w:rsid w:val="00DA5BD6"/>
    <w:rsid w:val="00DC5C83"/>
    <w:rsid w:val="00E0579E"/>
    <w:rsid w:val="00E5708E"/>
    <w:rsid w:val="00E67F01"/>
    <w:rsid w:val="00E850B7"/>
    <w:rsid w:val="00E927FE"/>
    <w:rsid w:val="00ED243C"/>
    <w:rsid w:val="00F65CC2"/>
    <w:rsid w:val="00FB7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B65F9E"/>
  </w:style>
  <w:style w:type="character" w:styleId="CommentReference">
    <w:name w:val="annotation reference"/>
    <w:basedOn w:val="DefaultParagraphFont"/>
    <w:semiHidden/>
    <w:locked/>
    <w:rsid w:val="00B65F9E"/>
    <w:rPr>
      <w:sz w:val="16"/>
      <w:szCs w:val="16"/>
    </w:rPr>
  </w:style>
  <w:style w:type="paragraph" w:styleId="CommentText">
    <w:name w:val="annotation text"/>
    <w:basedOn w:val="Normal"/>
    <w:link w:val="CommentTextChar"/>
    <w:semiHidden/>
    <w:locked/>
    <w:rsid w:val="00B65F9E"/>
    <w:rPr>
      <w:sz w:val="20"/>
    </w:rPr>
  </w:style>
  <w:style w:type="character" w:customStyle="1" w:styleId="CommentTextChar">
    <w:name w:val="Comment Text Char"/>
    <w:basedOn w:val="DefaultParagraphFont"/>
    <w:link w:val="CommentText"/>
    <w:semiHidden/>
    <w:rsid w:val="00B65F9E"/>
    <w:rPr>
      <w:sz w:val="20"/>
    </w:rPr>
  </w:style>
  <w:style w:type="paragraph" w:styleId="CommentSubject">
    <w:name w:val="annotation subject"/>
    <w:basedOn w:val="CommentText"/>
    <w:next w:val="CommentText"/>
    <w:link w:val="CommentSubjectChar"/>
    <w:semiHidden/>
    <w:locked/>
    <w:rsid w:val="00B65F9E"/>
    <w:rPr>
      <w:b/>
      <w:bCs/>
    </w:rPr>
  </w:style>
  <w:style w:type="character" w:customStyle="1" w:styleId="CommentSubjectChar">
    <w:name w:val="Comment Subject Char"/>
    <w:basedOn w:val="CommentTextChar"/>
    <w:link w:val="CommentSubject"/>
    <w:semiHidden/>
    <w:rsid w:val="00B65F9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A863FBC"/>
    <w:multiLevelType w:val="multilevel"/>
    <w:tmpl w:val="9BA81E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1651121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58D1"/>
    <w:rsid w:val="00534FB6"/>
    <w:rsid w:val="006065F8"/>
    <w:rsid w:val="007818B4"/>
    <w:rsid w:val="008F2A96"/>
    <w:rsid w:val="00983F83"/>
    <w:rsid w:val="00AC30A0"/>
    <w:rsid w:val="00B36F01"/>
    <w:rsid w:val="00B7010B"/>
    <w:rsid w:val="00CB23CA"/>
    <w:rsid w:val="00E96C07"/>
    <w:rsid w:val="00F00294"/>
    <w:rsid w:val="00FB791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A39EC5-F840-48FD-B907-375019B564F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1363</Words>
  <Characters>7771</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PETER Baerbel (COMP)</cp:lastModifiedBy>
  <cp:revision>3</cp:revision>
  <cp:lastPrinted>2023-04-18T07:01:00Z</cp:lastPrinted>
  <dcterms:created xsi:type="dcterms:W3CDTF">2025-02-05T10:07:00Z</dcterms:created>
  <dcterms:modified xsi:type="dcterms:W3CDTF">2025-02-05T10:09:00Z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