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A1BE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A1BE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A1BE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A1BE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A1BE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A1BE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1370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3EF7FDE" w:rsidR="00377580" w:rsidRPr="00080A71" w:rsidRDefault="000B71B6" w:rsidP="005F6927">
                <w:pPr>
                  <w:tabs>
                    <w:tab w:val="left" w:pos="426"/>
                  </w:tabs>
                  <w:rPr>
                    <w:bCs/>
                    <w:lang w:val="en-IE" w:eastAsia="en-GB"/>
                  </w:rPr>
                </w:pPr>
                <w:r>
                  <w:rPr>
                    <w:bCs/>
                    <w:lang w:val="fr-BE" w:eastAsia="en-GB"/>
                  </w:rPr>
                  <w:t>ENE</w:t>
                </w:r>
                <w:r w:rsidR="001A7C28">
                  <w:rPr>
                    <w:bCs/>
                    <w:lang w:val="fr-BE" w:eastAsia="en-GB"/>
                  </w:rPr>
                  <w:t>R TASK</w:t>
                </w:r>
                <w:r w:rsidR="007D45EE">
                  <w:rPr>
                    <w:bCs/>
                    <w:lang w:val="fr-BE" w:eastAsia="en-GB"/>
                  </w:rPr>
                  <w:t>-</w:t>
                </w:r>
                <w:r w:rsidR="001A7C28">
                  <w:rPr>
                    <w:bCs/>
                    <w:lang w:val="fr-BE" w:eastAsia="en-GB"/>
                  </w:rPr>
                  <w:t xml:space="preserve">FORCE </w:t>
                </w:r>
                <w:r w:rsidR="00411A42">
                  <w:rPr>
                    <w:bCs/>
                    <w:lang w:val="fr-BE" w:eastAsia="en-GB"/>
                  </w:rPr>
                  <w:t>« </w:t>
                </w:r>
                <w:r w:rsidR="001A7C28">
                  <w:rPr>
                    <w:bCs/>
                    <w:lang w:val="fr-BE" w:eastAsia="en-GB"/>
                  </w:rPr>
                  <w:t>LOGEMENT</w:t>
                </w:r>
                <w:r w:rsidR="00411A42">
                  <w:rPr>
                    <w:bCs/>
                    <w:lang w:val="fr-BE" w:eastAsia="en-GB"/>
                  </w:rPr>
                  <w:t> »</w:t>
                </w:r>
              </w:p>
            </w:tc>
          </w:sdtContent>
        </w:sdt>
      </w:tr>
      <w:tr w:rsidR="00377580" w:rsidRPr="00C1370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9A80044" w:rsidR="00377580" w:rsidRPr="00080A71" w:rsidRDefault="001A7C28" w:rsidP="005F6927">
                <w:pPr>
                  <w:tabs>
                    <w:tab w:val="left" w:pos="426"/>
                  </w:tabs>
                  <w:rPr>
                    <w:bCs/>
                    <w:lang w:val="en-IE" w:eastAsia="en-GB"/>
                  </w:rPr>
                </w:pPr>
                <w:r>
                  <w:rPr>
                    <w:bCs/>
                    <w:lang w:val="fr-BE" w:eastAsia="en-GB"/>
                  </w:rPr>
                  <w:t>À définir plus tard.</w:t>
                </w:r>
              </w:p>
            </w:tc>
          </w:sdtContent>
        </w:sdt>
      </w:tr>
      <w:tr w:rsidR="00377580" w:rsidRPr="000B71B6" w14:paraId="38F42E75" w14:textId="77777777" w:rsidTr="005F6927">
        <w:tc>
          <w:tcPr>
            <w:tcW w:w="3111" w:type="dxa"/>
          </w:tcPr>
          <w:p w14:paraId="171B2069" w14:textId="2D1EEE85"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w:t>
            </w:r>
            <w:r w:rsidR="001A7C28">
              <w:rPr>
                <w:bCs/>
                <w:szCs w:val="24"/>
                <w:lang w:val="fr-BE" w:eastAsia="en-GB"/>
              </w:rPr>
              <w:t>s</w:t>
            </w:r>
            <w:r w:rsidRPr="001D3EEC">
              <w:rPr>
                <w:bCs/>
                <w:szCs w:val="24"/>
                <w:lang w:val="fr-BE" w:eastAsia="en-GB"/>
              </w:rPr>
              <w:t xml:space="preserv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A57D9CD" w:rsidR="00377580" w:rsidRPr="000B71B6" w:rsidRDefault="001A7C28" w:rsidP="005F6927">
                <w:pPr>
                  <w:tabs>
                    <w:tab w:val="left" w:pos="426"/>
                  </w:tabs>
                  <w:rPr>
                    <w:bCs/>
                    <w:lang w:val="fr-BE" w:eastAsia="en-GB"/>
                  </w:rPr>
                </w:pPr>
                <w:r>
                  <w:rPr>
                    <w:bCs/>
                    <w:lang w:val="fr-BE" w:eastAsia="en-GB"/>
                  </w:rPr>
                  <w:t xml:space="preserve">Matthew Baldwin et </w:t>
                </w:r>
                <w:r w:rsidR="000B71B6">
                  <w:rPr>
                    <w:bCs/>
                    <w:lang w:val="fr-BE" w:eastAsia="en-GB"/>
                  </w:rPr>
                  <w:t>Stefan Moser</w:t>
                </w:r>
              </w:p>
            </w:sdtContent>
          </w:sdt>
          <w:p w14:paraId="32DD8032" w14:textId="05647984" w:rsidR="00377580" w:rsidRPr="001D3EEC" w:rsidRDefault="001A7C28" w:rsidP="005F6927">
            <w:pPr>
              <w:tabs>
                <w:tab w:val="left" w:pos="426"/>
              </w:tabs>
              <w:contextualSpacing/>
              <w:rPr>
                <w:bCs/>
                <w:lang w:val="fr-BE" w:eastAsia="en-GB"/>
              </w:rPr>
            </w:pPr>
            <w:r>
              <w:rPr>
                <w:bCs/>
                <w:lang w:val="fr-BE" w:eastAsia="en-GB"/>
              </w:rPr>
              <w:t>Deuxième</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0B71B6" w:rsidRPr="000B71B6">
                      <w:rPr>
                        <w:bCs/>
                        <w:lang w:val="fr-BE" w:eastAsia="en-GB"/>
                      </w:rPr>
                      <w:t>2025</w:t>
                    </w:r>
                  </w:sdtContent>
                </w:sdt>
              </w:sdtContent>
            </w:sdt>
            <w:r w:rsidR="00377580" w:rsidRPr="001D3EEC">
              <w:rPr>
                <w:bCs/>
                <w:lang w:val="fr-BE" w:eastAsia="en-GB"/>
              </w:rPr>
              <w:t xml:space="preserve"> </w:t>
            </w:r>
          </w:p>
          <w:p w14:paraId="768BBE26" w14:textId="7E02DF57" w:rsidR="00377580" w:rsidRPr="00015FF7" w:rsidRDefault="004A1BE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15FF7">
                  <w:rPr>
                    <w:bCs/>
                    <w:lang w:val="fr-BE" w:eastAsia="en-GB"/>
                  </w:rPr>
                  <w:t>Deux</w:t>
                </w:r>
              </w:sdtContent>
            </w:sdt>
            <w:r w:rsidR="00377580" w:rsidRPr="00015FF7">
              <w:rPr>
                <w:bCs/>
                <w:lang w:val="fr-BE" w:eastAsia="en-GB"/>
              </w:rPr>
              <w:t xml:space="preserve"> année</w:t>
            </w:r>
            <w:r w:rsidR="00015FF7">
              <w:rPr>
                <w:bCs/>
                <w:lang w:val="fr-BE" w:eastAsia="en-GB"/>
              </w:rPr>
              <w:t>s</w:t>
            </w:r>
            <w:r w:rsidR="00377580" w:rsidRPr="00015FF7">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B71B6" w:rsidRPr="00015FF7">
                  <w:rPr>
                    <w:rFonts w:ascii="MS Gothic" w:eastAsia="MS Gothic" w:hAnsi="MS Gothic" w:hint="eastAsia"/>
                    <w:bCs/>
                    <w:szCs w:val="24"/>
                    <w:lang w:val="fr-BE" w:eastAsia="en-GB"/>
                  </w:rPr>
                  <w:t>☒</w:t>
                </w:r>
              </w:sdtContent>
            </w:sdt>
            <w:r w:rsidR="00377580" w:rsidRPr="00015FF7">
              <w:rPr>
                <w:bCs/>
                <w:lang w:val="fr-BE" w:eastAsia="en-GB"/>
              </w:rPr>
              <w:t xml:space="preserve"> Bruxelles </w:t>
            </w:r>
            <w:r w:rsidR="0092295D" w:rsidRPr="00015FF7">
              <w:rPr>
                <w:bCs/>
                <w:lang w:val="fr-BE" w:eastAsia="en-GB"/>
              </w:rPr>
              <w:t xml:space="preserve"> </w:t>
            </w:r>
            <w:r w:rsidR="00377580" w:rsidRPr="00015FF7">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015FF7">
                  <w:rPr>
                    <w:rFonts w:ascii="MS Gothic" w:eastAsia="MS Gothic" w:hAnsi="MS Gothic"/>
                    <w:bCs/>
                    <w:szCs w:val="24"/>
                    <w:lang w:val="fr-BE" w:eastAsia="en-GB"/>
                  </w:rPr>
                  <w:t>☐</w:t>
                </w:r>
              </w:sdtContent>
            </w:sdt>
            <w:r w:rsidR="00377580" w:rsidRPr="00015FF7">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015FF7">
                  <w:rPr>
                    <w:rFonts w:ascii="MS Gothic" w:eastAsia="MS Gothic" w:hAnsi="MS Gothic"/>
                    <w:bCs/>
                    <w:szCs w:val="24"/>
                    <w:lang w:val="fr-BE" w:eastAsia="en-GB"/>
                  </w:rPr>
                  <w:t>☐</w:t>
                </w:r>
              </w:sdtContent>
            </w:sdt>
            <w:r w:rsidR="00377580" w:rsidRPr="00015FF7">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015FF7">
                  <w:rPr>
                    <w:rStyle w:val="PlaceholderText"/>
                    <w:lang w:val="fr-BE"/>
                  </w:rPr>
                  <w:t>Click or tap here to enter text.</w:t>
                </w:r>
              </w:sdtContent>
            </w:sdt>
          </w:p>
          <w:p w14:paraId="6A0ABCA6" w14:textId="77777777" w:rsidR="00377580" w:rsidRPr="00015FF7"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B4AD0C5"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8118AA6"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A1BE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A1BE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A1BE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44CAE96"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BA0EE0"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F83B876"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F4F69DA"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3-25T00:00:00Z">
                  <w:dateFormat w:val="dd-MM-yyyy"/>
                  <w:lid w:val="fr-BE"/>
                  <w:storeMappedDataAs w:val="dateTime"/>
                  <w:calendar w:val="gregorian"/>
                </w:date>
              </w:sdtPr>
              <w:sdtEndPr/>
              <w:sdtContent>
                <w:r w:rsidR="004A1BE8">
                  <w:rPr>
                    <w:bCs/>
                    <w:lang w:val="fr-BE" w:eastAsia="en-GB"/>
                  </w:rPr>
                  <w:t>25-03-2025</w:t>
                </w:r>
              </w:sdtContent>
            </w:sdt>
          </w:p>
        </w:tc>
      </w:tr>
    </w:tbl>
    <w:p w14:paraId="64E3B7F7" w14:textId="4ACBF2E8" w:rsidR="00E850B7" w:rsidRPr="00BF389A" w:rsidRDefault="00E850B7" w:rsidP="00377580">
      <w:pPr>
        <w:rPr>
          <w:b/>
          <w:bCs/>
          <w:lang w:val="en-IE" w:eastAsia="en-GB"/>
        </w:rPr>
      </w:pPr>
    </w:p>
    <w:p w14:paraId="01BA0EFC" w14:textId="59DD7EA3" w:rsidR="00411A42" w:rsidRPr="00411A42" w:rsidRDefault="00B31DC8" w:rsidP="00411A42">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1F2F832" w14:textId="1AEA2199" w:rsidR="00411A42" w:rsidRDefault="001A7C28" w:rsidP="001A7C28">
          <w:pPr>
            <w:rPr>
              <w:lang w:val="fr-BE" w:eastAsia="en-GB"/>
            </w:rPr>
          </w:pPr>
          <w:r w:rsidRPr="001A7C28">
            <w:rPr>
              <w:lang w:val="fr-BE" w:eastAsia="en-GB"/>
            </w:rPr>
            <w:t xml:space="preserve">À compter du 1 février 2025, la nouvelle task-force sur le logement </w:t>
          </w:r>
          <w:r w:rsidR="00E905DA">
            <w:rPr>
              <w:lang w:val="fr-BE" w:eastAsia="en-GB"/>
            </w:rPr>
            <w:t xml:space="preserve">va lancer ses travaux. Elle </w:t>
          </w:r>
          <w:r w:rsidRPr="001A7C28">
            <w:rPr>
              <w:lang w:val="fr-BE" w:eastAsia="en-GB"/>
            </w:rPr>
            <w:t>aidera le tout premier commissaire au logement à élaborer et à mettre en œuvre un plan européen pour le logement abordable et les initiatives et actions connexes visant à faire face à la crise du logement qui touche des millions de jeunes et de familles, en particulier en ce qui concerne le caractère abordable du logement</w:t>
          </w:r>
          <w:r>
            <w:rPr>
              <w:lang w:val="fr-BE" w:eastAsia="en-GB"/>
            </w:rPr>
            <w:t xml:space="preserve">. </w:t>
          </w:r>
        </w:p>
        <w:p w14:paraId="581FF5B7" w14:textId="200E63D4" w:rsidR="00411A42" w:rsidRDefault="001A7C28" w:rsidP="001A7C28">
          <w:pPr>
            <w:rPr>
              <w:lang w:val="fr-BE" w:eastAsia="en-GB"/>
            </w:rPr>
          </w:pPr>
          <w:r w:rsidRPr="001A7C28">
            <w:rPr>
              <w:lang w:val="fr-BE" w:eastAsia="en-GB"/>
            </w:rPr>
            <w:lastRenderedPageBreak/>
            <w:t>La task-force «</w:t>
          </w:r>
          <w:r w:rsidR="007D45EE">
            <w:rPr>
              <w:lang w:val="fr-BE" w:eastAsia="en-GB"/>
            </w:rPr>
            <w:t xml:space="preserve"> L</w:t>
          </w:r>
          <w:r w:rsidRPr="001A7C28">
            <w:rPr>
              <w:lang w:val="fr-BE" w:eastAsia="en-GB"/>
            </w:rPr>
            <w:t>ogement</w:t>
          </w:r>
          <w:r w:rsidR="007D45EE">
            <w:rPr>
              <w:lang w:val="fr-BE" w:eastAsia="en-GB"/>
            </w:rPr>
            <w:t xml:space="preserve"> </w:t>
          </w:r>
          <w:r w:rsidRPr="001A7C28">
            <w:rPr>
              <w:lang w:val="fr-BE" w:eastAsia="en-GB"/>
            </w:rPr>
            <w:t xml:space="preserve">» coordonnera la politique du logement au niveau de l’UE dans l’ensemble de la Commission, en réunissant toutes les DG responsables des différents éléments ainsi que d’autres acteurs au niveau de l’UE, notamment la Banque européenne d’investissement; et mener un vaste forum/dialogue permanent avec toutes les parties prenantes afin d’aider les États membres, les villes et les autres autorités locales en leur fournissant une assistance technique et d’encourager le partage de connaissances et de bonnes pratiques.  </w:t>
          </w:r>
          <w:r>
            <w:rPr>
              <w:lang w:val="fr-BE" w:eastAsia="en-GB"/>
            </w:rPr>
            <w:t xml:space="preserve"> </w:t>
          </w:r>
        </w:p>
        <w:p w14:paraId="30B422AA" w14:textId="2266D7F8" w:rsidR="00301CA3" w:rsidRDefault="00E905DA" w:rsidP="001A7C28">
          <w:pPr>
            <w:rPr>
              <w:lang w:val="fr-BE" w:eastAsia="en-GB"/>
            </w:rPr>
          </w:pPr>
          <w:r>
            <w:rPr>
              <w:lang w:val="fr-BE" w:eastAsia="en-GB"/>
            </w:rPr>
            <w:t>Elle</w:t>
          </w:r>
          <w:r w:rsidR="001A7C28" w:rsidRPr="001A7C28">
            <w:rPr>
              <w:lang w:val="fr-BE" w:eastAsia="en-GB"/>
            </w:rPr>
            <w:t xml:space="preserve"> s’efforcera de définir des politiques fortes au niveau de l’UE pour s’attaquer aux facteurs structurels de la crise du logement, et en particulier pour débloquer les investissements publics et privés en faveur d’un logement abordable, durable et décent, et aborder ainsi également des aspects importants tels que le sans-abrisme et l’accessibilité.</w:t>
          </w:r>
        </w:p>
        <w:p w14:paraId="1F1F86F6" w14:textId="5A30366E" w:rsidR="00A808F4" w:rsidRPr="00A808F4" w:rsidRDefault="00A808F4" w:rsidP="00A808F4">
          <w:pPr>
            <w:rPr>
              <w:lang w:val="fr-BE" w:eastAsia="en-GB"/>
            </w:rPr>
          </w:pPr>
          <w:r w:rsidRPr="00A808F4">
            <w:rPr>
              <w:lang w:val="fr-BE" w:eastAsia="en-GB"/>
            </w:rPr>
            <w:t xml:space="preserve">La task-force sera </w:t>
          </w:r>
          <w:r w:rsidR="00E905DA">
            <w:rPr>
              <w:lang w:val="fr-BE" w:eastAsia="en-GB"/>
            </w:rPr>
            <w:t xml:space="preserve">formellement attachée à la Direction-Générale de l’énergie et </w:t>
          </w:r>
          <w:r w:rsidR="00E905DA" w:rsidRPr="00A808F4">
            <w:rPr>
              <w:lang w:val="fr-BE" w:eastAsia="en-GB"/>
            </w:rPr>
            <w:t>fera directement rapport au commissaire chargé de l’énergie et du logement.</w:t>
          </w:r>
          <w:r w:rsidR="00E905DA">
            <w:rPr>
              <w:lang w:val="fr-BE" w:eastAsia="en-GB"/>
            </w:rPr>
            <w:t xml:space="preserve"> Elle sera </w:t>
          </w:r>
          <w:r w:rsidRPr="00A808F4">
            <w:rPr>
              <w:lang w:val="fr-BE" w:eastAsia="en-GB"/>
            </w:rPr>
            <w:t>dirigée par un directeur général adjoint, travaillant</w:t>
          </w:r>
          <w:r w:rsidR="00E905DA">
            <w:rPr>
              <w:lang w:val="fr-BE" w:eastAsia="en-GB"/>
            </w:rPr>
            <w:t xml:space="preserve"> en étroite relation</w:t>
          </w:r>
          <w:r w:rsidRPr="00A808F4">
            <w:rPr>
              <w:lang w:val="fr-BE" w:eastAsia="en-GB"/>
            </w:rPr>
            <w:t xml:space="preserve"> avec le chef de l’unité «</w:t>
          </w:r>
          <w:r w:rsidR="00E905DA">
            <w:rPr>
              <w:lang w:val="fr-BE" w:eastAsia="en-GB"/>
            </w:rPr>
            <w:t xml:space="preserve"> </w:t>
          </w:r>
          <w:r w:rsidRPr="00A808F4">
            <w:rPr>
              <w:lang w:val="fr-BE" w:eastAsia="en-GB"/>
            </w:rPr>
            <w:t>Logement</w:t>
          </w:r>
          <w:r w:rsidR="00E905DA">
            <w:rPr>
              <w:lang w:val="fr-BE" w:eastAsia="en-GB"/>
            </w:rPr>
            <w:t xml:space="preserve"> </w:t>
          </w:r>
          <w:r w:rsidRPr="00A808F4">
            <w:rPr>
              <w:lang w:val="fr-BE" w:eastAsia="en-GB"/>
            </w:rPr>
            <w:t xml:space="preserve">» (stratégie et coordination). </w:t>
          </w:r>
        </w:p>
        <w:p w14:paraId="49323368" w14:textId="01ED485B" w:rsidR="00A808F4" w:rsidRPr="00A808F4" w:rsidRDefault="00A808F4" w:rsidP="001A7C28">
          <w:pPr>
            <w:rPr>
              <w:lang w:val="fr-BE" w:eastAsia="en-GB"/>
            </w:rPr>
          </w:pPr>
          <w:r w:rsidRPr="00A808F4">
            <w:rPr>
              <w:lang w:val="fr-BE" w:eastAsia="en-GB"/>
            </w:rPr>
            <w:t>La task-force travaillera avec souplesse et en tant qu’équipe unique, en étroite coopération entre les équipes sur la base de projets, avec des collègues dans l’ensemble de la Commission, et les lignes hiérarchiques devront être flexibles de la même manière dans l’ensemble de la task-force.</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3758B66" w14:textId="54D582F7" w:rsidR="00E905DA" w:rsidRDefault="00E905DA" w:rsidP="001A7C28">
          <w:pPr>
            <w:rPr>
              <w:lang w:val="fr-BE" w:eastAsia="en-GB"/>
            </w:rPr>
          </w:pPr>
          <w:r w:rsidRPr="00A808F4">
            <w:rPr>
              <w:lang w:val="fr-BE" w:eastAsia="en-GB"/>
            </w:rPr>
            <w:t>La task-force « Logement » souhaite accueillir des professionnels des États membres qui apportent une compréhension des défis et des possibilités en matière de logement dans leurs pays et régions, et sont prêts à apporter leur expertise au niveau de l’UE.</w:t>
          </w:r>
        </w:p>
        <w:p w14:paraId="547A283B" w14:textId="7840A7E2" w:rsidR="00411A42" w:rsidRDefault="001A7C28" w:rsidP="001A7C28">
          <w:pPr>
            <w:rPr>
              <w:lang w:val="fr-BE" w:eastAsia="en-GB"/>
            </w:rPr>
          </w:pPr>
          <w:r w:rsidRPr="001A7C28">
            <w:rPr>
              <w:lang w:val="fr-BE" w:eastAsia="en-GB"/>
            </w:rPr>
            <w:t>Nous avons un poste d’expert national détaché dans le domaine du logement. Cela implique notamment l’élaboration et la mise en œuvre de politiques en matière de logement dans tous les domaines connexes, l’analyse des données, le financement, les instruments de financement, l’assistance technique et l’échange de bonnes pratiques, en étroite coopération avec le Parlement européen, les États membres, les villes, les régions, tous les acteurs concernés de la société civile et les citoyens, ainsi qu’avec la BEI et d’autres banques de développement.</w:t>
          </w:r>
        </w:p>
        <w:p w14:paraId="3D69C09B" w14:textId="037256D7" w:rsidR="00301CA3" w:rsidRDefault="001A7C28" w:rsidP="001A7C28">
          <w:pPr>
            <w:rPr>
              <w:lang w:val="fr-BE" w:eastAsia="en-GB"/>
            </w:rPr>
          </w:pPr>
          <w:r w:rsidRPr="001A7C28">
            <w:rPr>
              <w:lang w:val="fr-BE" w:eastAsia="en-GB"/>
            </w:rPr>
            <w:t>Le candidat retenu sera donc en mesure de contribuer concrètement à améliorer le caractère abordable du logement d’une manière concrète qui revêt une importance directe pour les citoyens dans l’ensemble de l’UE.</w:t>
          </w:r>
        </w:p>
        <w:p w14:paraId="033856AC" w14:textId="1FDD2F4A" w:rsidR="00A808F4" w:rsidRPr="00A808F4" w:rsidRDefault="00A808F4" w:rsidP="001A7C28">
          <w:pPr>
            <w:rPr>
              <w:lang w:val="fr-BE" w:eastAsia="en-GB"/>
            </w:rPr>
          </w:pPr>
          <w:r w:rsidRPr="00A808F4">
            <w:rPr>
              <w:lang w:val="fr-BE" w:eastAsia="en-GB"/>
            </w:rPr>
            <w:t>L</w:t>
          </w:r>
          <w:r>
            <w:rPr>
              <w:lang w:val="fr-BE" w:eastAsia="en-GB"/>
            </w:rPr>
            <w:t>a task-force</w:t>
          </w:r>
          <w:r w:rsidRPr="00A808F4">
            <w:rPr>
              <w:lang w:val="fr-BE" w:eastAsia="en-GB"/>
            </w:rPr>
            <w:t xml:space="preserve"> promouvra une culture du travail inclusive, participative et souple à tous les niveaux.</w:t>
          </w: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503315483"/>
            <w:placeholder>
              <w:docPart w:val="BB9C551A215E448BBAFBC9976FB61C91"/>
            </w:placeholder>
          </w:sdtPr>
          <w:sdtEndPr/>
          <w:sdtContent>
            <w:sdt>
              <w:sdtPr>
                <w:rPr>
                  <w:lang w:val="en-US" w:eastAsia="en-GB"/>
                </w:rPr>
                <w:id w:val="-209197804"/>
                <w:placeholder>
                  <w:docPart w:val="6309A17B65A74603846170BEA6BC32CE"/>
                </w:placeholder>
              </w:sdtPr>
              <w:sdtEndPr/>
              <w:sdtContent>
                <w:p w14:paraId="10F011FA" w14:textId="731E9B81" w:rsidR="001A7C28" w:rsidRPr="00E905DA" w:rsidRDefault="001A7C28" w:rsidP="00CA358B">
                  <w:pPr>
                    <w:rPr>
                      <w:lang w:val="fr-BE" w:eastAsia="en-GB"/>
                    </w:rPr>
                  </w:pPr>
                  <w:r>
                    <w:t xml:space="preserve">Nous recherchons un expert national détaché très motivé et dynamique, ayant une expérience dans la gestion de dossiers complexes de nature politique et technique, en étroite coopération avec le Parlement européen, les États membres, les villes, les régions, les parties prenantes et les citoyens. </w:t>
                  </w:r>
                </w:p>
                <w:p w14:paraId="64EE4FF3" w14:textId="77777777" w:rsidR="001A7C28" w:rsidRDefault="001A7C28" w:rsidP="00CA358B">
                  <w:r>
                    <w:t xml:space="preserve">Le candidat retenu devra posséder de très bonnes capacités de communication et de rédaction, ainsi que sa capacité à travailler avec efficacité et souplesse dans des délais </w:t>
                  </w:r>
                  <w:r>
                    <w:lastRenderedPageBreak/>
                    <w:t xml:space="preserve">serrés. L’expert sélectionné devrait être en mesure de travailler en grande partie de manière autonome sous la direction de fonctionnaires titulaires de la Commission, de prendre l’initiative et de gérer les dossiers avec un bon sens des sensibilités politiques liées au domaine. Compte tenu de la nécessité d’une coordination avec les collègues au sein et en dehors de l’unité ainsi qu’avec les autres DG, le candidat retenu doit être un bon collaborateur d’équipe qui favorise un environnement de travail positif. </w:t>
                  </w:r>
                </w:p>
                <w:p w14:paraId="257E1CF5" w14:textId="77777777" w:rsidR="001A7C28" w:rsidRDefault="001A7C28" w:rsidP="00CA358B">
                  <w:r>
                    <w:t xml:space="preserve">Le candidat retenu devra: </w:t>
                  </w:r>
                </w:p>
                <w:p w14:paraId="7229AA42" w14:textId="474496E7" w:rsidR="001A7C28" w:rsidRDefault="001A7C28" w:rsidP="00CA358B">
                  <w:pPr>
                    <w:pStyle w:val="ListParagraph"/>
                    <w:numPr>
                      <w:ilvl w:val="0"/>
                      <w:numId w:val="27"/>
                    </w:numPr>
                  </w:pPr>
                  <w:r>
                    <w:t>Être motivé par des travaux sur des sujets spécifiques en tant qu’éléments importants d’une vue d’ensemble</w:t>
                  </w:r>
                  <w:r w:rsidR="00CA358B">
                    <w:t xml:space="preserve"> </w:t>
                  </w:r>
                  <w:r>
                    <w:t xml:space="preserve">; </w:t>
                  </w:r>
                </w:p>
                <w:p w14:paraId="43759C37" w14:textId="07E38E13" w:rsidR="001A7C28" w:rsidRDefault="001A7C28" w:rsidP="00CA358B">
                  <w:pPr>
                    <w:pStyle w:val="ListParagraph"/>
                    <w:numPr>
                      <w:ilvl w:val="0"/>
                      <w:numId w:val="27"/>
                    </w:numPr>
                  </w:pPr>
                  <w:r>
                    <w:t>Être en mesure d’établir un «</w:t>
                  </w:r>
                  <w:r w:rsidR="00CA358B">
                    <w:t xml:space="preserve"> </w:t>
                  </w:r>
                  <w:r>
                    <w:t>lien</w:t>
                  </w:r>
                  <w:r w:rsidR="00CA358B">
                    <w:t xml:space="preserve"> </w:t>
                  </w:r>
                  <w:r>
                    <w:t>» entre un large éventail d’homologues ayant des points de vue éventuellement divergents, en identifiant un terrain d’entente et les options les plus importantes pour aller de l’avant</w:t>
                  </w:r>
                  <w:r w:rsidR="00CA358B">
                    <w:t xml:space="preserve"> </w:t>
                  </w:r>
                  <w:r>
                    <w:t xml:space="preserve">; </w:t>
                  </w:r>
                </w:p>
                <w:p w14:paraId="11F6B5BC" w14:textId="6456FA65" w:rsidR="001A7C28" w:rsidRDefault="001A7C28" w:rsidP="00CA358B">
                  <w:pPr>
                    <w:pStyle w:val="ListParagraph"/>
                    <w:numPr>
                      <w:ilvl w:val="0"/>
                      <w:numId w:val="27"/>
                    </w:numPr>
                  </w:pPr>
                  <w:r>
                    <w:t>Avoir des antécédents en matière de prise de responsabilités et d’obtention de résultats sur des dossiers complexes, de trouver un consensus, de respecter les délais et d’adopter une approche proactive</w:t>
                  </w:r>
                  <w:r w:rsidR="00CA358B">
                    <w:t xml:space="preserve"> </w:t>
                  </w:r>
                  <w:r>
                    <w:t xml:space="preserve">; </w:t>
                  </w:r>
                </w:p>
                <w:p w14:paraId="40A6B946" w14:textId="261EE910" w:rsidR="001A7C28" w:rsidRDefault="001A7C28" w:rsidP="00CA358B">
                  <w:pPr>
                    <w:pStyle w:val="ListParagraph"/>
                    <w:numPr>
                      <w:ilvl w:val="0"/>
                      <w:numId w:val="27"/>
                    </w:numPr>
                  </w:pPr>
                  <w:r>
                    <w:t>Avoir la capacité de représenter la Commission lors de réunions avec d’autres institutions européennes, les États membres, les villes, les régions, les parties prenantes et les citoyens</w:t>
                  </w:r>
                  <w:r w:rsidR="00CA358B">
                    <w:t xml:space="preserve"> </w:t>
                  </w:r>
                  <w:r>
                    <w:t xml:space="preserve">; </w:t>
                  </w:r>
                </w:p>
                <w:p w14:paraId="571E9350" w14:textId="4945787F" w:rsidR="001A7C28" w:rsidRDefault="001A7C28" w:rsidP="00CA358B">
                  <w:pPr>
                    <w:pStyle w:val="ListParagraph"/>
                    <w:numPr>
                      <w:ilvl w:val="0"/>
                      <w:numId w:val="27"/>
                    </w:numPr>
                  </w:pPr>
                  <w:r>
                    <w:t>Maîtriser l’anglais</w:t>
                  </w:r>
                  <w:r w:rsidR="00CA358B">
                    <w:t xml:space="preserve"> </w:t>
                  </w:r>
                  <w:r>
                    <w:t xml:space="preserve">;  </w:t>
                  </w:r>
                </w:p>
                <w:p w14:paraId="7E409EA7" w14:textId="0ACEB7CE" w:rsidR="001A0074" w:rsidRPr="000B71B6" w:rsidRDefault="001A7C28" w:rsidP="00CA358B">
                  <w:pPr>
                    <w:pStyle w:val="ListParagraph"/>
                    <w:numPr>
                      <w:ilvl w:val="0"/>
                      <w:numId w:val="27"/>
                    </w:numPr>
                  </w:pPr>
                  <w:r>
                    <w:t>Avoir une expérience pratique dans la conception ou la mise en œuvre de politiques en matière de logement ou de construction au niveau international, national, régional ou local, et/ou dans la conception et la mise en œuvre d’instruments financiers ou de programmes d’investissement pertinents.</w:t>
                  </w:r>
                </w:p>
              </w:sdtContent>
            </w:sdt>
          </w:sdtContent>
        </w:sdt>
      </w:sdtContent>
    </w:sdt>
    <w:p w14:paraId="5D76C15C" w14:textId="77777777" w:rsidR="00F65CC2" w:rsidRPr="00015FF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57530E6B">
      <w:pPr>
        <w:rPr>
          <w:lang w:eastAsia="en-GB"/>
        </w:rPr>
      </w:pPr>
      <w:r w:rsidRPr="57530E6B">
        <w:rPr>
          <w:u w:val="single"/>
          <w:lang w:eastAsia="en-GB"/>
        </w:rPr>
        <w:t>Employeur :</w:t>
      </w:r>
      <w:r w:rsidR="00443957" w:rsidRPr="57530E6B">
        <w:rPr>
          <w:lang w:eastAsia="en-GB"/>
        </w:rPr>
        <w:t xml:space="preserve"> </w:t>
      </w:r>
      <w:r w:rsidR="000914BF" w:rsidRPr="57530E6B">
        <w:rPr>
          <w:lang w:eastAsia="en-GB"/>
        </w:rPr>
        <w:t xml:space="preserve">être employé par </w:t>
      </w:r>
      <w:r w:rsidR="00443957" w:rsidRPr="57530E6B">
        <w:rPr>
          <w:lang w:eastAsia="en-GB"/>
        </w:rPr>
        <w:t xml:space="preserve">une administration publique nationale, régionale ou locale, ou </w:t>
      </w:r>
      <w:r w:rsidR="000914BF" w:rsidRPr="57530E6B">
        <w:rPr>
          <w:lang w:eastAsia="en-GB"/>
        </w:rPr>
        <w:t>par une organisation intergouvernementale</w:t>
      </w:r>
      <w:r w:rsidR="00443957" w:rsidRPr="57530E6B">
        <w:rPr>
          <w:lang w:eastAsia="en-GB"/>
        </w:rPr>
        <w:t xml:space="preserve"> (OIG); </w:t>
      </w:r>
      <w:r w:rsidR="000914BF" w:rsidRPr="57530E6B">
        <w:rPr>
          <w:lang w:eastAsia="en-GB"/>
        </w:rPr>
        <w:t xml:space="preserve">exceptionnellement et après dérogation, la Commission peut accepter des candidatures </w:t>
      </w:r>
      <w:r w:rsidR="00866E7F" w:rsidRPr="57530E6B">
        <w:rPr>
          <w:lang w:eastAsia="en-GB"/>
        </w:rPr>
        <w:t>lorsque votre</w:t>
      </w:r>
      <w:r w:rsidR="004D3B51" w:rsidRPr="57530E6B">
        <w:rPr>
          <w:lang w:eastAsia="en-GB"/>
        </w:rPr>
        <w:t xml:space="preserve"> </w:t>
      </w:r>
      <w:r w:rsidR="000914BF" w:rsidRPr="57530E6B">
        <w:rPr>
          <w:lang w:eastAsia="en-GB"/>
        </w:rPr>
        <w:t xml:space="preserve">employeur </w:t>
      </w:r>
      <w:r w:rsidR="00866E7F" w:rsidRPr="57530E6B">
        <w:rPr>
          <w:lang w:eastAsia="en-GB"/>
        </w:rPr>
        <w:t>est un organisme</w:t>
      </w:r>
      <w:r w:rsidR="004D3B51" w:rsidRPr="57530E6B">
        <w:rPr>
          <w:lang w:eastAsia="en-GB"/>
        </w:rPr>
        <w:t xml:space="preserve"> </w:t>
      </w:r>
      <w:r w:rsidR="000914BF" w:rsidRPr="57530E6B">
        <w:rPr>
          <w:lang w:eastAsia="en-GB"/>
        </w:rPr>
        <w:t>du secteur public (e.g. agence ou institut de régularisation)</w:t>
      </w:r>
      <w:r w:rsidR="006F23BA" w:rsidRPr="57530E6B">
        <w:rPr>
          <w:lang w:eastAsia="en-GB"/>
        </w:rPr>
        <w:t xml:space="preserve">, </w:t>
      </w:r>
      <w:r w:rsidR="000914BF" w:rsidRPr="57530E6B">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 xml:space="preserve">Si vous </w:t>
      </w:r>
      <w:r w:rsidR="00866E7F">
        <w:rPr>
          <w:lang w:val="fr-BE" w:eastAsia="en-GB"/>
        </w:rPr>
        <w:lastRenderedPageBreak/>
        <w:t>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8783278"/>
    <w:multiLevelType w:val="hybridMultilevel"/>
    <w:tmpl w:val="ACCCB40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575822677">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9635376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5FF7"/>
    <w:rsid w:val="00017FBA"/>
    <w:rsid w:val="00080A71"/>
    <w:rsid w:val="00082783"/>
    <w:rsid w:val="000914BF"/>
    <w:rsid w:val="00097587"/>
    <w:rsid w:val="000B4B62"/>
    <w:rsid w:val="000B71B6"/>
    <w:rsid w:val="001A0074"/>
    <w:rsid w:val="001A7C28"/>
    <w:rsid w:val="001D3EEC"/>
    <w:rsid w:val="00215A56"/>
    <w:rsid w:val="0028413D"/>
    <w:rsid w:val="002841B7"/>
    <w:rsid w:val="002A6E30"/>
    <w:rsid w:val="002B37EB"/>
    <w:rsid w:val="00301CA3"/>
    <w:rsid w:val="00377580"/>
    <w:rsid w:val="00394581"/>
    <w:rsid w:val="00411A42"/>
    <w:rsid w:val="00443957"/>
    <w:rsid w:val="00462268"/>
    <w:rsid w:val="004A1BE8"/>
    <w:rsid w:val="004A4BB7"/>
    <w:rsid w:val="004D3B51"/>
    <w:rsid w:val="0053405E"/>
    <w:rsid w:val="00556CBD"/>
    <w:rsid w:val="005D7B5F"/>
    <w:rsid w:val="006A1CB2"/>
    <w:rsid w:val="006B47B6"/>
    <w:rsid w:val="006F23BA"/>
    <w:rsid w:val="0074301E"/>
    <w:rsid w:val="007A10AA"/>
    <w:rsid w:val="007A1396"/>
    <w:rsid w:val="007B5FAE"/>
    <w:rsid w:val="007D45EE"/>
    <w:rsid w:val="007E131B"/>
    <w:rsid w:val="007E4F35"/>
    <w:rsid w:val="008241B0"/>
    <w:rsid w:val="008315CD"/>
    <w:rsid w:val="00866E7F"/>
    <w:rsid w:val="008A0FF3"/>
    <w:rsid w:val="0092295D"/>
    <w:rsid w:val="00A43582"/>
    <w:rsid w:val="00A65B97"/>
    <w:rsid w:val="00A808F4"/>
    <w:rsid w:val="00A917BE"/>
    <w:rsid w:val="00AF51CC"/>
    <w:rsid w:val="00B31DC8"/>
    <w:rsid w:val="00B566C1"/>
    <w:rsid w:val="00BA0EE0"/>
    <w:rsid w:val="00BF389A"/>
    <w:rsid w:val="00C1370C"/>
    <w:rsid w:val="00C518F5"/>
    <w:rsid w:val="00CA358B"/>
    <w:rsid w:val="00D703FC"/>
    <w:rsid w:val="00D82B48"/>
    <w:rsid w:val="00DC5C83"/>
    <w:rsid w:val="00E0579E"/>
    <w:rsid w:val="00E5708E"/>
    <w:rsid w:val="00E850B7"/>
    <w:rsid w:val="00E905DA"/>
    <w:rsid w:val="00E927FE"/>
    <w:rsid w:val="00F65CC2"/>
    <w:rsid w:val="57530E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0B71B6"/>
    <w:rPr>
      <w:color w:val="605E5C"/>
      <w:shd w:val="clear" w:color="auto" w:fill="E1DFDD"/>
    </w:rPr>
  </w:style>
  <w:style w:type="paragraph" w:styleId="ListParagraph">
    <w:name w:val="List Paragraph"/>
    <w:basedOn w:val="Normal"/>
    <w:semiHidden/>
    <w:locked/>
    <w:rsid w:val="00CA35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31934589">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32049609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88686204">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BB9C551A215E448BBAFBC9976FB61C91"/>
        <w:category>
          <w:name w:val="General"/>
          <w:gallery w:val="placeholder"/>
        </w:category>
        <w:types>
          <w:type w:val="bbPlcHdr"/>
        </w:types>
        <w:behaviors>
          <w:behavior w:val="content"/>
        </w:behaviors>
        <w:guid w:val="{E2A4A89C-4196-4EE8-BE8B-E19D85ABCC44}"/>
      </w:docPartPr>
      <w:docPartBody>
        <w:p w:rsidR="005D7B5F" w:rsidRDefault="005D7B5F" w:rsidP="005D7B5F">
          <w:pPr>
            <w:pStyle w:val="BB9C551A215E448BBAFBC9976FB61C91"/>
          </w:pPr>
          <w:r>
            <w:rPr>
              <w:rStyle w:val="PlaceholderText"/>
            </w:rPr>
            <w:t>Click or tap here to enter text.</w:t>
          </w:r>
        </w:p>
      </w:docPartBody>
    </w:docPart>
    <w:docPart>
      <w:docPartPr>
        <w:name w:val="6309A17B65A74603846170BEA6BC32CE"/>
        <w:category>
          <w:name w:val="General"/>
          <w:gallery w:val="placeholder"/>
        </w:category>
        <w:types>
          <w:type w:val="bbPlcHdr"/>
        </w:types>
        <w:behaviors>
          <w:behavior w:val="content"/>
        </w:behaviors>
        <w:guid w:val="{B81A0889-8203-4252-B4ED-B15A8D61AF19}"/>
      </w:docPartPr>
      <w:docPartBody>
        <w:p w:rsidR="005D7B5F" w:rsidRDefault="005D7B5F" w:rsidP="005D7B5F">
          <w:pPr>
            <w:pStyle w:val="6309A17B65A74603846170BEA6BC32CE"/>
          </w:pPr>
          <w:r>
            <w:rPr>
              <w:rStyle w:val="PlaceholderText"/>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ED808AB"/>
    <w:multiLevelType w:val="multilevel"/>
    <w:tmpl w:val="8500FB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98018823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5D7B5F"/>
    <w:rsid w:val="007818B4"/>
    <w:rsid w:val="008F2A96"/>
    <w:rsid w:val="00983F83"/>
    <w:rsid w:val="00AF51CC"/>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7B5F"/>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B9C551A215E448BBAFBC9976FB61C91">
    <w:name w:val="BB9C551A215E448BBAFBC9976FB61C91"/>
    <w:rsid w:val="005D7B5F"/>
    <w:rPr>
      <w:kern w:val="2"/>
      <w14:ligatures w14:val="standardContextual"/>
    </w:rPr>
  </w:style>
  <w:style w:type="paragraph" w:customStyle="1" w:styleId="6309A17B65A74603846170BEA6BC32CE">
    <w:name w:val="6309A17B65A74603846170BEA6BC32CE"/>
    <w:rsid w:val="005D7B5F"/>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512238C-6BF1-4B53-B13F-675D98D57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purl.org/dc/dcmitype/"/>
    <ds:schemaRef ds:uri="http://schemas.microsoft.com/office/infopath/2007/PartnerControls"/>
    <ds:schemaRef ds:uri="http://schemas.microsoft.com/office/2006/documentManagement/types"/>
    <ds:schemaRef ds:uri="08927195-b699-4be0-9ee2-6c66dc215b5a"/>
    <ds:schemaRef ds:uri="http://schemas.microsoft.com/office/2006/metadata/properties"/>
    <ds:schemaRef ds:uri="a41a97bf-0494-41d8-ba3d-259bd7771890"/>
    <ds:schemaRef ds:uri="http://www.w3.org/XML/1998/namespace"/>
    <ds:schemaRef ds:uri="http://purl.org/dc/elements/1.1/"/>
    <ds:schemaRef ds:uri="http://schemas.openxmlformats.org/package/2006/metadata/core-properties"/>
    <ds:schemaRef ds:uri="http://schemas.microsoft.com/sharepoint/v3/fields"/>
    <ds:schemaRef ds:uri="1929b814-5a78-4bdc-9841-d8b9ef424f65"/>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1550</Words>
  <Characters>8840</Characters>
  <Application>Microsoft Office Word</Application>
  <DocSecurity>0</DocSecurity>
  <PresentationFormat>Microsoft Word 14.0</PresentationFormat>
  <Lines>73</Lines>
  <Paragraphs>20</Paragraphs>
  <ScaleCrop>true</ScaleCrop>
  <Company/>
  <LinksUpToDate>false</LinksUpToDate>
  <CharactersWithSpaces>10370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11</cp:revision>
  <cp:lastPrinted>2023-04-18T07:01:00Z</cp:lastPrinted>
  <dcterms:created xsi:type="dcterms:W3CDTF">2024-10-11T08:56:00Z</dcterms:created>
  <dcterms:modified xsi:type="dcterms:W3CDTF">2025-02-11T16:41:00Z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