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BB2A05"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BB2A05"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BB2A05"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BB2A05"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BB2A05"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BB2A05"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B566C1"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8D6FB0" w14:paraId="2AA4F572" w14:textId="405D7DD5">
                <w:pPr>
                  <w:tabs>
                    <w:tab w:val="left" w:pos="426"/>
                  </w:tabs>
                  <w:rPr>
                    <w:bCs/>
                    <w:lang w:val="en-IE" w:eastAsia="en-GB"/>
                  </w:rPr>
                </w:pPr>
                <w:r>
                  <w:rPr>
                    <w:bCs/>
                    <w:lang w:val="fr-BE" w:eastAsia="en-GB"/>
                  </w:rPr>
                  <w:t>DGT.A.1.BG.2</w:t>
                </w:r>
              </w:p>
            </w:tc>
          </w:sdtContent>
        </w:sdt>
      </w:tr>
      <w:tr w:rsidRPr="003E108B"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howingPlcHdr/>
          </w:sdtPr>
          <w:sdtEndPr/>
          <w:sdtContent>
            <w:tc>
              <w:tcPr>
                <w:tcW w:w="5491" w:type="dxa"/>
              </w:tcPr>
              <w:p w:rsidRPr="00080A71" w:rsidR="00377580" w:rsidP="005F6927" w:rsidRDefault="00377580" w14:paraId="51C87C16" w14:textId="77777777">
                <w:pPr>
                  <w:tabs>
                    <w:tab w:val="left" w:pos="426"/>
                  </w:tabs>
                  <w:rPr>
                    <w:bCs/>
                    <w:lang w:val="en-IE" w:eastAsia="en-GB"/>
                  </w:rPr>
                </w:pPr>
                <w:r w:rsidRPr="00462268">
                  <w:rPr>
                    <w:rStyle w:val="PlaceholderText"/>
                    <w:bCs/>
                    <w:lang w:val="en-IE"/>
                  </w:rPr>
                  <w:t>Click or tap here to enter text.</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00377580" w:rsidP="005F6927" w:rsidRDefault="00377580" w14:paraId="06B71EE9" w14:textId="77777777">
            <w:pPr>
              <w:tabs>
                <w:tab w:val="left" w:pos="1697"/>
              </w:tabs>
              <w:ind w:right="-1739"/>
              <w:contextualSpacing/>
              <w:rPr>
                <w:bCs/>
                <w:szCs w:val="24"/>
                <w:lang w:val="fr-BE" w:eastAsia="en-GB"/>
              </w:rPr>
            </w:pPr>
          </w:p>
          <w:p w:rsidRPr="001D3EEC" w:rsidR="008D6FB0" w:rsidP="005F6927" w:rsidRDefault="008D6FB0" w14:paraId="632B2264" w14:textId="77777777">
            <w:pPr>
              <w:tabs>
                <w:tab w:val="left" w:pos="1697"/>
              </w:tabs>
              <w:ind w:right="-1739"/>
              <w:contextualSpacing/>
              <w:rPr>
                <w:bCs/>
                <w:szCs w:val="24"/>
                <w:lang w:val="fr-BE" w:eastAsia="en-GB"/>
              </w:rPr>
            </w:pPr>
          </w:p>
          <w:p w:rsidR="008D6FB0" w:rsidP="005F6927" w:rsidRDefault="008D6FB0" w14:paraId="57C96947" w14:textId="77777777">
            <w:pPr>
              <w:tabs>
                <w:tab w:val="left" w:pos="1697"/>
              </w:tabs>
              <w:ind w:right="-1739"/>
              <w:contextualSpacing/>
              <w:rPr>
                <w:bCs/>
                <w:szCs w:val="24"/>
                <w:lang w:val="fr-BE" w:eastAsia="en-GB"/>
              </w:rPr>
            </w:pPr>
          </w:p>
          <w:p w:rsidRPr="001D3EEC" w:rsidR="00377580" w:rsidP="005F6927" w:rsidRDefault="00377580" w14:paraId="3A297E0D" w14:textId="006903F4">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536611436"/>
                  <w:placeholder>
                    <w:docPart w:val="F5C2EA7558744A2D9883947242A4A814"/>
                  </w:placeholder>
                </w:sdtPr>
                <w:sdtEndPr/>
                <w:sdtContent>
                  <w:p w:rsidRPr="00080A71" w:rsidR="00377580" w:rsidP="008D6FB0" w:rsidRDefault="008D6FB0" w14:paraId="369CA7C8" w14:textId="63524D50">
                    <w:pPr>
                      <w:jc w:val="left"/>
                      <w:rPr>
                        <w:bCs/>
                        <w:lang w:val="en-IE" w:eastAsia="en-GB"/>
                      </w:rPr>
                    </w:pPr>
                    <w:r w:rsidRPr="008D6FB0">
                      <w:rPr>
                        <w:lang w:val="en-US" w:eastAsia="en-GB"/>
                      </w:rPr>
                      <w:t xml:space="preserve">Tatiana </w:t>
                    </w:r>
                    <w:proofErr w:type="spellStart"/>
                    <w:r w:rsidRPr="008D6FB0">
                      <w:rPr>
                        <w:lang w:val="en-US" w:eastAsia="en-GB"/>
                      </w:rPr>
                      <w:t>Telkedjiyska</w:t>
                    </w:r>
                    <w:proofErr w:type="spellEnd"/>
                    <w:r w:rsidRPr="008D6FB0">
                      <w:rPr>
                        <w:lang w:val="en-US" w:eastAsia="en-GB"/>
                      </w:rPr>
                      <w:t xml:space="preserve"> </w:t>
                    </w:r>
                    <w:hyperlink w:history="1" r:id="rId14">
                      <w:r w:rsidRPr="008D6FB0">
                        <w:rPr>
                          <w:color w:val="0563C1" w:themeColor="hyperlink"/>
                          <w:u w:val="single"/>
                          <w:lang w:val="en-US" w:eastAsia="en-GB"/>
                        </w:rPr>
                        <w:t>Tatiana.TELKEDJIYSKA@ec.europa.eu</w:t>
                      </w:r>
                    </w:hyperlink>
                    <w:r w:rsidRPr="008D6FB0">
                      <w:rPr>
                        <w:lang w:val="en-US" w:eastAsia="en-GB"/>
                      </w:rPr>
                      <w:t xml:space="preserve">              +352 4301-36154</w:t>
                    </w:r>
                  </w:p>
                </w:sdtContent>
              </w:sdt>
            </w:sdtContent>
          </w:sdt>
          <w:p w:rsidRPr="001D3EEC" w:rsidR="00377580" w:rsidP="005F6927" w:rsidRDefault="00BB2A05" w14:paraId="32DD8032" w14:textId="5F0F388D">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F4EE5">
                  <w:rPr>
                    <w:bCs/>
                    <w:lang w:val="fr-BE" w:eastAsia="en-GB"/>
                  </w:rPr>
                  <w:t>2</w:t>
                </w:r>
                <w:r w:rsidR="008D6FB0">
                  <w:rPr>
                    <w:bCs/>
                    <w:lang w:val="fr-BE" w:eastAsia="en-GB"/>
                  </w:rPr>
                  <w:t xml:space="preserve"> ou </w:t>
                </w:r>
                <w:r w:rsidR="001F4EE5">
                  <w:rPr>
                    <w:bCs/>
                    <w:lang w:val="fr-BE" w:eastAsia="en-GB"/>
                  </w:rPr>
                  <w:t>3</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D6FB0">
                      <w:rPr>
                        <w:bCs/>
                        <w:lang w:val="en-IE" w:eastAsia="en-GB"/>
                      </w:rPr>
                      <w:t>2025</w:t>
                    </w:r>
                  </w:sdtContent>
                </w:sdt>
              </w:sdtContent>
            </w:sdt>
            <w:r w:rsidRPr="001D3EEC" w:rsidR="00377580">
              <w:rPr>
                <w:bCs/>
                <w:lang w:val="fr-BE" w:eastAsia="en-GB"/>
              </w:rPr>
              <w:t xml:space="preserve"> </w:t>
            </w:r>
          </w:p>
          <w:p w:rsidRPr="001D3EEC" w:rsidR="00377580" w:rsidP="005F6927" w:rsidRDefault="00BB2A05" w14:paraId="768BBE26" w14:textId="188CD80B">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D6FB0">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8D6FB0">
                  <w:rPr>
                    <w:rFonts w:hint="eastAsia"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155E7BD8">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pt" o:ole="" type="#_x0000_t75">
                  <v:imagedata o:title="" r:id="rId15"/>
                </v:shape>
                <w:control w:name="OptionButton6" w:shapeid="_x0000_i1037" r:id="rId16"/>
              </w:object>
            </w:r>
            <w:r>
              <w:rPr>
                <w:bCs/>
                <w:lang w:val="en-GB" w:eastAsia="en-GB"/>
              </w:rPr>
              <w:object w:dxaOrig="225" w:dyaOrig="225" w14:anchorId="70119E70">
                <v:shape id="_x0000_i1039" style="width:108pt;height:21.7pt" o:ole="" type="#_x0000_t75">
                  <v:imagedata o:title="" r:id="rId17"/>
                </v:shape>
                <w:control w:name="OptionButton7" w:shapeid="_x0000_i1039" r:id="rId18"/>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6201DE1B">
            <w:pPr>
              <w:tabs>
                <w:tab w:val="left" w:pos="426"/>
              </w:tabs>
              <w:contextualSpacing/>
              <w:rPr>
                <w:bCs/>
                <w:szCs w:val="24"/>
                <w:lang w:eastAsia="en-GB"/>
              </w:rPr>
            </w:pPr>
            <w:r>
              <w:rPr>
                <w:bCs/>
                <w:lang w:val="en-GB" w:eastAsia="en-GB"/>
              </w:rPr>
              <w:object w:dxaOrig="225" w:dyaOrig="225" w14:anchorId="490F6E61">
                <v:shape id="_x0000_i1041" style="width:171.25pt;height:21.7pt" o:ole="" type="#_x0000_t75">
                  <v:imagedata o:title="" r:id="rId19"/>
                </v:shape>
                <w:control w:name="OptionButton41" w:shapeid="_x0000_i1041" r:id="rId20"/>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BB2A05"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BB2A05"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BB2A05"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5D48EC9D">
            <w:pPr>
              <w:tabs>
                <w:tab w:val="left" w:pos="426"/>
              </w:tabs>
              <w:rPr>
                <w:bCs/>
                <w:szCs w:val="24"/>
                <w:lang w:val="fr-BE" w:eastAsia="en-GB"/>
              </w:rPr>
            </w:pPr>
            <w:r>
              <w:rPr>
                <w:bCs/>
                <w:lang w:val="en-GB" w:eastAsia="en-GB"/>
              </w:rPr>
              <w:object w:dxaOrig="225" w:dyaOrig="225" w14:anchorId="668CFC0D">
                <v:shape id="_x0000_i1043" style="width:320.3pt;height:21.7pt" o:ole="" type="#_x0000_t75">
                  <v:imagedata o:title="" r:id="rId21"/>
                </v:shape>
                <w:control w:name="OptionButton5" w:shapeid="_x0000_i1043" r:id="rId22"/>
              </w:object>
            </w:r>
          </w:p>
        </w:tc>
      </w:tr>
      <w:tr w:rsidRPr="008D6FB0"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1172FF4A">
            <w:pPr>
              <w:tabs>
                <w:tab w:val="left" w:pos="426"/>
              </w:tabs>
              <w:spacing w:before="120" w:after="120"/>
              <w:rPr>
                <w:bCs/>
                <w:szCs w:val="24"/>
                <w:lang w:val="en-GB" w:eastAsia="en-GB"/>
              </w:rPr>
            </w:pPr>
            <w:r>
              <w:rPr>
                <w:bCs/>
                <w:lang w:val="en-GB" w:eastAsia="en-GB"/>
              </w:rPr>
              <w:object w:dxaOrig="225" w:dyaOrig="225" w14:anchorId="4F9AA0C1">
                <v:shape id="_x0000_i1045" style="width:108pt;height:21.7pt" o:ole="" type="#_x0000_t75">
                  <v:imagedata o:title="" r:id="rId23"/>
                </v:shape>
                <w:control w:name="OptionButton2" w:shapeid="_x0000_i1045" r:id="rId24"/>
              </w:object>
            </w:r>
            <w:r>
              <w:rPr>
                <w:bCs/>
                <w:lang w:val="en-GB" w:eastAsia="en-GB"/>
              </w:rPr>
              <w:object w:dxaOrig="225" w:dyaOrig="225" w14:anchorId="7A15FAEE">
                <v:shape id="_x0000_i1047" style="width:108pt;height:21.7pt" o:ole="" type="#_x0000_t75">
                  <v:imagedata o:title="" r:id="rId25"/>
                </v:shape>
                <w:control w:name="OptionButton3" w:shapeid="_x0000_i1047" r:id="rId26"/>
              </w:object>
            </w:r>
          </w:p>
          <w:p w:rsidRPr="0007110E" w:rsidR="006B47B6" w:rsidP="00DE0E7F" w:rsidRDefault="00BF389A" w14:paraId="63DD2FA8" w14:textId="480BD37C">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3E108B">
                  <w:rPr>
                    <w:bCs/>
                    <w:lang w:val="en-IE" w:eastAsia="en-GB"/>
                  </w:rPr>
                  <w:t>25</w:t>
                </w:r>
                <w:r w:rsidR="001F4EE5">
                  <w:rPr>
                    <w:bCs/>
                    <w:lang w:val="fr-BE" w:eastAsia="en-GB"/>
                  </w:rPr>
                  <w:t>-04-2025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008D6FB0" w:rsidP="008D6FB0" w:rsidRDefault="008D6FB0" w14:paraId="431A94C6" w14:textId="77777777">
          <w:pPr>
            <w:rPr>
              <w:szCs w:val="24"/>
              <w:lang w:val="fr-BE"/>
            </w:rPr>
          </w:pPr>
          <w:r w:rsidRPr="00B93903">
            <w:rPr>
              <w:szCs w:val="24"/>
              <w:lang w:val="fr-BE"/>
            </w:rPr>
            <w:t xml:space="preserve">L’unité DGT.A.1.BG.2 est l’une des unités du </w:t>
          </w:r>
          <w:r w:rsidRPr="00B93903">
            <w:rPr>
              <w:color w:val="000000"/>
              <w:szCs w:val="24"/>
              <w:lang w:val="fr-BE"/>
            </w:rPr>
            <w:t xml:space="preserve">Département linguistique pour le bulgare, l’italien et le maltais </w:t>
          </w:r>
          <w:r w:rsidRPr="00B93903">
            <w:rPr>
              <w:szCs w:val="24"/>
              <w:lang w:val="fr-BE"/>
            </w:rPr>
            <w:t xml:space="preserve">de la Direction générale de la traduction de la Commission européenne (DGT). Sa mission est de fournir aux directions générales et services de la Commission des traductions de haute qualité en bulgare sur un large éventail de sujets et de domaines d’action, tels que les affaires économiques et financières, le marché intérieur et le commerce, les statistiques, les transports, l’énergie, l’environnement et l’action pour le climat, l’agriculture et la pêche, les soins de santé, la sécurité alimentaire et </w:t>
          </w:r>
          <w:r w:rsidRPr="00B93903">
            <w:rPr>
              <w:color w:val="111111"/>
              <w:szCs w:val="24"/>
              <w:lang w:val="fr-BE"/>
            </w:rPr>
            <w:t>le domaine vétérinaire</w:t>
          </w:r>
          <w:r w:rsidRPr="00B93903">
            <w:rPr>
              <w:szCs w:val="24"/>
              <w:lang w:val="fr-BE"/>
            </w:rPr>
            <w:t xml:space="preserve">, etc. Nos DG et services clients </w:t>
          </w:r>
          <w:proofErr w:type="gramStart"/>
          <w:r w:rsidRPr="00B93903">
            <w:rPr>
              <w:szCs w:val="24"/>
              <w:lang w:val="fr-BE"/>
            </w:rPr>
            <w:t>sont:</w:t>
          </w:r>
          <w:proofErr w:type="gramEnd"/>
          <w:r w:rsidRPr="00B93903">
            <w:rPr>
              <w:szCs w:val="24"/>
              <w:lang w:val="fr-BE"/>
            </w:rPr>
            <w:t xml:space="preserve"> AGRI, CLIMA, CNECT, DEFIS, DIGIT, ENER, ENV, ESTAT, FISMA, GROW, HERA, JRC, MARE, MOVE, OIL, OP, REFORM, REGIO, RTD, SANTE, SCIC, TAXUD, TRADE et les cabinets de la Commission. </w:t>
          </w:r>
        </w:p>
        <w:p w:rsidRPr="008D6FB0" w:rsidR="00301CA3" w:rsidP="001A0074" w:rsidRDefault="008D6FB0" w14:paraId="30B422AA" w14:textId="4E9D3695">
          <w:pPr>
            <w:rPr>
              <w:lang w:val="fr-BE" w:eastAsia="en-GB"/>
            </w:rPr>
          </w:pPr>
          <w:r w:rsidRPr="00B93903">
            <w:rPr>
              <w:szCs w:val="24"/>
              <w:lang w:val="fr-BE"/>
            </w:rPr>
            <w:t>L’unité traduit principalement de l’anglais vers le bulgare et occasionnellement du français ou d’autres langues de l’UE vers le bulgare. L’unité, basée à Luxembourg, est composée de vingt-sept traducteurs et de cinq assistants</w:t>
          </w:r>
          <w:r>
            <w:rPr>
              <w:szCs w:val="24"/>
              <w:lang w:val="fr-BE"/>
            </w:rPr>
            <w:t>.</w:t>
          </w:r>
        </w:p>
      </w:sdtContent>
    </w:sdt>
    <w:p w:rsidR="008D6FB0" w:rsidP="001A0074" w:rsidRDefault="008D6FB0" w14:paraId="45422BC4" w14:textId="77777777">
      <w:pPr>
        <w:rPr>
          <w:b/>
          <w:bCs/>
          <w:lang w:val="fr-BE" w:eastAsia="en-GB"/>
        </w:rPr>
      </w:pPr>
    </w:p>
    <w:p w:rsidRPr="0053405E" w:rsidR="00B31DC8" w:rsidP="001A0074" w:rsidRDefault="00B31DC8" w14:paraId="28AD0173" w14:textId="0043D4AA">
      <w:pPr>
        <w:rPr>
          <w:lang w:val="fr-BE" w:eastAsia="en-GB"/>
        </w:rPr>
      </w:pPr>
      <w:r w:rsidRPr="001D3EEC">
        <w:rPr>
          <w:b/>
          <w:bCs/>
          <w:lang w:val="fr-BE" w:eastAsia="en-GB"/>
        </w:rPr>
        <w:t>Présentation du poste (nous proposons)</w:t>
      </w:r>
    </w:p>
    <w:bookmarkStart w:name="_Hlk181913175" w:displacedByCustomXml="prev" w:id="0"/>
    <w:sdt>
      <w:sdtPr>
        <w:id w:val="-723136291"/>
        <w:placeholder>
          <w:docPart w:val="43375E7FB7294216B3B48CC222A08C2F"/>
        </w:placeholder>
        <w:rPr>
          <w:lang w:val="fr-BE" w:eastAsia="en-GB"/>
        </w:rPr>
      </w:sdtPr>
      <w:sdtEndPr>
        <w:rPr>
          <w:lang w:val="fr-BE" w:eastAsia="en-GB"/>
        </w:rPr>
      </w:sdtEndPr>
      <w:sdtContent>
        <w:p w:rsidRPr="00B93903" w:rsidR="008D6FB0" w:rsidP="008D6FB0" w:rsidRDefault="008D6FB0" w14:paraId="42E542EA" w14:textId="6E61EE37">
          <w:pPr>
            <w:rPr>
              <w:szCs w:val="24"/>
              <w:lang w:val="fr-BE"/>
            </w:rPr>
          </w:pPr>
          <w:r w:rsidRPr="00B93903">
            <w:rPr>
              <w:szCs w:val="24"/>
              <w:lang w:val="fr-BE"/>
            </w:rPr>
            <w:t>L’unité</w:t>
          </w:r>
          <w:bookmarkEnd w:id="0"/>
          <w:r w:rsidRPr="00B93903">
            <w:rPr>
              <w:szCs w:val="24"/>
              <w:lang w:val="fr-BE"/>
            </w:rPr>
            <w:t xml:space="preserve"> DGT.A.1.BG.2 </w:t>
          </w:r>
          <w:r w:rsidRPr="00B93903">
            <w:rPr>
              <w:color w:val="111111"/>
              <w:szCs w:val="24"/>
              <w:shd w:val="clear" w:color="auto" w:fill="FFFFFF"/>
              <w:lang w:val="fr-BE"/>
            </w:rPr>
            <w:t xml:space="preserve">cherche </w:t>
          </w:r>
          <w:r w:rsidRPr="00B93903">
            <w:rPr>
              <w:color w:val="111111"/>
              <w:szCs w:val="24"/>
              <w:lang w:val="fr-BE"/>
            </w:rPr>
            <w:t>à recruter </w:t>
          </w:r>
          <w:r w:rsidRPr="00B93903">
            <w:rPr>
              <w:color w:val="111111"/>
              <w:szCs w:val="24"/>
              <w:shd w:val="clear" w:color="auto" w:fill="FFFFFF"/>
              <w:lang w:val="fr-BE"/>
            </w:rPr>
            <w:t xml:space="preserve">un(e) expert(e) national(e) détaché(e) (END) </w:t>
          </w:r>
          <w:r w:rsidR="00A67B2C">
            <w:rPr>
              <w:color w:val="111111"/>
              <w:szCs w:val="24"/>
              <w:shd w:val="clear" w:color="auto" w:fill="FFFFFF"/>
              <w:lang w:val="fr-BE"/>
            </w:rPr>
            <w:t>pour effectuer</w:t>
          </w:r>
          <w:r w:rsidRPr="00B93903">
            <w:rPr>
              <w:color w:val="111111"/>
              <w:szCs w:val="24"/>
              <w:shd w:val="clear" w:color="auto" w:fill="FFFFFF"/>
              <w:lang w:val="fr-BE"/>
            </w:rPr>
            <w:t xml:space="preserve"> les principales tâches professionnelles </w:t>
          </w:r>
          <w:proofErr w:type="gramStart"/>
          <w:r w:rsidRPr="00B93903">
            <w:rPr>
              <w:color w:val="111111"/>
              <w:szCs w:val="24"/>
              <w:shd w:val="clear" w:color="auto" w:fill="FFFFFF"/>
              <w:lang w:val="fr-BE"/>
            </w:rPr>
            <w:t>suivantes</w:t>
          </w:r>
          <w:r w:rsidRPr="00B93903">
            <w:rPr>
              <w:szCs w:val="24"/>
              <w:lang w:val="fr-BE"/>
            </w:rPr>
            <w:t>:</w:t>
          </w:r>
          <w:proofErr w:type="gramEnd"/>
          <w:r w:rsidRPr="00B93903">
            <w:rPr>
              <w:szCs w:val="24"/>
              <w:lang w:val="fr-BE"/>
            </w:rPr>
            <w:t xml:space="preserve"> </w:t>
          </w:r>
        </w:p>
        <w:p w:rsidRPr="00B93903" w:rsidR="008D6FB0" w:rsidP="008D6FB0" w:rsidRDefault="008D6FB0" w14:paraId="7044E046" w14:textId="77777777">
          <w:pPr>
            <w:pStyle w:val="ListParagraph"/>
            <w:numPr>
              <w:ilvl w:val="0"/>
              <w:numId w:val="26"/>
            </w:numPr>
            <w:spacing w:line="276" w:lineRule="auto"/>
            <w:ind w:left="360"/>
            <w:rPr>
              <w:lang w:val="fr-BE"/>
            </w:rPr>
          </w:pPr>
          <w:proofErr w:type="gramStart"/>
          <w:r w:rsidRPr="008D6FB0">
            <w:rPr>
              <w:rFonts w:eastAsiaTheme="minorHAnsi"/>
              <w:lang w:val="fr-BE" w:eastAsia="en-IE"/>
            </w:rPr>
            <w:t>la</w:t>
          </w:r>
          <w:proofErr w:type="gramEnd"/>
          <w:r w:rsidRPr="00B93903">
            <w:rPr>
              <w:lang w:val="fr-BE"/>
            </w:rPr>
            <w:t xml:space="preserve"> traduction et la révision en bulgare, principalement à partir de l’anglais, d’une grande variété de textes — de la législation et des textes techniques aux rapports, lettres et communiqués de presse, dans un ou plusieurs des domaines de l’unité; </w:t>
          </w:r>
        </w:p>
        <w:p w:rsidRPr="00B93903" w:rsidR="008D6FB0" w:rsidP="008D6FB0" w:rsidRDefault="008D6FB0" w14:paraId="0D003500" w14:textId="01733400">
          <w:pPr>
            <w:pStyle w:val="ListParagraph"/>
            <w:numPr>
              <w:ilvl w:val="0"/>
              <w:numId w:val="26"/>
            </w:numPr>
            <w:spacing w:line="276" w:lineRule="auto"/>
            <w:ind w:left="360"/>
            <w:rPr>
              <w:lang w:val="fr-BE"/>
            </w:rPr>
          </w:pPr>
          <w:proofErr w:type="gramStart"/>
          <w:r w:rsidRPr="00B93903">
            <w:rPr>
              <w:lang w:val="fr-BE"/>
            </w:rPr>
            <w:t>l’élaboration</w:t>
          </w:r>
          <w:proofErr w:type="gramEnd"/>
          <w:r w:rsidRPr="00B93903">
            <w:rPr>
              <w:lang w:val="fr-BE"/>
            </w:rPr>
            <w:t xml:space="preserve"> d’une terminologie pertinente pour les tâches de traduction exigeantes du point de vue terminologique dans les domaines respectifs; </w:t>
          </w:r>
          <w:r w:rsidRPr="00B93903">
            <w:rPr>
              <w:color w:val="111111"/>
              <w:lang w:val="fr-BE"/>
            </w:rPr>
            <w:t>la prestation de conseils </w:t>
          </w:r>
          <w:r w:rsidRPr="00B93903">
            <w:rPr>
              <w:color w:val="111111"/>
              <w:shd w:val="clear" w:color="auto" w:fill="FFFFFF"/>
              <w:lang w:val="fr-BE"/>
            </w:rPr>
            <w:t>relatifs à</w:t>
          </w:r>
          <w:r w:rsidRPr="00B93903">
            <w:rPr>
              <w:lang w:val="fr-BE"/>
            </w:rPr>
            <w:t xml:space="preserve"> la recherche terminologique, en consultant diverses bases de données et sources de référence. Les résultats de la recherche devraient être complétés par des informations supplémentaires et mis à disposition au moyen d’outils </w:t>
          </w:r>
          <w:r w:rsidRPr="00B93903">
            <w:rPr>
              <w:rFonts w:eastAsiaTheme="minorHAnsi"/>
              <w:lang w:val="fr-BE"/>
            </w:rPr>
            <w:t>spécifiques</w:t>
          </w:r>
          <w:r w:rsidRPr="00B93903">
            <w:rPr>
              <w:lang w:val="fr-BE"/>
            </w:rPr>
            <w:t xml:space="preserve"> à l’organisation et, le cas échéant, </w:t>
          </w:r>
          <w:r w:rsidRPr="00B93903">
            <w:rPr>
              <w:rFonts w:eastAsiaTheme="minorHAnsi"/>
              <w:lang w:val="fr-BE" w:eastAsia="en-US"/>
            </w:rPr>
            <w:t>être introduites</w:t>
          </w:r>
          <w:r w:rsidRPr="00B93903">
            <w:rPr>
              <w:lang w:val="fr-BE"/>
            </w:rPr>
            <w:t xml:space="preserve"> à </w:t>
          </w:r>
          <w:proofErr w:type="gramStart"/>
          <w:r w:rsidRPr="00B93903">
            <w:rPr>
              <w:lang w:val="fr-BE"/>
            </w:rPr>
            <w:t>l’IATE;</w:t>
          </w:r>
          <w:proofErr w:type="gramEnd"/>
          <w:r w:rsidRPr="00B93903">
            <w:rPr>
              <w:lang w:val="fr-BE"/>
            </w:rPr>
            <w:t xml:space="preserve"> </w:t>
          </w:r>
        </w:p>
        <w:p w:rsidRPr="008D6FB0" w:rsidR="001A0074" w:rsidP="008D6FB0" w:rsidRDefault="008D6FB0" w14:paraId="3B1D2FA2" w14:textId="3B48B5C6">
          <w:pPr>
            <w:pStyle w:val="ListParagraph"/>
            <w:numPr>
              <w:ilvl w:val="0"/>
              <w:numId w:val="26"/>
            </w:numPr>
            <w:spacing w:line="276" w:lineRule="auto"/>
            <w:ind w:left="360"/>
            <w:rPr>
              <w:lang w:val="fr-BE"/>
            </w:rPr>
          </w:pPr>
          <w:proofErr w:type="gramStart"/>
          <w:r w:rsidRPr="008D6FB0">
            <w:rPr>
              <w:lang w:val="fr-BE"/>
            </w:rPr>
            <w:t>la</w:t>
          </w:r>
          <w:proofErr w:type="gramEnd"/>
          <w:r w:rsidRPr="00B93903">
            <w:rPr>
              <w:color w:val="111111"/>
              <w:lang w:val="fr-BE"/>
            </w:rPr>
            <w:t xml:space="preserve"> constitution</w:t>
          </w:r>
          <w:r w:rsidRPr="00B93903">
            <w:rPr>
              <w:lang w:val="fr-BE"/>
            </w:rPr>
            <w:t xml:space="preserve"> et maintenance d’un réseau de contacts, en assurant la liaison entre les institutions, autorités ou services nationaux et la communauté linguistique bulgare du département</w:t>
          </w:r>
          <w:r>
            <w:rPr>
              <w:lang w:val="fr-BE"/>
            </w:rPr>
            <w:t>.</w:t>
          </w:r>
        </w:p>
      </w:sdtContent>
    </w:sdt>
    <w:p w:rsidRPr="008D6FB0"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id w:val="-689827953"/>
        <w:placeholder>
          <w:docPart w:val="C681F6FA0FB94712B2C889AACA29AC9D"/>
        </w:placeholder>
        <w:rPr>
          <w:lang w:val="fr-BE" w:eastAsia="en-GB"/>
        </w:rPr>
      </w:sdtPr>
      <w:sdtEndPr>
        <w:rPr>
          <w:lang w:val="en-GB" w:eastAsia="en-GB"/>
        </w:rPr>
      </w:sdtEndPr>
      <w:sdtContent>
        <w:p w:rsidRPr="00B93903" w:rsidR="008D6FB0" w:rsidP="008D6FB0" w:rsidRDefault="008D6FB0" w14:paraId="6FE5BAE7" w14:textId="77777777">
          <w:pPr>
            <w:rPr>
              <w:szCs w:val="24"/>
              <w:lang w:val="fr-BE"/>
            </w:rPr>
          </w:pPr>
          <w:r w:rsidRPr="00B93903">
            <w:rPr>
              <w:szCs w:val="24"/>
              <w:lang w:val="fr-BE"/>
            </w:rPr>
            <w:t xml:space="preserve">Le/la candidat(e) retenu(e) doit </w:t>
          </w:r>
          <w:proofErr w:type="gramStart"/>
          <w:r w:rsidRPr="00B93903">
            <w:rPr>
              <w:szCs w:val="24"/>
              <w:lang w:val="fr-BE"/>
            </w:rPr>
            <w:t>posséder:</w:t>
          </w:r>
          <w:proofErr w:type="gramEnd"/>
          <w:r w:rsidRPr="00B93903">
            <w:rPr>
              <w:szCs w:val="24"/>
              <w:lang w:val="fr-BE"/>
            </w:rPr>
            <w:t xml:space="preserve"> </w:t>
          </w:r>
        </w:p>
        <w:p w:rsidRPr="00B93903" w:rsidR="008D6FB0" w:rsidP="008D6FB0" w:rsidRDefault="008D6FB0" w14:paraId="5B4013CC" w14:textId="77777777">
          <w:pPr>
            <w:pStyle w:val="ListParagraph"/>
            <w:numPr>
              <w:ilvl w:val="0"/>
              <w:numId w:val="26"/>
            </w:numPr>
            <w:spacing w:line="276" w:lineRule="auto"/>
            <w:ind w:left="360"/>
            <w:rPr>
              <w:lang w:val="fr-BE"/>
            </w:rPr>
          </w:pPr>
          <w:proofErr w:type="gramStart"/>
          <w:r w:rsidRPr="00B93903">
            <w:rPr>
              <w:lang w:val="fr-BE"/>
            </w:rPr>
            <w:t>des</w:t>
          </w:r>
          <w:proofErr w:type="gramEnd"/>
          <w:r w:rsidRPr="00B93903">
            <w:rPr>
              <w:lang w:val="fr-BE"/>
            </w:rPr>
            <w:t xml:space="preserve"> connaissances spécialisées dans un ou plusieurs des domaines de l’unité, tels que </w:t>
          </w:r>
          <w:r w:rsidRPr="008D6FB0">
            <w:rPr>
              <w:color w:val="111111"/>
              <w:lang w:val="fr-BE"/>
            </w:rPr>
            <w:t>décrits</w:t>
          </w:r>
          <w:r w:rsidRPr="00B93903">
            <w:rPr>
              <w:lang w:val="fr-BE"/>
            </w:rPr>
            <w:t xml:space="preserve"> ci-dessus;</w:t>
          </w:r>
        </w:p>
        <w:p w:rsidRPr="00B93903" w:rsidR="008D6FB0" w:rsidP="008D6FB0" w:rsidRDefault="008D6FB0" w14:paraId="444457E5" w14:textId="77777777">
          <w:pPr>
            <w:pStyle w:val="ListParagraph"/>
            <w:numPr>
              <w:ilvl w:val="0"/>
              <w:numId w:val="26"/>
            </w:numPr>
            <w:spacing w:line="276" w:lineRule="auto"/>
            <w:ind w:left="360"/>
            <w:rPr>
              <w:lang w:val="fr-BE"/>
            </w:rPr>
          </w:pPr>
          <w:proofErr w:type="gramStart"/>
          <w:r w:rsidRPr="00B93903">
            <w:rPr>
              <w:lang w:val="fr-BE"/>
            </w:rPr>
            <w:t>une</w:t>
          </w:r>
          <w:proofErr w:type="gramEnd"/>
          <w:r w:rsidRPr="00B93903">
            <w:rPr>
              <w:lang w:val="fr-BE"/>
            </w:rPr>
            <w:t xml:space="preserve"> excellente maîtrise du bulgare au niveau de la langue maternelle et une connaissance approfondie de l’anglais; la connaissance d’une autre langue officielle de l’Union européenne (de préférence le français ou l’allemand) sera considérée comme un atout; </w:t>
          </w:r>
        </w:p>
        <w:p w:rsidRPr="00B93903" w:rsidR="008D6FB0" w:rsidP="008D6FB0" w:rsidRDefault="008D6FB0" w14:paraId="0CECBD6B" w14:textId="77777777">
          <w:pPr>
            <w:pStyle w:val="ListParagraph"/>
            <w:numPr>
              <w:ilvl w:val="0"/>
              <w:numId w:val="26"/>
            </w:numPr>
            <w:spacing w:line="276" w:lineRule="auto"/>
            <w:ind w:left="360"/>
            <w:rPr>
              <w:lang w:val="fr-BE"/>
            </w:rPr>
          </w:pPr>
          <w:proofErr w:type="gramStart"/>
          <w:r w:rsidRPr="00B93903">
            <w:rPr>
              <w:lang w:val="fr-BE"/>
            </w:rPr>
            <w:t>de</w:t>
          </w:r>
          <w:proofErr w:type="gramEnd"/>
          <w:r w:rsidRPr="00B93903">
            <w:rPr>
              <w:lang w:val="fr-BE"/>
            </w:rPr>
            <w:t xml:space="preserve"> l’expérience avérée de la traduction et de la terminologie vers le bulgare. La connaissance du processus de traduction et la recherche terminologique dans les institutions de l’UE sera considérée comme un </w:t>
          </w:r>
          <w:proofErr w:type="gramStart"/>
          <w:r w:rsidRPr="00B93903">
            <w:rPr>
              <w:lang w:val="fr-BE"/>
            </w:rPr>
            <w:t>atout;</w:t>
          </w:r>
          <w:proofErr w:type="gramEnd"/>
          <w:r w:rsidRPr="00B93903">
            <w:rPr>
              <w:lang w:val="fr-BE"/>
            </w:rPr>
            <w:t xml:space="preserve"> </w:t>
          </w:r>
        </w:p>
        <w:p w:rsidRPr="00B93903" w:rsidR="008D6FB0" w:rsidP="008D6FB0" w:rsidRDefault="008D6FB0" w14:paraId="712B6173" w14:textId="001ECAB9">
          <w:pPr>
            <w:pStyle w:val="ListParagraph"/>
            <w:numPr>
              <w:ilvl w:val="0"/>
              <w:numId w:val="26"/>
            </w:numPr>
            <w:spacing w:line="276" w:lineRule="auto"/>
            <w:ind w:left="360"/>
            <w:rPr>
              <w:lang w:val="fr-BE"/>
            </w:rPr>
          </w:pPr>
          <w:proofErr w:type="gramStart"/>
          <w:r w:rsidRPr="00B93903">
            <w:rPr>
              <w:lang w:val="fr-BE"/>
            </w:rPr>
            <w:t>l’expérience</w:t>
          </w:r>
          <w:proofErr w:type="gramEnd"/>
          <w:r w:rsidRPr="00B93903">
            <w:rPr>
              <w:lang w:val="fr-BE"/>
            </w:rPr>
            <w:t xml:space="preserve"> avec des outils de traduction assistée par ordinateur sera considérée comme un atout;  </w:t>
          </w:r>
        </w:p>
        <w:p w:rsidRPr="008D6FB0" w:rsidR="001A0074" w:rsidP="008D6FB0" w:rsidRDefault="008D6FB0" w14:paraId="7E409EA7" w14:textId="265633D9">
          <w:pPr>
            <w:pStyle w:val="ListParagraph"/>
            <w:numPr>
              <w:ilvl w:val="0"/>
              <w:numId w:val="26"/>
            </w:numPr>
            <w:spacing w:line="276" w:lineRule="auto"/>
            <w:ind w:left="360"/>
            <w:rPr>
              <w:lang w:val="fr-BE"/>
            </w:rPr>
          </w:pPr>
          <w:proofErr w:type="gramStart"/>
          <w:r w:rsidRPr="00B93903">
            <w:rPr>
              <w:lang w:val="fr-BE"/>
            </w:rPr>
            <w:t>la</w:t>
          </w:r>
          <w:proofErr w:type="gramEnd"/>
          <w:r w:rsidRPr="00B93903">
            <w:rPr>
              <w:lang w:val="fr-BE"/>
            </w:rPr>
            <w:t xml:space="preserve"> capacité de travailler à la fois de manière autonome et en équipe, contribuant ainsi à la réalisation d’objectifs communs; la capacité de produire des résultats et à maintenir des normes de qualité élevées, y compris lorsqu’il s’agit de tâches exigeantes à accomplir dans des délais stricts.</w:t>
          </w:r>
        </w:p>
      </w:sdtContent>
    </w:sdt>
    <w:p w:rsidRPr="008D6FB0"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19E2429E" w:rsidRDefault="00215A56" w14:paraId="5C4AB867" w14:textId="5AC363BD" w14:noSpellErr="1">
      <w:pPr>
        <w:rPr>
          <w:lang w:val="fr-FR" w:eastAsia="en-GB"/>
        </w:rPr>
      </w:pPr>
      <w:r w:rsidRPr="19E2429E" w:rsidR="00215A56">
        <w:rPr>
          <w:u w:val="single"/>
          <w:lang w:val="fr-FR" w:eastAsia="en-GB"/>
        </w:rPr>
        <w:t>Employeur :</w:t>
      </w:r>
      <w:r w:rsidRPr="19E2429E" w:rsidR="00443957">
        <w:rPr>
          <w:lang w:val="fr-FR" w:eastAsia="en-GB"/>
        </w:rPr>
        <w:t xml:space="preserve"> </w:t>
      </w:r>
      <w:r w:rsidRPr="19E2429E" w:rsidR="000914BF">
        <w:rPr>
          <w:lang w:val="fr-FR" w:eastAsia="en-GB"/>
        </w:rPr>
        <w:t xml:space="preserve">être employé par </w:t>
      </w:r>
      <w:r w:rsidRPr="19E2429E" w:rsidR="00443957">
        <w:rPr>
          <w:lang w:val="fr-FR" w:eastAsia="en-GB"/>
        </w:rPr>
        <w:t xml:space="preserve">une administration publique nationale, régionale ou locale, ou </w:t>
      </w:r>
      <w:r w:rsidRPr="19E2429E" w:rsidR="000914BF">
        <w:rPr>
          <w:lang w:val="fr-FR" w:eastAsia="en-GB"/>
        </w:rPr>
        <w:t>par une organisation intergouvernementale</w:t>
      </w:r>
      <w:r w:rsidRPr="19E2429E" w:rsidR="00443957">
        <w:rPr>
          <w:lang w:val="fr-FR" w:eastAsia="en-GB"/>
        </w:rPr>
        <w:t xml:space="preserve"> (OIG</w:t>
      </w:r>
      <w:r w:rsidRPr="19E2429E" w:rsidR="00443957">
        <w:rPr>
          <w:lang w:val="fr-FR" w:eastAsia="en-GB"/>
        </w:rPr>
        <w:t>);</w:t>
      </w:r>
      <w:r w:rsidRPr="19E2429E" w:rsidR="00443957">
        <w:rPr>
          <w:lang w:val="fr-FR" w:eastAsia="en-GB"/>
        </w:rPr>
        <w:t xml:space="preserve"> </w:t>
      </w:r>
      <w:r w:rsidRPr="19E2429E" w:rsidR="000914BF">
        <w:rPr>
          <w:lang w:val="fr-FR" w:eastAsia="en-GB"/>
        </w:rPr>
        <w:t xml:space="preserve">exceptionnellement et après dérogation, la Commission peut accepter des candidatures </w:t>
      </w:r>
      <w:r w:rsidRPr="19E2429E" w:rsidR="00866E7F">
        <w:rPr>
          <w:lang w:val="fr-FR" w:eastAsia="en-GB"/>
        </w:rPr>
        <w:t>lorsque votre</w:t>
      </w:r>
      <w:r w:rsidRPr="19E2429E" w:rsidR="004D3B51">
        <w:rPr>
          <w:lang w:val="fr-FR" w:eastAsia="en-GB"/>
        </w:rPr>
        <w:t xml:space="preserve"> </w:t>
      </w:r>
      <w:r w:rsidRPr="19E2429E" w:rsidR="000914BF">
        <w:rPr>
          <w:lang w:val="fr-FR" w:eastAsia="en-GB"/>
        </w:rPr>
        <w:t xml:space="preserve">employeur </w:t>
      </w:r>
      <w:r w:rsidRPr="19E2429E" w:rsidR="00866E7F">
        <w:rPr>
          <w:lang w:val="fr-FR" w:eastAsia="en-GB"/>
        </w:rPr>
        <w:t>est un organisme</w:t>
      </w:r>
      <w:r w:rsidRPr="19E2429E" w:rsidR="004D3B51">
        <w:rPr>
          <w:lang w:val="fr-FR" w:eastAsia="en-GB"/>
        </w:rPr>
        <w:t xml:space="preserve"> </w:t>
      </w:r>
      <w:r w:rsidRPr="19E2429E" w:rsidR="000914BF">
        <w:rPr>
          <w:lang w:val="fr-FR" w:eastAsia="en-GB"/>
        </w:rPr>
        <w:t>du secteur public (e.g. agence ou institut de régularisation)</w:t>
      </w:r>
      <w:r w:rsidRPr="19E2429E" w:rsidR="006F23BA">
        <w:rPr>
          <w:lang w:val="fr-FR" w:eastAsia="en-GB"/>
        </w:rPr>
        <w:t xml:space="preserve">, </w:t>
      </w:r>
      <w:r w:rsidRPr="19E2429E"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7">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8">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2A05" w:rsidRDefault="00BB2A05" w14:paraId="64976511" w14:textId="77777777">
      <w:pPr>
        <w:spacing w:after="0"/>
      </w:pPr>
      <w:r>
        <w:separator/>
      </w:r>
    </w:p>
  </w:endnote>
  <w:endnote w:type="continuationSeparator" w:id="0">
    <w:p w:rsidR="00BB2A05" w:rsidRDefault="00BB2A05" w14:paraId="544CE53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2A05" w:rsidRDefault="00BB2A05" w14:paraId="4E78238E" w14:textId="77777777">
      <w:pPr>
        <w:spacing w:after="0"/>
      </w:pPr>
      <w:r>
        <w:separator/>
      </w:r>
    </w:p>
  </w:footnote>
  <w:footnote w:type="continuationSeparator" w:id="0">
    <w:p w:rsidR="00BB2A05" w:rsidRDefault="00BB2A05" w14:paraId="7134EF0B"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C019DD"/>
    <w:multiLevelType w:val="hybridMultilevel"/>
    <w:tmpl w:val="FB048BD2"/>
    <w:lvl w:ilvl="0" w:tplc="1058454C">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0" w15:restartNumberingAfterBreak="0">
    <w:nsid w:val="52F53D52"/>
    <w:multiLevelType w:val="hybridMultilevel"/>
    <w:tmpl w:val="B3A8DCAA"/>
    <w:lvl w:ilvl="0" w:tplc="9F1C77E2">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50757250">
    <w:abstractNumId w:val="20"/>
  </w:num>
  <w:num w:numId="27" w16cid:durableId="1072121813">
    <w:abstractNumId w:val="1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activeWritingStyle w:lang="en-U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1F4EE5"/>
    <w:rsid w:val="00215A56"/>
    <w:rsid w:val="00226864"/>
    <w:rsid w:val="0028413D"/>
    <w:rsid w:val="002841B7"/>
    <w:rsid w:val="002A6E30"/>
    <w:rsid w:val="002B37EB"/>
    <w:rsid w:val="00301CA3"/>
    <w:rsid w:val="00377580"/>
    <w:rsid w:val="00394581"/>
    <w:rsid w:val="003E108B"/>
    <w:rsid w:val="00443957"/>
    <w:rsid w:val="00462268"/>
    <w:rsid w:val="004A4BB7"/>
    <w:rsid w:val="004D3B51"/>
    <w:rsid w:val="0053405E"/>
    <w:rsid w:val="00556CBD"/>
    <w:rsid w:val="00597227"/>
    <w:rsid w:val="006A1CB2"/>
    <w:rsid w:val="006B47B6"/>
    <w:rsid w:val="006F23BA"/>
    <w:rsid w:val="00706B94"/>
    <w:rsid w:val="0074301E"/>
    <w:rsid w:val="007A10AA"/>
    <w:rsid w:val="007A1396"/>
    <w:rsid w:val="007B5FAE"/>
    <w:rsid w:val="007E131B"/>
    <w:rsid w:val="007E4F35"/>
    <w:rsid w:val="008241B0"/>
    <w:rsid w:val="008315CD"/>
    <w:rsid w:val="00866E7F"/>
    <w:rsid w:val="008944DA"/>
    <w:rsid w:val="008A0FF3"/>
    <w:rsid w:val="008D6FB0"/>
    <w:rsid w:val="0092295D"/>
    <w:rsid w:val="00A63B97"/>
    <w:rsid w:val="00A65B97"/>
    <w:rsid w:val="00A67B2C"/>
    <w:rsid w:val="00A917BE"/>
    <w:rsid w:val="00B31DC8"/>
    <w:rsid w:val="00B566C1"/>
    <w:rsid w:val="00BB2A05"/>
    <w:rsid w:val="00BF389A"/>
    <w:rsid w:val="00C518F5"/>
    <w:rsid w:val="00D703FC"/>
    <w:rsid w:val="00D82B48"/>
    <w:rsid w:val="00DC5C83"/>
    <w:rsid w:val="00E0579E"/>
    <w:rsid w:val="00E5708E"/>
    <w:rsid w:val="00E850B7"/>
    <w:rsid w:val="00E927FE"/>
    <w:rsid w:val="00F65CC2"/>
    <w:rsid w:val="00FA05CB"/>
    <w:rsid w:val="19E242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8D6FB0"/>
    <w:pPr>
      <w:spacing w:after="0"/>
      <w:ind w:left="720"/>
      <w:contextualSpacing/>
      <w:jc w:val="left"/>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image" Target="media/image5.wmf" Id="rId21" /><Relationship Type="http://schemas.openxmlformats.org/officeDocument/2006/relationships/footer" Target="footer3.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header" Target="header3.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eader" Target="header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ontrol" Target="activeX/activeX5.xml" Id="rId24" /><Relationship Type="http://schemas.openxmlformats.org/officeDocument/2006/relationships/footer" Target="footer2.xml" Id="rId32" /><Relationship Type="http://schemas.openxmlformats.org/officeDocument/2006/relationships/theme" Target="theme/theme1.xml" Id="rId37"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s://europa.eu/europass/fr/create-your-europass-cv" TargetMode="External" Id="rId28" /><Relationship Type="http://schemas.openxmlformats.org/officeDocument/2006/relationships/glossaryDocument" Target="glossary/document.xml" Id="rId36" /><Relationship Type="http://schemas.openxmlformats.org/officeDocument/2006/relationships/webSettings" Target="webSettings.xml" Id="rId10" /><Relationship Type="http://schemas.openxmlformats.org/officeDocument/2006/relationships/image" Target="media/image4.wmf" Id="rId19" /><Relationship Type="http://schemas.openxmlformats.org/officeDocument/2006/relationships/footer" Target="footer1.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mailto:Tatiana.TELKEDJIYSKA@ec.europa.eu" TargetMode="External" Id="rId14" /><Relationship Type="http://schemas.openxmlformats.org/officeDocument/2006/relationships/control" Target="activeX/activeX4.xml" Id="rId22" /><Relationship Type="http://schemas.openxmlformats.org/officeDocument/2006/relationships/hyperlink" Target="https://eur-lex.europa.eu/legal-content/FR/TXT/?uri=CELEX:32015D0444" TargetMode="External" Id="rId27" /><Relationship Type="http://schemas.openxmlformats.org/officeDocument/2006/relationships/header" Target="header2.xml" Id="rId30" /><Relationship Type="http://schemas.openxmlformats.org/officeDocument/2006/relationships/fontTable" Target="fontTable.xml" Id="rId35" /><Relationship Type="http://schemas.openxmlformats.org/officeDocument/2006/relationships/styles" Target="styles.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F5C2EA7558744A2D9883947242A4A814"/>
        <w:category>
          <w:name w:val="General"/>
          <w:gallery w:val="placeholder"/>
        </w:category>
        <w:types>
          <w:type w:val="bbPlcHdr"/>
        </w:types>
        <w:behaviors>
          <w:behavior w:val="content"/>
        </w:behaviors>
        <w:guid w:val="{062A3592-15E6-43DA-9ECF-5B50EEDD8AAE}"/>
      </w:docPartPr>
      <w:docPartBody>
        <w:p xmlns:wp14="http://schemas.microsoft.com/office/word/2010/wordml" w:rsidR="00706B94" w:rsidP="00706B94" w:rsidRDefault="00706B94" w14:paraId="72EE5986" wp14:textId="77777777">
          <w:pPr>
            <w:pStyle w:val="F5C2EA7558744A2D9883947242A4A81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CFB2A6D"/>
    <w:multiLevelType w:val="multilevel"/>
    <w:tmpl w:val="87007A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10391463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26864"/>
    <w:rsid w:val="00534FB6"/>
    <w:rsid w:val="006E3EAF"/>
    <w:rsid w:val="00706B94"/>
    <w:rsid w:val="007818B4"/>
    <w:rsid w:val="008F2A96"/>
    <w:rsid w:val="00983F83"/>
    <w:rsid w:val="00A63B97"/>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6B94"/>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5C2EA7558744A2D9883947242A4A814">
    <w:name w:val="F5C2EA7558744A2D9883947242A4A814"/>
    <w:rsid w:val="00706B9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6F67AE4A-1941-40BE-9BE9-CC4FB6C9C2CB}"/>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2024-11-07T16:43:00Z</dcterms:created>
  <dcterms:modified xsi:type="dcterms:W3CDTF">2025-02-04T16:00:47Z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