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0244B" w14:paraId="0234CF48" w14:textId="77777777">
            <w:trPr>
              <w:cantSplit/>
            </w:trPr>
            <w:tc>
              <w:tcPr>
                <w:tcW w:w="2400" w:type="dxa"/>
              </w:tcPr>
              <w:p w14:paraId="04240299" w14:textId="77777777" w:rsidR="0080244B" w:rsidRDefault="00D8592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4978430" w:rsidR="0080244B" w:rsidRDefault="001919DC">
                <w:pPr>
                  <w:pStyle w:val="ZCom"/>
                </w:pPr>
                <w:sdt>
                  <w:sdtPr>
                    <w:id w:val="1852987933"/>
                    <w:dataBinding w:xpath="/Texts/OrgaRoot" w:storeItemID="{4EF90DE6-88B6-4264-9629-4D8DFDFE87D2}"/>
                    <w:text w:multiLine="1"/>
                  </w:sdtPr>
                  <w:sdtEndPr/>
                  <w:sdtContent>
                    <w:r w:rsidR="00470843">
                      <w:t>EUROPEAN COMMISSION</w:t>
                    </w:r>
                  </w:sdtContent>
                </w:sdt>
              </w:p>
              <w:p w14:paraId="2A21A594" w14:textId="77777777" w:rsidR="0080244B" w:rsidRDefault="0080244B">
                <w:pPr>
                  <w:pStyle w:val="ZDGName"/>
                  <w:rPr>
                    <w:b/>
                  </w:rPr>
                </w:pPr>
              </w:p>
              <w:p w14:paraId="32A1BF4E" w14:textId="2AF8DF79" w:rsidR="0080244B" w:rsidRDefault="0080244B">
                <w:pPr>
                  <w:pStyle w:val="ZDGName"/>
                  <w:rPr>
                    <w:b/>
                  </w:rPr>
                </w:pPr>
              </w:p>
            </w:tc>
          </w:tr>
        </w:sdtContent>
      </w:sdt>
    </w:tbl>
    <w:p w14:paraId="2EA71B94" w14:textId="7F00DE5D" w:rsidR="0080244B" w:rsidRDefault="00D8592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80244B" w14:paraId="6C83529A" w14:textId="77777777" w:rsidTr="52C6752E">
        <w:tc>
          <w:tcPr>
            <w:tcW w:w="3111" w:type="dxa"/>
          </w:tcPr>
          <w:p w14:paraId="6D76206F" w14:textId="2B783D2D" w:rsidR="0080244B" w:rsidRDefault="00D8592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1ADBE390" w:rsidR="0080244B" w:rsidRDefault="00D85929">
                <w:pPr>
                  <w:tabs>
                    <w:tab w:val="left" w:pos="426"/>
                  </w:tabs>
                  <w:spacing w:before="120"/>
                </w:pPr>
                <w:r>
                  <w:t>DG ECHO B1</w:t>
                </w:r>
              </w:p>
            </w:tc>
          </w:sdtContent>
        </w:sdt>
      </w:tr>
      <w:tr w:rsidR="0080244B" w14:paraId="4B8EFB62" w14:textId="77777777" w:rsidTr="52C6752E">
        <w:tc>
          <w:tcPr>
            <w:tcW w:w="3111" w:type="dxa"/>
          </w:tcPr>
          <w:p w14:paraId="51EA5B20" w14:textId="30D9C7F2" w:rsidR="0080244B" w:rsidRDefault="00D85929">
            <w:pPr>
              <w:tabs>
                <w:tab w:val="left" w:pos="426"/>
              </w:tabs>
              <w:spacing w:before="120"/>
            </w:pPr>
            <w:r w:rsidRPr="52C6752E">
              <w:rPr>
                <w:lang w:val="fr-FR"/>
              </w:rP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026948C1" w:rsidR="0080244B" w:rsidRDefault="00D85929">
                <w:pPr>
                  <w:tabs>
                    <w:tab w:val="left" w:pos="426"/>
                  </w:tabs>
                  <w:spacing w:before="120"/>
                </w:pPr>
                <w:r>
                  <w:t>326385</w:t>
                </w:r>
              </w:p>
            </w:tc>
          </w:sdtContent>
        </w:sdt>
      </w:tr>
      <w:tr w:rsidR="0080244B" w14:paraId="4E8359D5" w14:textId="77777777" w:rsidTr="52C6752E">
        <w:tc>
          <w:tcPr>
            <w:tcW w:w="3111" w:type="dxa"/>
          </w:tcPr>
          <w:p w14:paraId="72A7A894" w14:textId="1DC6A465" w:rsidR="0080244B" w:rsidRDefault="00D85929">
            <w:pPr>
              <w:tabs>
                <w:tab w:val="left" w:pos="1697"/>
              </w:tabs>
              <w:spacing w:before="120"/>
              <w:ind w:right="-1741"/>
            </w:pPr>
            <w:r w:rsidRPr="52C6752E">
              <w:rPr>
                <w:lang w:val="fr-FR"/>
              </w:rPr>
              <w:t>Personne de contact:</w:t>
            </w:r>
          </w:p>
          <w:p w14:paraId="1BD76B84" w14:textId="2ED3769A" w:rsidR="0080244B" w:rsidRDefault="00D85929">
            <w:pPr>
              <w:tabs>
                <w:tab w:val="left" w:pos="1697"/>
              </w:tabs>
              <w:ind w:right="-1739"/>
              <w:contextualSpacing/>
            </w:pPr>
            <w:r w:rsidRPr="52C6752E">
              <w:rPr>
                <w:lang w:val="fr-FR"/>
              </w:rPr>
              <w:t>Démarrage prévisionnel:</w:t>
            </w:r>
          </w:p>
          <w:p w14:paraId="324479C0" w14:textId="6E052826" w:rsidR="0080244B" w:rsidRDefault="00D85929">
            <w:pPr>
              <w:tabs>
                <w:tab w:val="left" w:pos="1697"/>
              </w:tabs>
              <w:ind w:right="-1739"/>
              <w:contextualSpacing/>
            </w:pPr>
            <w:r w:rsidRPr="52C6752E">
              <w:rPr>
                <w:lang w:val="fr-FR"/>
              </w:rPr>
              <w:t>Durée initiale:</w:t>
            </w:r>
          </w:p>
          <w:p w14:paraId="07FF8994" w14:textId="77777777" w:rsidR="0080244B" w:rsidRDefault="00D85929">
            <w:pPr>
              <w:tabs>
                <w:tab w:val="left" w:pos="426"/>
              </w:tabs>
              <w:spacing w:after="0"/>
              <w:contextualSpacing/>
            </w:pPr>
            <w:r w:rsidRPr="52C6752E">
              <w:rPr>
                <w:lang w:val="fr-FR"/>
              </w:rPr>
              <w:t>Lieu d’affectation:</w:t>
            </w:r>
          </w:p>
        </w:tc>
        <w:tc>
          <w:tcPr>
            <w:tcW w:w="5491" w:type="dxa"/>
          </w:tcPr>
          <w:sdt>
            <w:sdtPr>
              <w:rPr>
                <w:lang w:val="en-IE" w:eastAsia="en-GB"/>
              </w:rPr>
              <w:id w:val="226507670"/>
              <w:placeholder>
                <w:docPart w:val="E4139A8A81AD41B0A456F71CC855670B"/>
              </w:placeholder>
            </w:sdtPr>
            <w:sdtEndPr/>
            <w:sdtContent>
              <w:p w14:paraId="714DA989" w14:textId="45D797FE" w:rsidR="0080244B" w:rsidRDefault="00D85929">
                <w:pPr>
                  <w:tabs>
                    <w:tab w:val="left" w:pos="426"/>
                  </w:tabs>
                  <w:spacing w:before="120"/>
                </w:pPr>
                <w:r>
                  <w:t>Arnaud DUPONT</w:t>
                </w:r>
              </w:p>
            </w:sdtContent>
          </w:sdt>
          <w:p w14:paraId="34CF737A" w14:textId="473E2B77" w:rsidR="0080244B" w:rsidRDefault="001919DC">
            <w:pPr>
              <w:tabs>
                <w:tab w:val="left" w:pos="426"/>
              </w:tabs>
              <w:contextualSpacing/>
            </w:pPr>
            <w:sdt>
              <w:sdtPr>
                <w:rPr>
                  <w:bCs/>
                  <w:lang w:val="en-IE" w:eastAsia="en-GB"/>
                </w:rPr>
                <w:id w:val="1175461244"/>
                <w:placeholder>
                  <w:docPart w:val="DefaultPlaceholder_-1854013440"/>
                </w:placeholder>
              </w:sdtPr>
              <w:sdtEndPr/>
              <w:sdtContent>
                <w:r w:rsidR="00D85929">
                  <w:t>... 2e</w:t>
                </w:r>
              </w:sdtContent>
            </w:sdt>
            <w:r w:rsidR="00D8592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85929">
                  <w:t>2025</w:t>
                </w:r>
              </w:sdtContent>
            </w:sdt>
          </w:p>
          <w:p w14:paraId="158DD156" w14:textId="579D9B72" w:rsidR="0080244B" w:rsidRDefault="001919DC">
            <w:pPr>
              <w:tabs>
                <w:tab w:val="left" w:pos="426"/>
              </w:tabs>
              <w:contextualSpacing/>
              <w:jc w:val="left"/>
            </w:pPr>
            <w:sdt>
              <w:sdtPr>
                <w:rPr>
                  <w:lang w:val="en-IE" w:eastAsia="en-GB"/>
                </w:rPr>
                <w:id w:val="202528730"/>
                <w:placeholder>
                  <w:docPart w:val="DefaultPlaceholder_-1854013440"/>
                </w:placeholder>
              </w:sdtPr>
              <w:sdtEndPr/>
              <w:sdtContent>
                <w:r w:rsidR="00D85929" w:rsidRPr="52C6752E">
                  <w:rPr>
                    <w:lang w:val="fr-FR"/>
                  </w:rPr>
                  <w:t>2...</w:t>
                </w:r>
              </w:sdtContent>
            </w:sdt>
            <w:r w:rsidR="00D85929" w:rsidRPr="52C6752E">
              <w:rPr>
                <w:lang w:val="fr-FR"/>
              </w:rPr>
              <w:t xml:space="preserve"> ans</w:t>
            </w:r>
            <w:r w:rsidR="00063E57">
              <w:br/>
            </w:r>
            <w:sdt>
              <w:sdtPr>
                <w:rPr>
                  <w:lang w:eastAsia="en-GB"/>
                </w:rPr>
                <w:id w:val="-69433268"/>
                <w14:checkbox>
                  <w14:checked w14:val="1"/>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Autre: </w:t>
            </w:r>
            <w:sdt>
              <w:sdtPr>
                <w:rPr>
                  <w:lang w:eastAsia="en-GB"/>
                </w:rPr>
                <w:id w:val="-186994276"/>
                <w:placeholder>
                  <w:docPart w:val="42CE55A0461841A39534A5E777539A67"/>
                </w:placeholder>
                <w:showingPlcHdr/>
              </w:sdtPr>
              <w:sdtEndPr/>
              <w:sdtContent>
                <w:r w:rsidR="00D85929" w:rsidRPr="52C6752E">
                  <w:rPr>
                    <w:rStyle w:val="PlaceholderText"/>
                    <w:lang w:val="fr-FR"/>
                  </w:rPr>
                  <w:t>Cliquer ou toucher ici pour introduire le texte.</w:t>
                </w:r>
              </w:sdtContent>
            </w:sdt>
          </w:p>
          <w:p w14:paraId="7CA484B0" w14:textId="77777777" w:rsidR="0080244B" w:rsidRDefault="0080244B">
            <w:pPr>
              <w:tabs>
                <w:tab w:val="left" w:pos="426"/>
              </w:tabs>
              <w:spacing w:before="120" w:after="0"/>
              <w:contextualSpacing/>
            </w:pPr>
          </w:p>
        </w:tc>
      </w:tr>
      <w:tr w:rsidR="0080244B" w14:paraId="01F2BC57" w14:textId="77777777" w:rsidTr="52C6752E">
        <w:tc>
          <w:tcPr>
            <w:tcW w:w="3111" w:type="dxa"/>
          </w:tcPr>
          <w:p w14:paraId="201A3100" w14:textId="67E5037A" w:rsidR="0080244B" w:rsidRDefault="00D85929">
            <w:pPr>
              <w:tabs>
                <w:tab w:val="left" w:pos="426"/>
              </w:tabs>
              <w:spacing w:before="180" w:after="0"/>
            </w:pPr>
            <w:bookmarkStart w:id="1" w:name="_Hlk135920176"/>
            <w:r>
              <w:t>Type de détachement</w:t>
            </w:r>
          </w:p>
        </w:tc>
        <w:tc>
          <w:tcPr>
            <w:tcW w:w="5491" w:type="dxa"/>
          </w:tcPr>
          <w:p w14:paraId="6B14399A" w14:textId="439986B5" w:rsidR="0080244B" w:rsidRDefault="00D8592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80244B" w14:paraId="539D0BAC" w14:textId="77777777" w:rsidTr="52C6752E">
        <w:tc>
          <w:tcPr>
            <w:tcW w:w="8602" w:type="dxa"/>
            <w:gridSpan w:val="2"/>
          </w:tcPr>
          <w:p w14:paraId="582FFE97" w14:textId="38200397" w:rsidR="0080244B" w:rsidRDefault="00D85929">
            <w:pPr>
              <w:tabs>
                <w:tab w:val="left" w:pos="426"/>
              </w:tabs>
              <w:spacing w:before="120"/>
            </w:pPr>
            <w:r w:rsidRPr="52C6752E">
              <w:rPr>
                <w:lang w:val="fr-FR"/>
              </w:rPr>
              <w:t>Cet avis de vacance est ouvert à:</w:t>
            </w:r>
          </w:p>
          <w:p w14:paraId="4446CE69" w14:textId="51543940" w:rsidR="0080244B" w:rsidRDefault="00D8592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80244B" w:rsidRDefault="00D85929">
            <w:pPr>
              <w:tabs>
                <w:tab w:val="left" w:pos="426"/>
              </w:tabs>
              <w:spacing w:after="120"/>
              <w:ind w:left="567"/>
            </w:pPr>
            <w:r w:rsidRPr="52C6752E">
              <w:rPr>
                <w:lang w:val="fr-FR"/>
              </w:rPr>
              <w:t>ainsi que</w:t>
            </w:r>
          </w:p>
          <w:p w14:paraId="48418475" w14:textId="6331CDD6" w:rsidR="0080244B" w:rsidRDefault="001919DC">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pays AELE suivants:</w:t>
            </w:r>
          </w:p>
          <w:p w14:paraId="14835B5E" w14:textId="77777777" w:rsidR="0080244B" w:rsidRDefault="00D8592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80244B" w:rsidRDefault="001919DC">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pays tiers suivants: </w:t>
            </w:r>
            <w:sdt>
              <w:sdtPr>
                <w:rPr>
                  <w:lang w:eastAsia="en-GB"/>
                </w:rPr>
                <w:id w:val="1742369941"/>
                <w:placeholder>
                  <w:docPart w:val="335C0F1576B3499F8D90CE979ABE47D4"/>
                </w:placeholder>
                <w:showingPlcHdr/>
              </w:sdtPr>
              <w:sdtEndPr/>
              <w:sdtContent>
                <w:r w:rsidR="00D85929" w:rsidRPr="52C6752E">
                  <w:rPr>
                    <w:rStyle w:val="PlaceholderText"/>
                    <w:lang w:val="fr-FR"/>
                  </w:rPr>
                  <w:t xml:space="preserve">....    </w:t>
                </w:r>
              </w:sdtContent>
            </w:sdt>
          </w:p>
          <w:p w14:paraId="265CD5A1" w14:textId="0FD11D7C" w:rsidR="0080244B" w:rsidRDefault="001919DC">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D85929" w:rsidRPr="52C6752E">
                  <w:rPr>
                    <w:rFonts w:ascii="MS Gothic" w:eastAsia="MS Gothic" w:hAnsi="MS Gothic"/>
                    <w:lang w:val="fr-FR"/>
                  </w:rPr>
                  <w:t>☐</w:t>
                </w:r>
              </w:sdtContent>
            </w:sdt>
            <w:r w:rsidR="00D85929" w:rsidRPr="52C6752E">
              <w:rPr>
                <w:lang w:val="fr-FR"/>
              </w:rPr>
              <w:t xml:space="preserve"> organisations intergouvernementales suivantes:</w:t>
            </w:r>
            <w:r w:rsidR="00063E57">
              <w:tab/>
            </w:r>
            <w:sdt>
              <w:sdtPr>
                <w:rPr>
                  <w:lang w:eastAsia="en-GB"/>
                </w:rPr>
                <w:id w:val="1349070026"/>
                <w:placeholder>
                  <w:docPart w:val="42F8A5B327594E519C9F00EDCE7CD95B"/>
                </w:placeholder>
                <w:showingPlcHdr/>
              </w:sdtPr>
              <w:sdtEndPr/>
              <w:sdtContent>
                <w:r w:rsidR="00D85929" w:rsidRPr="52C6752E">
                  <w:rPr>
                    <w:rStyle w:val="PlaceholderText"/>
                    <w:lang w:val="fr-FR"/>
                  </w:rPr>
                  <w:t xml:space="preserve">  ... </w:t>
                </w:r>
              </w:sdtContent>
            </w:sdt>
          </w:p>
          <w:p w14:paraId="195D93C2" w14:textId="57187952" w:rsidR="0080244B" w:rsidRDefault="0080244B">
            <w:pPr>
              <w:tabs>
                <w:tab w:val="left" w:pos="426"/>
              </w:tabs>
              <w:contextualSpacing/>
            </w:pPr>
          </w:p>
          <w:p w14:paraId="6CECCDB8" w14:textId="165E3690" w:rsidR="0080244B" w:rsidRDefault="00D85929">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80244B" w14:paraId="4E10CC7A" w14:textId="77777777" w:rsidTr="52C6752E">
        <w:tc>
          <w:tcPr>
            <w:tcW w:w="3111" w:type="dxa"/>
          </w:tcPr>
          <w:p w14:paraId="4B77822C" w14:textId="5EFC4255" w:rsidR="0080244B" w:rsidRDefault="00D85929">
            <w:pPr>
              <w:tabs>
                <w:tab w:val="left" w:pos="426"/>
              </w:tabs>
              <w:spacing w:before="180"/>
            </w:pPr>
            <w:r>
              <w:t>Délai des candidatures</w:t>
            </w:r>
          </w:p>
        </w:tc>
        <w:tc>
          <w:tcPr>
            <w:tcW w:w="5491" w:type="dxa"/>
          </w:tcPr>
          <w:p w14:paraId="240262F4" w14:textId="7D6325AD" w:rsidR="0080244B" w:rsidRDefault="00D85929">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3E83573A" w:rsidR="0080244B" w:rsidRDefault="00D85929">
            <w:pPr>
              <w:tabs>
                <w:tab w:val="left" w:pos="426"/>
              </w:tabs>
              <w:spacing w:before="120" w:after="120"/>
            </w:pPr>
            <w:r w:rsidRPr="52C6752E">
              <w:rPr>
                <w:lang w:val="fr-FR"/>
              </w:rPr>
              <w:t xml:space="preserve">Délai des candidatures: </w:t>
            </w:r>
            <w:sdt>
              <w:sdtPr>
                <w:rPr>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1919DC">
                  <w:rPr>
                    <w:lang w:val="fr-BE" w:eastAsia="en-GB"/>
                  </w:rPr>
                  <w:t>25-02-2025</w:t>
                </w:r>
              </w:sdtContent>
            </w:sdt>
          </w:p>
        </w:tc>
      </w:tr>
      <w:bookmarkEnd w:id="0"/>
      <w:bookmarkEnd w:id="1"/>
    </w:tbl>
    <w:p w14:paraId="4AD59AD4" w14:textId="77777777" w:rsidR="0080244B" w:rsidRDefault="0080244B">
      <w:pPr>
        <w:tabs>
          <w:tab w:val="left" w:pos="426"/>
        </w:tabs>
        <w:spacing w:after="0"/>
        <w:rPr>
          <w:b/>
        </w:rPr>
      </w:pPr>
    </w:p>
    <w:p w14:paraId="7FA18C95" w14:textId="77777777" w:rsidR="0080244B" w:rsidRDefault="0080244B">
      <w:pPr>
        <w:tabs>
          <w:tab w:val="left" w:pos="426"/>
        </w:tabs>
        <w:spacing w:after="0"/>
        <w:rPr>
          <w:b/>
        </w:rPr>
      </w:pPr>
    </w:p>
    <w:p w14:paraId="739B1A99" w14:textId="26B4FBDA" w:rsidR="0080244B" w:rsidRDefault="00D85929">
      <w:pPr>
        <w:pStyle w:val="P68B1DB1-ListNumber1"/>
        <w:numPr>
          <w:ilvl w:val="0"/>
          <w:numId w:val="0"/>
        </w:numPr>
        <w:ind w:left="709" w:hanging="709"/>
      </w:pPr>
      <w:bookmarkStart w:id="2" w:name="_Hlk132129090"/>
      <w:r>
        <w:t>Présentation de l’entité (Nous sommes)</w:t>
      </w:r>
    </w:p>
    <w:p w14:paraId="783B2BFB" w14:textId="76939E3C" w:rsidR="0080244B" w:rsidRDefault="00D85929">
      <w:pPr>
        <w:pStyle w:val="BodyText"/>
        <w:spacing w:before="69"/>
        <w:ind w:right="229"/>
      </w:pPr>
      <w:r>
        <w:t>L</w:t>
      </w:r>
      <w:r w:rsidR="00470843">
        <w:t>’unite B1 de la</w:t>
      </w:r>
      <w:r>
        <w:t xml:space="preserve"> DG ECHO</w:t>
      </w:r>
      <w:r w:rsidR="00470843">
        <w:t xml:space="preserve"> est en charge</w:t>
      </w:r>
      <w:r>
        <w:t xml:space="preserve"> </w:t>
      </w:r>
      <w:r w:rsidR="00470843">
        <w:t>d</w:t>
      </w:r>
      <w:r>
        <w:t xml:space="preserve">es questions stratégiques concernant à la fois l’aide humanitaire et la protection civile. </w:t>
      </w:r>
      <w:r w:rsidR="00470843">
        <w:t>Elle</w:t>
      </w:r>
      <w:r>
        <w:t xml:space="preserve"> facilite l’alignement des travaux de la DG </w:t>
      </w:r>
      <w:r>
        <w:lastRenderedPageBreak/>
        <w:t>ECHO sur la stratégie globale, le programme de travail et le programme politique de la Commission. L’unité veille également à la cohérence globale de l’élaboration des politiques et de la stratégie au sein de la DG ECHO en ce qui concerne la protection civile et l’aide humanitair</w:t>
      </w:r>
      <w:r w:rsidR="00470843">
        <w:t>e.</w:t>
      </w:r>
    </w:p>
    <w:p w14:paraId="11133053" w14:textId="7C01FE0A" w:rsidR="0080244B" w:rsidRDefault="00D85929">
      <w:pPr>
        <w:pStyle w:val="BodyText"/>
        <w:spacing w:before="6"/>
        <w:ind w:right="229"/>
      </w:pPr>
      <w:r w:rsidRPr="52C6752E">
        <w:rPr>
          <w:lang w:val="fr-FR"/>
        </w:rPr>
        <w:t xml:space="preserve">En ce qui concerne les relations internationales en matière de protection civile, de réduction des risques de catastrophe et d’aide humanitaire, l’unité représente la DG ECHO dans les enceintes internationales et multilatérales pertinentes telles que les Nations unies, y compris par l’intermédiaire des membres de son personnel dans les délégations de l’UE à Genève, New York et Washington DC. </w:t>
      </w:r>
      <w:r w:rsidR="00470843" w:rsidRPr="52C6752E">
        <w:rPr>
          <w:lang w:val="fr-FR"/>
        </w:rPr>
        <w:t>Elle</w:t>
      </w:r>
      <w:r w:rsidRPr="52C6752E">
        <w:rPr>
          <w:lang w:val="fr-FR"/>
        </w:rPr>
        <w:t xml:space="preserve"> coordonne également les relations globales de la DG avec le système des Nations unies ainsi qu’avec la Banque mondiale, l’OCDE et d’autres institutions financières internationales. L’unité coordonne </w:t>
      </w:r>
      <w:r w:rsidR="00470843" w:rsidRPr="52C6752E">
        <w:rPr>
          <w:lang w:val="fr-FR"/>
        </w:rPr>
        <w:t xml:space="preserve">enfin </w:t>
      </w:r>
      <w:r w:rsidRPr="52C6752E">
        <w:rPr>
          <w:lang w:val="fr-FR"/>
        </w:rPr>
        <w:t xml:space="preserve">les relations stratégiques de la DG avec l’OCHA et la IFRC. L’unité est également responsable des relations G7/G20 ainsi que des relations bilatérales, notamment avec l’UA, l’AC, la CN, l’EI, le JP, le KR, le NO, la NZ, le Royaume-Uni et les États-Unis, et elle coordonne les relations générales avec les États participant au </w:t>
      </w:r>
      <w:r w:rsidR="00470843" w:rsidRPr="52C6752E">
        <w:rPr>
          <w:lang w:val="fr-FR"/>
        </w:rPr>
        <w:t>mecanis</w:t>
      </w:r>
      <w:r w:rsidR="00063E57" w:rsidRPr="52C6752E">
        <w:rPr>
          <w:lang w:val="fr-FR"/>
        </w:rPr>
        <w:t>m</w:t>
      </w:r>
      <w:r w:rsidR="00470843" w:rsidRPr="52C6752E">
        <w:rPr>
          <w:lang w:val="fr-FR"/>
        </w:rPr>
        <w:t>e de la protection civile</w:t>
      </w:r>
      <w:r w:rsidRPr="52C6752E">
        <w:rPr>
          <w:lang w:val="fr-FR"/>
        </w:rPr>
        <w:t xml:space="preserve"> ainsi que la coopération internationale en matière de protection civile et de réduction des risques de catastrophe.</w:t>
      </w:r>
    </w:p>
    <w:p w14:paraId="16D76776" w14:textId="77777777" w:rsidR="0080244B" w:rsidRDefault="0080244B">
      <w:pPr>
        <w:pStyle w:val="BodyText"/>
        <w:spacing w:before="11"/>
        <w:ind w:right="229"/>
      </w:pPr>
    </w:p>
    <w:p w14:paraId="2831A89C" w14:textId="1CFF465C" w:rsidR="0080244B" w:rsidRDefault="00D85929">
      <w:pPr>
        <w:pStyle w:val="BodyText"/>
        <w:spacing w:before="11"/>
        <w:ind w:right="229"/>
      </w:pPr>
      <w:r w:rsidRPr="52C6752E">
        <w:rPr>
          <w:lang w:val="fr-FR"/>
        </w:rPr>
        <w:t xml:space="preserve">L’unité est responsable des relations interinstitutionnelles de la DG ECHO (États membres de l’UE, </w:t>
      </w:r>
      <w:r w:rsidR="00470843" w:rsidRPr="52C6752E">
        <w:rPr>
          <w:lang w:val="fr-FR"/>
        </w:rPr>
        <w:t>P</w:t>
      </w:r>
      <w:r w:rsidRPr="52C6752E">
        <w:rPr>
          <w:lang w:val="fr-FR"/>
        </w:rPr>
        <w:t>résidence, Conseil, Parlement européen), y compris par la coordination des groupes de travail et comités compétents du Conseil [groupe «Aide humanitaire et aide alimentaire» (COHAFA), Comité de l’aide humanitaire (</w:t>
      </w:r>
      <w:r w:rsidR="00470843" w:rsidRPr="52C6752E">
        <w:rPr>
          <w:lang w:val="fr-FR"/>
        </w:rPr>
        <w:t>HAC</w:t>
      </w:r>
      <w:r w:rsidRPr="52C6752E">
        <w:rPr>
          <w:lang w:val="fr-FR"/>
        </w:rPr>
        <w:t xml:space="preserve">), groupe de travail du Conseil sur la protection civile (PROCIV), Comité de la protection civile (CPC)] et assure la participation de la DG ECHO au sein du </w:t>
      </w:r>
      <w:r w:rsidR="00470843" w:rsidRPr="52C6752E">
        <w:rPr>
          <w:lang w:val="fr-FR"/>
        </w:rPr>
        <w:t xml:space="preserve">groupe interne </w:t>
      </w:r>
      <w:r w:rsidRPr="52C6752E">
        <w:rPr>
          <w:lang w:val="fr-FR"/>
        </w:rPr>
        <w:t>pré-GRI. L’unité est le point de contact de la DG ECHO pour les relations avec le SEAE et le groupe des commissaires pour une Europe plus forte (CGSE), ainsi que pour le groupe de coordination pour l’action extérieure (EXCO).</w:t>
      </w:r>
    </w:p>
    <w:p w14:paraId="69459484" w14:textId="77777777" w:rsidR="0080244B" w:rsidRDefault="0080244B">
      <w:pPr>
        <w:pStyle w:val="ListNumber"/>
        <w:numPr>
          <w:ilvl w:val="0"/>
          <w:numId w:val="0"/>
        </w:numPr>
        <w:rPr>
          <w:b/>
        </w:rPr>
      </w:pPr>
    </w:p>
    <w:p w14:paraId="50617C66" w14:textId="3928B21B" w:rsidR="0080244B" w:rsidRDefault="00D8592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12911E9B" w14:textId="7F037BF5" w:rsidR="0080244B" w:rsidRDefault="00D85929">
          <w:r w:rsidRPr="52C6752E">
            <w:rPr>
              <w:lang w:val="fr-FR"/>
            </w:rPr>
            <w:t xml:space="preserve">Un poste </w:t>
          </w:r>
          <w:r w:rsidR="00445282" w:rsidRPr="52C6752E">
            <w:rPr>
              <w:lang w:val="fr-FR"/>
            </w:rPr>
            <w:t>strat</w:t>
          </w:r>
          <w:r w:rsidRPr="52C6752E">
            <w:rPr>
              <w:lang w:val="fr-FR"/>
            </w:rPr>
            <w:t>é</w:t>
          </w:r>
          <w:r w:rsidR="00445282" w:rsidRPr="52C6752E">
            <w:rPr>
              <w:lang w:val="fr-FR"/>
            </w:rPr>
            <w:t>gique</w:t>
          </w:r>
          <w:r w:rsidRPr="52C6752E">
            <w:rPr>
              <w:lang w:val="fr-FR"/>
            </w:rPr>
            <w:t xml:space="preserve"> d’END au sein de l’équipe interinstitutionnelle de l’unité. Le candidat retenu assistera l’équipe dans l’ensemble des activités interinstitutionnelles, principalement dans le domaine de la protection civile. Il préparera les réunions au sein du Conseil, du PE ou des comités consultatifs et fournira une analyse de l’évolution des politiques dans les États membres. Il contribuera à la consolidation et au renforcement de la coopération avec le Conseil et le Parlement européen en matière de protection civile et contribuera à promouvoir les initiatives pertinentes de l’UE (par exemple</w:t>
          </w:r>
          <w:r w:rsidR="00445282" w:rsidRPr="52C6752E">
            <w:rPr>
              <w:lang w:val="fr-FR"/>
            </w:rPr>
            <w:t xml:space="preserve"> dans le domaine de la preparation de</w:t>
          </w:r>
          <w:r w:rsidRPr="52C6752E">
            <w:rPr>
              <w:lang w:val="fr-FR"/>
            </w:rPr>
            <w:t xml:space="preserve"> l’union </w:t>
          </w:r>
          <w:r w:rsidR="00445282" w:rsidRPr="52C6752E">
            <w:rPr>
              <w:lang w:val="fr-FR"/>
            </w:rPr>
            <w:t>aux crises</w:t>
          </w:r>
          <w:r w:rsidRPr="52C6752E">
            <w:rPr>
              <w:lang w:val="fr-FR"/>
            </w:rPr>
            <w:t xml:space="preserve">). Participation régulière aux réunions des structures compétentes du Conseil ou du PE (PROCIV et d’autres groupes de travail concernés) et des commissions du PE (par exemple, la commission ENVI du PE). </w:t>
          </w:r>
        </w:p>
      </w:sdtContent>
    </w:sdt>
    <w:p w14:paraId="6BA9A971" w14:textId="390F1478" w:rsidR="0080244B" w:rsidRDefault="00D85929">
      <w:pPr>
        <w:pStyle w:val="BodyText"/>
        <w:spacing w:before="22"/>
      </w:pPr>
      <w:r>
        <w:t>Le candidat retenu ne négociera pas au nom de la Commission européenne ni ne la représentera à l’extérieur.</w:t>
      </w:r>
    </w:p>
    <w:p w14:paraId="66D636BB" w14:textId="77777777" w:rsidR="0080244B" w:rsidRDefault="0080244B">
      <w:pPr>
        <w:pStyle w:val="BodyText"/>
        <w:spacing w:before="5"/>
      </w:pPr>
    </w:p>
    <w:p w14:paraId="61961795" w14:textId="42A5B113" w:rsidR="0080244B" w:rsidRDefault="00D85929" w:rsidP="00D85929">
      <w:pPr>
        <w:pStyle w:val="BodyText"/>
        <w:ind w:right="229"/>
        <w:sectPr w:rsidR="0080244B" w:rsidSect="009635AC">
          <w:headerReference w:type="even" r:id="rId27"/>
          <w:headerReference w:type="default" r:id="rId28"/>
          <w:footerReference w:type="even" r:id="rId29"/>
          <w:footerReference w:type="default" r:id="rId30"/>
          <w:headerReference w:type="first" r:id="rId31"/>
          <w:footerReference w:type="first" r:id="rId32"/>
          <w:pgSz w:w="11910" w:h="16840"/>
          <w:pgMar w:top="1620" w:right="1300" w:bottom="1540" w:left="1300" w:header="0" w:footer="1343" w:gutter="0"/>
          <w:pgNumType w:start="1"/>
          <w:cols w:space="720"/>
        </w:sectPr>
      </w:pPr>
      <w: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433AC71A" w14:textId="77777777" w:rsidR="0080244B" w:rsidRDefault="0080244B" w:rsidP="00D85929">
      <w:pPr>
        <w:pStyle w:val="ListNumber"/>
        <w:numPr>
          <w:ilvl w:val="0"/>
          <w:numId w:val="0"/>
        </w:numPr>
        <w:rPr>
          <w:b/>
        </w:rPr>
      </w:pPr>
    </w:p>
    <w:p w14:paraId="58E0FD96" w14:textId="2D5F7C92" w:rsidR="0080244B" w:rsidRDefault="00D8592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51994EDB" w14:textId="3A3419B1" w:rsidR="0080244B" w:rsidRDefault="00D85929">
          <w:r>
            <w:t xml:space="preserve">Nous recherchons un collègue possédant une expérience pertinente dans le domaine de la protection civile et, si possible, une certaine expérience de la coordination de l’UE et/ou de l’aide humanitaire. </w:t>
          </w:r>
        </w:p>
        <w:p w14:paraId="514EA24B" w14:textId="0B2C52E5" w:rsidR="0080244B" w:rsidRDefault="00D85929">
          <w:r>
            <w:t xml:space="preserve">Une excellente maîtrise de l’anglais et d’une deuxième langue de l’UE est nécessaire. La connaissance de base du français serait un atout. </w:t>
          </w:r>
        </w:p>
      </w:sdtContent>
    </w:sdt>
    <w:bookmarkEnd w:id="2"/>
    <w:p w14:paraId="4A6D5708" w14:textId="77777777" w:rsidR="0080244B" w:rsidRDefault="0080244B">
      <w:pPr>
        <w:spacing w:after="0"/>
      </w:pPr>
    </w:p>
    <w:p w14:paraId="5FB0AB31" w14:textId="77777777" w:rsidR="0080244B" w:rsidRDefault="0080244B">
      <w:pPr>
        <w:spacing w:after="0"/>
      </w:pPr>
    </w:p>
    <w:p w14:paraId="17A4561D" w14:textId="2857CBE0" w:rsidR="0080244B" w:rsidRDefault="00D85929">
      <w:pPr>
        <w:pStyle w:val="P68B1DB1-ListNumber2"/>
        <w:keepNext/>
        <w:numPr>
          <w:ilvl w:val="0"/>
          <w:numId w:val="0"/>
        </w:numPr>
        <w:ind w:left="709" w:hanging="709"/>
      </w:pPr>
      <w:r>
        <w:t>Critères d’éligibilité</w:t>
      </w:r>
    </w:p>
    <w:p w14:paraId="4351CD9B" w14:textId="329965A0" w:rsidR="0080244B" w:rsidRDefault="00D8592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80244B" w:rsidRDefault="00D85929">
      <w:r w:rsidRPr="52C6752E">
        <w:rPr>
          <w:lang w:val="fr-FR"/>
        </w:rPr>
        <w:t xml:space="preserve">Aux termes de la décision END, vous devez remplir les critères d’admission suivants à </w:t>
      </w:r>
      <w:r w:rsidRPr="52C6752E">
        <w:rPr>
          <w:b/>
          <w:bCs/>
          <w:lang w:val="fr-FR"/>
        </w:rPr>
        <w:t>la date de début</w:t>
      </w:r>
      <w:r w:rsidRPr="52C6752E">
        <w:rPr>
          <w:lang w:val="fr-FR"/>
        </w:rPr>
        <w:t xml:space="preserve"> du détachement:</w:t>
      </w:r>
    </w:p>
    <w:p w14:paraId="2A82F38A" w14:textId="4F2D910B" w:rsidR="0080244B" w:rsidRDefault="00D85929">
      <w:pPr>
        <w:pStyle w:val="ListBullet"/>
      </w:pPr>
      <w:r w:rsidRPr="52C6752E">
        <w:rPr>
          <w:u w:val="single"/>
          <w:lang w:val="fr-FR"/>
        </w:rPr>
        <w:t>Expérience professionnelle:</w:t>
      </w:r>
      <w:r w:rsidRPr="52C6752E">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80244B" w:rsidRDefault="00D85929">
      <w:pPr>
        <w:pStyle w:val="ListBullet"/>
      </w:pPr>
      <w:r w:rsidRPr="52C6752E">
        <w:rPr>
          <w:u w:val="single"/>
          <w:lang w:val="fr-FR"/>
        </w:rPr>
        <w:t>Ancienneté:</w:t>
      </w:r>
      <w:r w:rsidRPr="52C6752E">
        <w:rPr>
          <w:lang w:val="fr-FR"/>
        </w:rPr>
        <w:t xml:space="preserve"> avoir travaillé pendant au moins une année complète (12 mois) auprès de votre employeur actuel dans un cadre statutaire ou contractuel.</w:t>
      </w:r>
    </w:p>
    <w:p w14:paraId="52986B8D" w14:textId="511D026E" w:rsidR="0080244B" w:rsidRDefault="00D85929">
      <w:pPr>
        <w:pStyle w:val="ListBullet"/>
      </w:pPr>
      <w:r w:rsidRPr="52C6752E">
        <w:rPr>
          <w:u w:val="single"/>
          <w:lang w:val="fr-FR"/>
        </w:rPr>
        <w:t>Travaille chez:</w:t>
      </w:r>
      <w:r w:rsidRPr="52C6752E">
        <w:rPr>
          <w:lang w:val="fr-FR"/>
        </w:rP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80244B" w:rsidRDefault="00D85929">
      <w:pPr>
        <w:pStyle w:val="ListBullet"/>
      </w:pPr>
      <w:r w:rsidRPr="52C6752E">
        <w:rPr>
          <w:u w:val="single"/>
          <w:lang w:val="fr-FR"/>
        </w:rPr>
        <w:t>Compétences linguistiques:</w:t>
      </w:r>
      <w:r w:rsidRPr="52C6752E">
        <w:rPr>
          <w:lang w:val="fr-FR"/>
        </w:rP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80244B" w:rsidRDefault="0080244B"/>
    <w:p w14:paraId="5C3A2162" w14:textId="789CE808" w:rsidR="0080244B" w:rsidRDefault="00D85929">
      <w:pPr>
        <w:pStyle w:val="P68B1DB1-ListNumber2"/>
        <w:keepNext/>
        <w:numPr>
          <w:ilvl w:val="0"/>
          <w:numId w:val="0"/>
        </w:numPr>
        <w:ind w:left="709" w:hanging="709"/>
      </w:pPr>
      <w:r>
        <w:t>Conditions de détachement</w:t>
      </w:r>
    </w:p>
    <w:p w14:paraId="42ECB69D" w14:textId="49CFA327" w:rsidR="0080244B" w:rsidRDefault="00D85929">
      <w:pPr>
        <w:keepNext/>
      </w:pPr>
      <w:r>
        <w:t xml:space="preserve">Pendant toute la durée de votre détachement, vous devez rester employé et rémunéré par votre employeur et être couvert par votre système de sécurité sociale (national). </w:t>
      </w:r>
    </w:p>
    <w:p w14:paraId="0A5C5740" w14:textId="54FC005C" w:rsidR="0080244B" w:rsidRDefault="00D8592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80244B" w:rsidRDefault="00D85929">
      <w:r>
        <w:lastRenderedPageBreak/>
        <w:t xml:space="preserve">Si le poste est publié avec des indemnités, celles-ci ne peuvent être accordées que si vous remplissez les conditions prévues à l’article 17 de la décision END. </w:t>
      </w:r>
    </w:p>
    <w:p w14:paraId="58EAEF9C" w14:textId="2137133C" w:rsidR="0080244B" w:rsidRDefault="00D85929">
      <w:r>
        <w:t xml:space="preserve">Toute personne en poste dans une délégation de l’Union européenne doit avoir une habilitation de sécurité [jusqu’au niveau SECRET UE/EU SECRET conformément à </w:t>
      </w:r>
      <w:hyperlink r:id="rId33"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80244B" w:rsidRDefault="0080244B"/>
    <w:p w14:paraId="6D7A78FD" w14:textId="720F9762" w:rsidR="0080244B" w:rsidRDefault="00D85929">
      <w:pPr>
        <w:pStyle w:val="P68B1DB1-ListNumber2"/>
        <w:keepNext/>
        <w:numPr>
          <w:ilvl w:val="0"/>
          <w:numId w:val="0"/>
        </w:numPr>
        <w:ind w:left="709" w:hanging="709"/>
      </w:pPr>
      <w:r>
        <w:t>Dépôt des candidatures et procédure de sélection</w:t>
      </w:r>
    </w:p>
    <w:p w14:paraId="737732DB" w14:textId="59C050A8" w:rsidR="0080244B" w:rsidRDefault="00D85929">
      <w:pPr>
        <w:keepNext/>
      </w:pPr>
      <w:r>
        <w:t xml:space="preserve">Si vous êtes intéressé, veuillez suivre les instructions données par votre employeur pour postuler. </w:t>
      </w:r>
    </w:p>
    <w:p w14:paraId="01FE2616" w14:textId="3EE6DFF7" w:rsidR="0080244B" w:rsidRDefault="00D85929">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80244B" w:rsidRDefault="00D85929">
      <w:pPr>
        <w:keepNext/>
      </w:pPr>
      <w:r>
        <w:t>Vous devez rédiger votre CV en anglais, en français ou en allemand en utilisant le</w:t>
      </w:r>
      <w:r>
        <w:rPr>
          <w:b/>
        </w:rPr>
        <w:t xml:space="preserve"> format de CV Europass </w:t>
      </w:r>
      <w:r>
        <w:t>(</w:t>
      </w:r>
      <w:hyperlink r:id="rId34" w:history="1">
        <w:hyperlink r:id="rId35" w:history="1">
          <w:r>
            <w:rPr>
              <w:rStyle w:val="Hyperlink"/>
            </w:rPr>
            <w:t>Créer votre CV Europass | Europass</w:t>
          </w:r>
        </w:hyperlink>
      </w:hyperlink>
      <w:r>
        <w:t>). Il doit mentionner votre nationalité.</w:t>
      </w:r>
    </w:p>
    <w:p w14:paraId="5D1B7045" w14:textId="53BEFD6E" w:rsidR="0080244B" w:rsidRDefault="00D8592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80244B" w:rsidRDefault="0080244B"/>
    <w:p w14:paraId="54CDDE36" w14:textId="52364A78" w:rsidR="0080244B" w:rsidRDefault="00D85929">
      <w:pPr>
        <w:pStyle w:val="P68B1DB1-ListNumber2"/>
        <w:keepNext/>
        <w:numPr>
          <w:ilvl w:val="0"/>
          <w:numId w:val="0"/>
        </w:numPr>
        <w:ind w:left="709" w:hanging="709"/>
      </w:pPr>
      <w:r>
        <w:t>Traitement des données à caractère personnel</w:t>
      </w:r>
    </w:p>
    <w:p w14:paraId="0D144B0D" w14:textId="1B120317" w:rsidR="0080244B" w:rsidRDefault="00D8592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80244B">
      <w:footerReference w:type="even" r:id="rId36"/>
      <w:footerReference w:type="defaul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0244B" w:rsidRDefault="00D85929">
      <w:pPr>
        <w:spacing w:after="0"/>
      </w:pPr>
      <w:r>
        <w:separator/>
      </w:r>
    </w:p>
  </w:endnote>
  <w:endnote w:type="continuationSeparator" w:id="0">
    <w:p w14:paraId="2EDF69C8" w14:textId="77777777" w:rsidR="0080244B" w:rsidRDefault="00D859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C515" w14:textId="77777777" w:rsidR="0080244B" w:rsidRDefault="008024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16A3" w14:textId="77777777" w:rsidR="0080244B" w:rsidRDefault="00D85929">
    <w:pPr>
      <w:pStyle w:val="BodyText"/>
      <w:spacing w:line="14" w:lineRule="auto"/>
    </w:pPr>
    <w:r>
      <w:rPr>
        <w:noProof/>
      </w:rPr>
      <mc:AlternateContent>
        <mc:Choice Requires="wps">
          <w:drawing>
            <wp:anchor distT="0" distB="0" distL="0" distR="0" simplePos="0" relativeHeight="251659264" behindDoc="1" locked="0" layoutInCell="1" allowOverlap="1" wp14:anchorId="1066E923" wp14:editId="570AAB1F">
              <wp:simplePos x="0" y="0"/>
              <wp:positionH relativeFrom="page">
                <wp:posOffset>881380</wp:posOffset>
              </wp:positionH>
              <wp:positionV relativeFrom="page">
                <wp:posOffset>9699590</wp:posOffset>
              </wp:positionV>
              <wp:extent cx="661035" cy="167640"/>
              <wp:effectExtent l="0" t="0" r="0" b="0"/>
              <wp:wrapNone/>
              <wp:docPr id="1808444578" name="Encadré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 cy="167640"/>
                      </a:xfrm>
                      <a:prstGeom prst="rect">
                        <a:avLst/>
                      </a:prstGeom>
                    </wps:spPr>
                    <wps:txbx>
                      <w:txbxContent>
                        <w:p w14:paraId="2CE0D69C" w14:textId="79DE0CAD" w:rsidR="0080244B" w:rsidRDefault="0080244B">
                          <w:pPr>
                            <w:spacing w:before="13"/>
                            <w:rPr>
                              <w:rFonts w:ascii="Arial"/>
                              <w:i/>
                              <w:sz w:val="20"/>
                            </w:rPr>
                          </w:pP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1066E923">
              <v:stroke joinstyle="miter"/>
              <v:path gradientshapeok="t" o:connecttype="rect"/>
            </v:shapetype>
            <v:shape id="Encadré 1" style="position:absolute;margin-left:69.4pt;margin-top:763.75pt;width:52.05pt;height:13.2pt;z-index:-251657216;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">
              <v:textbox inset="0,0,0,0">
                <w:txbxContent>
                  <w:p w:rsidR="0080244B" w:rsidRDefault="0080244B" w14:paraId="2CE0D69C" w14:textId="79DE0CAD">
                    <w:pPr>
                      <w:spacing w:before="13"/>
                      <w:rPr>
                        <w:rFonts w:ascii="Arial"/>
                        <w:i/>
                        <w:sz w:val="20"/>
                      </w:rPr>
                    </w:pP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4F53A212" wp14:editId="567D7643">
              <wp:simplePos x="0" y="0"/>
              <wp:positionH relativeFrom="page">
                <wp:posOffset>5551804</wp:posOffset>
              </wp:positionH>
              <wp:positionV relativeFrom="page">
                <wp:posOffset>9718640</wp:posOffset>
              </wp:positionV>
              <wp:extent cx="426720" cy="167640"/>
              <wp:effectExtent l="0" t="0" r="0" b="0"/>
              <wp:wrapNone/>
              <wp:docPr id="2" name="Encadré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wps:spPr>
                    <wps:txbx>
                      <w:txbxContent>
                        <w:p w14:paraId="3B1E1A44" w14:textId="77777777" w:rsidR="0080244B" w:rsidRDefault="00D85929">
                          <w:pPr>
                            <w:pStyle w:val="FigureSource"/>
                            <w:spacing w:before="13"/>
                            <w:ind w:left="60"/>
                          </w:pPr>
                          <w:r>
                            <w:rPr>
                              <w:rFonts w:ascii="Arial"/>
                              <w:i/>
                            </w:rPr>
                            <w:fldChar w:fldCharType="begin"/>
                          </w:r>
                          <w:r>
                            <w:rPr>
                              <w:rFonts w:ascii="Arial"/>
                              <w:i/>
                            </w:rPr>
                            <w:instrText xml:space="preserve"> PAGE </w:instrText>
                          </w:r>
                          <w:r>
                            <w:rPr>
                              <w:rFonts w:ascii="Arial"/>
                              <w:i/>
                            </w:rPr>
                            <w:fldChar w:fldCharType="separate"/>
                          </w:r>
                          <w:r>
                            <w:rPr>
                              <w:rFonts w:ascii="Arial"/>
                              <w:i/>
                            </w:rPr>
                            <w:t>1</w:t>
                          </w:r>
                          <w:r>
                            <w:rPr>
                              <w:rFonts w:ascii="Arial"/>
                              <w:i/>
                            </w:rPr>
                            <w:fldChar w:fldCharType="end"/>
                          </w:r>
                          <w:r>
                            <w:rPr>
                              <w:rFonts w:ascii="Arial"/>
                              <w:i/>
                            </w:rPr>
                            <w:t xml:space="preserve"> </w:t>
                          </w:r>
                          <w:r>
                            <w:t xml:space="preserve">/ </w:t>
                          </w:r>
                          <w: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wps:txbx>
                    <wps:bodyPr wrap="square" lIns="0" tIns="0" rIns="0" bIns="0" rtlCol="0">
                      <a:noAutofit/>
                    </wps:bodyPr>
                  </wps:wsp>
                </a:graphicData>
              </a:graphic>
            </wp:anchor>
          </w:drawing>
        </mc:Choice>
        <mc:Fallback xmlns:a="http://schemas.openxmlformats.org/drawingml/2006/main">
          <w:pict>
            <v:shape id="Encadré 2" style="position:absolute;margin-left:437.15pt;margin-top:765.25pt;width:33.6pt;height:13.2pt;z-index:-251656192;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" w14:anchorId="4F53A212">
              <v:textbox inset="0,0,0,0">
                <w:txbxContent>
                  <w:p w:rsidR="0080244B" w:rsidRDefault="00D85929" w14:paraId="3B1E1A44" w14:textId="77777777">
                    <w:pPr>
                      <w:pStyle w:val="FigureSource"/>
                      <w:spacing w:before="13"/>
                      <w:ind w:left="60"/>
                    </w:pPr>
                    <w:r>
                      <w:rPr>
                        <w:rFonts w:ascii="Arial"/>
                        <w:i/>
                      </w:rPr>
                      <w:fldChar w:fldCharType="begin"/>
                    </w:r>
                    <w:r>
                      <w:rPr>
                        <w:rFonts w:ascii="Arial"/>
                        <w:i/>
                      </w:rPr>
                      <w:instrText xml:space="preserve"> PAGE </w:instrText>
                    </w:r>
                    <w:r>
                      <w:rPr>
                        <w:rFonts w:ascii="Arial"/>
                        <w:i/>
                      </w:rPr>
                      <w:fldChar w:fldCharType="separate"/>
                    </w:r>
                    <w:r>
                      <w:rPr>
                        <w:rFonts w:ascii="Arial"/>
                        <w:i/>
                      </w:rPr>
                      <w:t>1</w:t>
                    </w:r>
                    <w:r>
                      <w:rPr>
                        <w:rFonts w:ascii="Arial"/>
                        <w:i/>
                      </w:rPr>
                      <w:fldChar w:fldCharType="end"/>
                    </w:r>
                    <w:r>
                      <w:rPr>
                        <w:rFonts w:ascii="Arial"/>
                        <w:i/>
                      </w:rPr>
                      <w:t xml:space="preserve"> </w:t>
                    </w:r>
                    <w:r>
                      <w:t xml:space="preserve">/ </w:t>
                    </w:r>
                    <w:r>
                      <w:fldChar w:fldCharType="begin"/>
                    </w:r>
                    <w:r>
                      <w:rPr>
                        <w:spacing w:val="-10"/>
                      </w:rPr>
                      <w:instrText xml:space="preserve"> NUMPAGES </w:instrText>
                    </w:r>
                    <w:r>
                      <w:rPr>
                        <w:spacing w:val="-10"/>
                      </w:rPr>
                      <w:fldChar w:fldCharType="separate"/>
                    </w:r>
                    <w:r>
                      <w:rPr>
                        <w:spacing w:val="-10"/>
                      </w:rPr>
                      <w:t>3</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E6E1" w14:textId="77777777" w:rsidR="0080244B" w:rsidRDefault="008024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0244B" w:rsidRDefault="00D85929">
    <w:pPr>
      <w:pStyle w:val="FooterLine"/>
      <w:jc w:val="center"/>
    </w:pPr>
    <w:r>
      <w:fldChar w:fldCharType="begin"/>
    </w:r>
    <w:r>
      <w:instrText>PAGE   \* MERGEFORMAT</w:instrText>
    </w:r>
    <w:r>
      <w:fldChar w:fldCharType="separate"/>
    </w:r>
    <w: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0244B" w:rsidRDefault="00D8592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0244B" w:rsidRDefault="00D85929">
      <w:pPr>
        <w:spacing w:after="0"/>
      </w:pPr>
      <w:r>
        <w:separator/>
      </w:r>
    </w:p>
  </w:footnote>
  <w:footnote w:type="continuationSeparator" w:id="0">
    <w:p w14:paraId="626DEDAF" w14:textId="77777777" w:rsidR="0080244B" w:rsidRDefault="00D85929">
      <w:pPr>
        <w:spacing w:after="0"/>
      </w:pPr>
      <w:r>
        <w:continuationSeparator/>
      </w:r>
    </w:p>
  </w:footnote>
  <w:footnote w:id="1">
    <w:p w14:paraId="6AE43B3C" w14:textId="5EDB2F13" w:rsidR="0080244B" w:rsidRDefault="00D8592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DE63" w14:textId="77777777" w:rsidR="0080244B" w:rsidRDefault="00802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46CB" w14:textId="77777777" w:rsidR="0080244B" w:rsidRDefault="008024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FF56" w14:textId="77777777" w:rsidR="0080244B" w:rsidRDefault="00802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2D612E"/>
    <w:multiLevelType w:val="hybridMultilevel"/>
    <w:tmpl w:val="D7B6E80C"/>
    <w:lvl w:ilvl="0" w:tplc="D61445D2">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F89C422C">
      <w:numFmt w:val="bullet"/>
      <w:lvlText w:val="•"/>
      <w:lvlJc w:val="left"/>
      <w:pPr>
        <w:ind w:left="1776" w:hanging="400"/>
      </w:pPr>
      <w:rPr>
        <w:rFonts w:hint="default"/>
        <w:lang w:val="en-US" w:eastAsia="en-US" w:bidi="ar-SA"/>
      </w:rPr>
    </w:lvl>
    <w:lvl w:ilvl="2" w:tplc="E37E034E">
      <w:numFmt w:val="bullet"/>
      <w:lvlText w:val="•"/>
      <w:lvlJc w:val="left"/>
      <w:pPr>
        <w:ind w:left="2613" w:hanging="400"/>
      </w:pPr>
      <w:rPr>
        <w:rFonts w:hint="default"/>
        <w:lang w:val="en-US" w:eastAsia="en-US" w:bidi="ar-SA"/>
      </w:rPr>
    </w:lvl>
    <w:lvl w:ilvl="3" w:tplc="0CF2F344">
      <w:numFmt w:val="bullet"/>
      <w:lvlText w:val="•"/>
      <w:lvlJc w:val="left"/>
      <w:pPr>
        <w:ind w:left="3449" w:hanging="400"/>
      </w:pPr>
      <w:rPr>
        <w:rFonts w:hint="default"/>
        <w:lang w:val="en-US" w:eastAsia="en-US" w:bidi="ar-SA"/>
      </w:rPr>
    </w:lvl>
    <w:lvl w:ilvl="4" w:tplc="15B04F8A">
      <w:numFmt w:val="bullet"/>
      <w:lvlText w:val="•"/>
      <w:lvlJc w:val="left"/>
      <w:pPr>
        <w:ind w:left="4286" w:hanging="400"/>
      </w:pPr>
      <w:rPr>
        <w:rFonts w:hint="default"/>
        <w:lang w:val="en-US" w:eastAsia="en-US" w:bidi="ar-SA"/>
      </w:rPr>
    </w:lvl>
    <w:lvl w:ilvl="5" w:tplc="DB224618">
      <w:numFmt w:val="bullet"/>
      <w:lvlText w:val="•"/>
      <w:lvlJc w:val="left"/>
      <w:pPr>
        <w:ind w:left="5122" w:hanging="400"/>
      </w:pPr>
      <w:rPr>
        <w:rFonts w:hint="default"/>
        <w:lang w:val="en-US" w:eastAsia="en-US" w:bidi="ar-SA"/>
      </w:rPr>
    </w:lvl>
    <w:lvl w:ilvl="6" w:tplc="9D5EB212">
      <w:numFmt w:val="bullet"/>
      <w:lvlText w:val="•"/>
      <w:lvlJc w:val="left"/>
      <w:pPr>
        <w:ind w:left="5959" w:hanging="400"/>
      </w:pPr>
      <w:rPr>
        <w:rFonts w:hint="default"/>
        <w:lang w:val="en-US" w:eastAsia="en-US" w:bidi="ar-SA"/>
      </w:rPr>
    </w:lvl>
    <w:lvl w:ilvl="7" w:tplc="D9925314">
      <w:numFmt w:val="bullet"/>
      <w:lvlText w:val="•"/>
      <w:lvlJc w:val="left"/>
      <w:pPr>
        <w:ind w:left="6795" w:hanging="400"/>
      </w:pPr>
      <w:rPr>
        <w:rFonts w:hint="default"/>
        <w:lang w:val="en-US" w:eastAsia="en-US" w:bidi="ar-SA"/>
      </w:rPr>
    </w:lvl>
    <w:lvl w:ilvl="8" w:tplc="A7FCE3C8">
      <w:numFmt w:val="bullet"/>
      <w:lvlText w:val="•"/>
      <w:lvlJc w:val="left"/>
      <w:pPr>
        <w:ind w:left="7632" w:hanging="400"/>
      </w:pPr>
      <w:rPr>
        <w:rFonts w:hint="default"/>
        <w:lang w:val="en-US" w:eastAsia="en-US" w:bidi="ar-SA"/>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4744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E57"/>
    <w:rsid w:val="0007110E"/>
    <w:rsid w:val="0007544E"/>
    <w:rsid w:val="00092BCA"/>
    <w:rsid w:val="000A4668"/>
    <w:rsid w:val="000B3DE6"/>
    <w:rsid w:val="000D129C"/>
    <w:rsid w:val="000F371B"/>
    <w:rsid w:val="000F4CD5"/>
    <w:rsid w:val="00103C55"/>
    <w:rsid w:val="00111AB6"/>
    <w:rsid w:val="00146AF1"/>
    <w:rsid w:val="00162F38"/>
    <w:rsid w:val="00163488"/>
    <w:rsid w:val="001919DC"/>
    <w:rsid w:val="0019467D"/>
    <w:rsid w:val="001A6017"/>
    <w:rsid w:val="001D0A81"/>
    <w:rsid w:val="001F010B"/>
    <w:rsid w:val="002109E6"/>
    <w:rsid w:val="00252050"/>
    <w:rsid w:val="0029584A"/>
    <w:rsid w:val="002A5365"/>
    <w:rsid w:val="002B3CBF"/>
    <w:rsid w:val="002C13C3"/>
    <w:rsid w:val="002C49D0"/>
    <w:rsid w:val="002E40A9"/>
    <w:rsid w:val="002E4142"/>
    <w:rsid w:val="00356216"/>
    <w:rsid w:val="00394447"/>
    <w:rsid w:val="003D3085"/>
    <w:rsid w:val="003E0CB1"/>
    <w:rsid w:val="003E50A4"/>
    <w:rsid w:val="0040388A"/>
    <w:rsid w:val="00431778"/>
    <w:rsid w:val="00434666"/>
    <w:rsid w:val="00445282"/>
    <w:rsid w:val="00454CC7"/>
    <w:rsid w:val="00464195"/>
    <w:rsid w:val="00470843"/>
    <w:rsid w:val="00476034"/>
    <w:rsid w:val="00490341"/>
    <w:rsid w:val="004C76CF"/>
    <w:rsid w:val="005168AD"/>
    <w:rsid w:val="0058240F"/>
    <w:rsid w:val="00592CD5"/>
    <w:rsid w:val="005D1B85"/>
    <w:rsid w:val="00617E2A"/>
    <w:rsid w:val="00665583"/>
    <w:rsid w:val="00693BC6"/>
    <w:rsid w:val="00696070"/>
    <w:rsid w:val="006F0B8A"/>
    <w:rsid w:val="00774F65"/>
    <w:rsid w:val="007D50ED"/>
    <w:rsid w:val="007E531E"/>
    <w:rsid w:val="007F02AC"/>
    <w:rsid w:val="007F7012"/>
    <w:rsid w:val="0080244B"/>
    <w:rsid w:val="0082464E"/>
    <w:rsid w:val="008D02B7"/>
    <w:rsid w:val="008F0B52"/>
    <w:rsid w:val="008F4BA9"/>
    <w:rsid w:val="009635AC"/>
    <w:rsid w:val="0096649F"/>
    <w:rsid w:val="009823F3"/>
    <w:rsid w:val="00993994"/>
    <w:rsid w:val="00994062"/>
    <w:rsid w:val="00996CC6"/>
    <w:rsid w:val="009A1EA0"/>
    <w:rsid w:val="009A2F00"/>
    <w:rsid w:val="009B1E6C"/>
    <w:rsid w:val="009C5E27"/>
    <w:rsid w:val="00A033AD"/>
    <w:rsid w:val="00A510E9"/>
    <w:rsid w:val="00AB0F95"/>
    <w:rsid w:val="00AB2CEA"/>
    <w:rsid w:val="00AF6424"/>
    <w:rsid w:val="00B24CC5"/>
    <w:rsid w:val="00B3644B"/>
    <w:rsid w:val="00B65513"/>
    <w:rsid w:val="00B73F08"/>
    <w:rsid w:val="00B8014C"/>
    <w:rsid w:val="00C016C9"/>
    <w:rsid w:val="00C06724"/>
    <w:rsid w:val="00C3254D"/>
    <w:rsid w:val="00C36FDE"/>
    <w:rsid w:val="00C504C7"/>
    <w:rsid w:val="00C6374A"/>
    <w:rsid w:val="00C75BA4"/>
    <w:rsid w:val="00CA6028"/>
    <w:rsid w:val="00CB5B61"/>
    <w:rsid w:val="00CD2C5A"/>
    <w:rsid w:val="00D0015C"/>
    <w:rsid w:val="00D03CF4"/>
    <w:rsid w:val="00D7090C"/>
    <w:rsid w:val="00D84D53"/>
    <w:rsid w:val="00D85929"/>
    <w:rsid w:val="00D96984"/>
    <w:rsid w:val="00DA2E53"/>
    <w:rsid w:val="00DD1202"/>
    <w:rsid w:val="00DD41ED"/>
    <w:rsid w:val="00DD7E41"/>
    <w:rsid w:val="00DF1E49"/>
    <w:rsid w:val="00E21DBD"/>
    <w:rsid w:val="00E342CB"/>
    <w:rsid w:val="00E41704"/>
    <w:rsid w:val="00E44D7F"/>
    <w:rsid w:val="00E82667"/>
    <w:rsid w:val="00E84FE8"/>
    <w:rsid w:val="00EA7DD0"/>
    <w:rsid w:val="00EB3147"/>
    <w:rsid w:val="00EF6599"/>
    <w:rsid w:val="00F077C6"/>
    <w:rsid w:val="00F4683D"/>
    <w:rsid w:val="00F6462F"/>
    <w:rsid w:val="00F916B5"/>
    <w:rsid w:val="00F91B73"/>
    <w:rsid w:val="00F93413"/>
    <w:rsid w:val="00FD740F"/>
    <w:rsid w:val="52C6752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hyperlink" Target="http://europass.cedefop.europa.eu/en/documents/curriculum-vita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lex.europa.eu/legal-content/EN/TXT/?uri=CELEX:32015D044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https://europa.eu/europass/en/create-europass-cv" TargetMode="Externa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82464E" w:rsidRDefault="0082464E">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82464E" w:rsidRDefault="0082464E">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82464E" w:rsidRDefault="0082464E">
          <w:pPr>
            <w:pStyle w:val="E4139A8A81AD41B0A456F71CC855670B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82464E" w:rsidRDefault="0082464E">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82464E" w:rsidRDefault="0082464E">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2464E" w:rsidRDefault="0082464E">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2464E" w:rsidRDefault="0082464E">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2464E" w:rsidRDefault="0082464E">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2464E" w:rsidRDefault="0082464E">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2464E" w:rsidRDefault="0082464E">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2464E" w:rsidRDefault="0082464E">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2464E"/>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FC80D49-74C9-4896-A8B8-97A5685DA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 ds:uri="adcfc288-8185-413a-ae94-e94352a0a2ed"/>
    <ds:schemaRef ds:uri="87a255ca-a3a0-4e2a-9216-a4c3ebb83f15"/>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1372</Words>
  <Characters>7826</Characters>
  <Application>Microsoft Office Word</Application>
  <DocSecurity>0</DocSecurity>
  <PresentationFormat>Microsoft Word 14.0</PresentationFormat>
  <Lines>65</Lines>
  <Paragraphs>18</Paragraphs>
  <ScaleCrop>true</ScaleCrop>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2024-12-19T17:14:00Z</dcterms:created>
  <dcterms:modified xsi:type="dcterms:W3CDTF">2025-01-13T14:55:00Z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