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614612"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614612"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614612"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614612"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614612"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614612"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B566C1" w:rsidR="00377580" w:rsidTr="00C7611B" w14:paraId="1568E05F" w14:textId="77777777">
        <w:tc>
          <w:tcPr>
            <w:tcW w:w="3111" w:type="dxa"/>
          </w:tcPr>
          <w:p w:rsidRPr="001D3EEC" w:rsidR="00377580" w:rsidP="00C7611B" w:rsidRDefault="00377580" w14:paraId="77985940" w14:textId="3179BE2D">
            <w:pPr>
              <w:tabs>
                <w:tab w:val="left" w:pos="426"/>
              </w:tabs>
              <w:rPr>
                <w:bCs/>
                <w:lang w:val="fr-BE" w:eastAsia="en-GB"/>
              </w:rPr>
            </w:pPr>
            <w:r w:rsidRPr="001D3EEC">
              <w:rPr>
                <w:bCs/>
                <w:lang w:val="fr-BE" w:eastAsia="en-GB"/>
              </w:rPr>
              <w:t>DG – Direction – Unité</w:t>
            </w:r>
          </w:p>
        </w:tc>
        <w:tc>
          <w:tcPr>
            <w:tcW w:w="5491" w:type="dxa"/>
          </w:tcPr>
          <w:p w:rsidRPr="006E4DFC" w:rsidR="00377580" w:rsidP="00C7611B" w:rsidRDefault="003C5212" w14:paraId="2AA4F572" w14:textId="6410A7BC">
            <w:pPr>
              <w:tabs>
                <w:tab w:val="left" w:pos="426"/>
              </w:tabs>
              <w:rPr>
                <w:bCs/>
                <w:lang w:val="fr-BE" w:eastAsia="en-GB"/>
              </w:rPr>
            </w:pPr>
            <w:r>
              <w:rPr>
                <w:bCs/>
                <w:lang w:val="fr-BE" w:eastAsia="en-GB"/>
              </w:rPr>
              <w:t xml:space="preserve">DG HOME - </w:t>
            </w:r>
            <w:sdt>
              <w:sdtPr>
                <w:rPr>
                  <w:bCs/>
                  <w:lang w:val="fr-BE" w:eastAsia="en-GB"/>
                </w:rPr>
                <w:id w:val="1693032537"/>
                <w:placeholder>
                  <w:docPart w:val="3EA8CF6EEFEA4E0A8C856271A54D6DC1"/>
                </w:placeholder>
              </w:sdtPr>
              <w:sdtEndPr/>
              <w:sdtContent>
                <w:r>
                  <w:rPr>
                    <w:bCs/>
                    <w:lang w:val="fr-BE" w:eastAsia="en-GB"/>
                  </w:rPr>
                  <w:t>Unité D1</w:t>
                </w:r>
                <w:r w:rsidR="006E4DFC">
                  <w:rPr>
                    <w:bCs/>
                    <w:lang w:val="fr-BE" w:eastAsia="en-GB"/>
                  </w:rPr>
                  <w:t xml:space="preserve"> </w:t>
                </w:r>
                <w:r>
                  <w:rPr>
                    <w:bCs/>
                    <w:lang w:val="fr-BE" w:eastAsia="en-GB"/>
                  </w:rPr>
                  <w:t xml:space="preserve">Coopération </w:t>
                </w:r>
                <w:r w:rsidR="006E4DFC">
                  <w:rPr>
                    <w:bCs/>
                    <w:lang w:val="fr-BE" w:eastAsia="en-GB"/>
                  </w:rPr>
                  <w:t>P</w:t>
                </w:r>
                <w:r>
                  <w:rPr>
                    <w:bCs/>
                    <w:lang w:val="fr-BE" w:eastAsia="en-GB"/>
                  </w:rPr>
                  <w:t>olicière</w:t>
                </w:r>
              </w:sdtContent>
            </w:sdt>
          </w:p>
        </w:tc>
      </w:tr>
      <w:tr w:rsidRPr="00B566C1" w:rsidR="00377580" w:rsidTr="00C7611B" w14:paraId="134D49F6" w14:textId="77777777">
        <w:tc>
          <w:tcPr>
            <w:tcW w:w="3111" w:type="dxa"/>
          </w:tcPr>
          <w:p w:rsidRPr="001D3EEC" w:rsidR="00377580" w:rsidP="00C7611B"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111865059"/>
                <w:placeholder>
                  <w:docPart w:val="E7319AF22A8846318C08BCFA90800815"/>
                </w:placeholder>
              </w:sdtPr>
              <w:sdtEndPr>
                <w:rPr>
                  <w:lang w:val="en-IE"/>
                </w:rPr>
              </w:sdtEndPr>
              <w:sdtContent>
                <w:tc>
                  <w:tcPr>
                    <w:tcW w:w="5491" w:type="dxa"/>
                  </w:tcPr>
                  <w:p w:rsidRPr="00080A71" w:rsidR="00377580" w:rsidP="00C7611B" w:rsidRDefault="003C5212" w14:paraId="51C87C16" w14:textId="3D75B5F2">
                    <w:pPr>
                      <w:tabs>
                        <w:tab w:val="left" w:pos="426"/>
                      </w:tabs>
                      <w:rPr>
                        <w:bCs/>
                        <w:lang w:val="en-IE" w:eastAsia="en-GB"/>
                      </w:rPr>
                    </w:pPr>
                    <w:r>
                      <w:rPr>
                        <w:rFonts w:ascii="Arial" w:hAnsi="Arial" w:cs="Arial"/>
                        <w:color w:val="535353"/>
                        <w:sz w:val="20"/>
                        <w:shd w:val="clear" w:color="auto" w:fill="F8F8F8"/>
                      </w:rPr>
                      <w:t>298753</w:t>
                    </w:r>
                  </w:p>
                </w:tc>
              </w:sdtContent>
            </w:sdt>
          </w:sdtContent>
        </w:sdt>
      </w:tr>
      <w:tr w:rsidRPr="001D3EEC" w:rsidR="00377580" w:rsidTr="00C7611B" w14:paraId="38F42E75" w14:textId="77777777">
        <w:tc>
          <w:tcPr>
            <w:tcW w:w="3111" w:type="dxa"/>
          </w:tcPr>
          <w:p w:rsidRPr="001D3EEC" w:rsidR="00377580" w:rsidP="00C7611B"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C7611B" w:rsidRDefault="00377580" w14:paraId="06B71EE9" w14:textId="77777777">
            <w:pPr>
              <w:tabs>
                <w:tab w:val="left" w:pos="1697"/>
              </w:tabs>
              <w:ind w:right="-1739"/>
              <w:contextualSpacing/>
              <w:rPr>
                <w:bCs/>
                <w:szCs w:val="24"/>
                <w:lang w:val="fr-BE" w:eastAsia="en-GB"/>
              </w:rPr>
            </w:pPr>
          </w:p>
          <w:p w:rsidRPr="001D3EEC" w:rsidR="00377580" w:rsidP="00C7611B"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C7611B"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C7611B"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6E4DFC" w:rsidR="00377580" w:rsidP="00C7611B" w:rsidRDefault="003C5212" w14:paraId="369CA7C8" w14:textId="063B31E1">
                <w:pPr>
                  <w:tabs>
                    <w:tab w:val="left" w:pos="426"/>
                  </w:tabs>
                  <w:rPr>
                    <w:bCs/>
                    <w:lang w:val="fr-BE" w:eastAsia="en-GB"/>
                  </w:rPr>
                </w:pPr>
                <w:r>
                  <w:rPr>
                    <w:bCs/>
                    <w:lang w:val="fr-BE" w:eastAsia="en-GB"/>
                  </w:rPr>
                  <w:t>Julian SIEGL</w:t>
                </w:r>
              </w:p>
            </w:sdtContent>
          </w:sdt>
          <w:p w:rsidRPr="001D3EEC" w:rsidR="00377580" w:rsidP="00C7611B" w:rsidRDefault="00614612" w14:paraId="32DD8032" w14:textId="5E3A3321">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36B16">
                  <w:rPr>
                    <w:bCs/>
                    <w:lang w:val="fr-BE" w:eastAsia="en-GB"/>
                  </w:rPr>
                  <w:t>1</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6E4DFC" w:rsidR="006E4DFC">
                      <w:rPr>
                        <w:bCs/>
                        <w:lang w:val="fr-BE" w:eastAsia="en-GB"/>
                      </w:rPr>
                      <w:t>2025</w:t>
                    </w:r>
                  </w:sdtContent>
                </w:sdt>
              </w:sdtContent>
            </w:sdt>
            <w:r w:rsidRPr="001D3EEC" w:rsidR="00377580">
              <w:rPr>
                <w:bCs/>
                <w:lang w:val="fr-BE" w:eastAsia="en-GB"/>
              </w:rPr>
              <w:t xml:space="preserve"> </w:t>
            </w:r>
          </w:p>
          <w:p w:rsidRPr="001D3EEC" w:rsidR="00377580" w:rsidP="00C7611B" w:rsidRDefault="00614612" w14:paraId="768BBE26" w14:textId="4DEDDA78">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62529">
                  <w:rPr>
                    <w:bCs/>
                    <w:lang w:val="fr-BE" w:eastAsia="en-GB"/>
                  </w:rPr>
                  <w:t>2</w:t>
                </w:r>
                <w:r w:rsidRPr="001D3EEC" w:rsidR="00377580">
                  <w:rPr>
                    <w:bCs/>
                    <w:lang w:val="fr-BE" w:eastAsia="en-GB"/>
                  </w:rPr>
                  <w:t>…</w:t>
                </w:r>
              </w:sdtContent>
            </w:sdt>
            <w:r w:rsidRPr="001D3EEC" w:rsidR="00377580">
              <w:rPr>
                <w:bCs/>
                <w:lang w:val="fr-BE" w:eastAsia="en-GB"/>
              </w:rPr>
              <w:t xml:space="preserve"> années</w:t>
            </w:r>
            <w:r w:rsidRPr="001D3EEC" w:rsidR="00377580">
              <w:rPr>
                <w:bCs/>
                <w:lang w:val="fr-BE" w:eastAsia="en-GB"/>
              </w:rPr>
              <w:br/>
            </w:r>
            <w:r w:rsidR="003C5212">
              <w:rPr>
                <w:rFonts w:hint="eastAsia" w:ascii="MS Gothic" w:hAnsi="MS Gothic" w:eastAsia="MS Gothic"/>
                <w:bCs/>
                <w:szCs w:val="24"/>
                <w:lang w:val="fr-BE" w:eastAsia="en-GB"/>
              </w:rPr>
              <w:t>☒</w:t>
            </w:r>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r w:rsidRPr="001D3EEC" w:rsidR="00377580">
              <w:rPr>
                <w:rFonts w:ascii="MS Gothic" w:hAnsi="MS Gothic" w:eastAsia="MS Gothic"/>
                <w:bCs/>
                <w:szCs w:val="24"/>
                <w:lang w:val="fr-BE" w:eastAsia="en-GB"/>
              </w:rPr>
              <w:t>☐</w:t>
            </w:r>
            <w:r w:rsidRPr="001D3EEC" w:rsidR="00377580">
              <w:rPr>
                <w:bCs/>
                <w:szCs w:val="24"/>
                <w:lang w:val="fr-BE" w:eastAsia="en-GB"/>
              </w:rPr>
              <w:t xml:space="preserve"> Luxembourg   </w:t>
            </w:r>
            <w:r w:rsidRPr="001D3EEC" w:rsidR="00377580">
              <w:rPr>
                <w:rFonts w:ascii="MS Gothic" w:hAnsi="MS Gothic" w:eastAsia="MS Gothic"/>
                <w:bCs/>
                <w:szCs w:val="24"/>
                <w:lang w:val="fr-BE" w:eastAsia="en-GB"/>
              </w:rPr>
              <w:t>☐</w:t>
            </w:r>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C7611B" w:rsidRDefault="00377580" w14:paraId="6A0ABCA6" w14:textId="77777777">
            <w:pPr>
              <w:tabs>
                <w:tab w:val="left" w:pos="426"/>
              </w:tabs>
              <w:spacing w:after="0"/>
              <w:contextualSpacing/>
              <w:rPr>
                <w:bCs/>
                <w:lang w:val="fr-BE" w:eastAsia="en-GB"/>
              </w:rPr>
            </w:pPr>
          </w:p>
        </w:tc>
      </w:tr>
      <w:tr w:rsidRPr="00AF417C" w:rsidR="00E850B7" w:rsidTr="00C7611B" w14:paraId="7643981F" w14:textId="77777777">
        <w:tc>
          <w:tcPr>
            <w:tcW w:w="3111" w:type="dxa"/>
          </w:tcPr>
          <w:p w:rsidRPr="0007110E" w:rsidR="00E850B7" w:rsidP="00C7611B"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C7611B" w:rsidRDefault="00614612" w14:paraId="414E5C9C" w14:textId="25E2E3D2">
            <w:pPr>
              <w:tabs>
                <w:tab w:val="left" w:pos="426"/>
              </w:tabs>
              <w:spacing w:before="120"/>
              <w:rPr>
                <w:bCs/>
                <w:lang w:val="en-IE" w:eastAsia="en-GB"/>
              </w:rPr>
            </w:pPr>
            <w:r>
              <w:rPr>
                <w:bCs/>
                <w:szCs w:val="24"/>
                <w:lang w:val="en-GB" w:eastAsia="en-GB"/>
              </w:rPr>
              <w:pict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108pt;height:21.75pt" type="#_x0000_t75">
                  <v:imagedata o:title="" r:id="rId15"/>
                </v:shape>
              </w:pict>
            </w:r>
            <w:r>
              <w:rPr>
                <w:bCs/>
                <w:szCs w:val="24"/>
                <w:lang w:val="en-GB" w:eastAsia="en-GB"/>
              </w:rPr>
              <w:pict w14:anchorId="70119E70">
                <v:shape id="_x0000_i1026" style="width:108pt;height:21.75pt" type="#_x0000_t75">
                  <v:imagedata o:title="" r:id="rId16"/>
                </v:shape>
              </w:pict>
            </w:r>
          </w:p>
        </w:tc>
      </w:tr>
      <w:tr w:rsidRPr="001D3EEC" w:rsidR="00377580" w:rsidTr="00C7611B" w14:paraId="52DCBCF8" w14:textId="77777777">
        <w:tc>
          <w:tcPr>
            <w:tcW w:w="8602" w:type="dxa"/>
            <w:gridSpan w:val="2"/>
          </w:tcPr>
          <w:p w:rsidR="00377580" w:rsidP="00C7611B"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614612" w14:paraId="58BA5DEB" w14:textId="63369700">
            <w:pPr>
              <w:tabs>
                <w:tab w:val="left" w:pos="426"/>
              </w:tabs>
              <w:contextualSpacing/>
              <w:rPr>
                <w:bCs/>
                <w:szCs w:val="24"/>
                <w:lang w:eastAsia="en-GB"/>
              </w:rPr>
            </w:pPr>
            <w:r>
              <w:rPr>
                <w:bCs/>
                <w:szCs w:val="24"/>
                <w:lang w:val="en-GB" w:eastAsia="en-GB"/>
              </w:rPr>
              <w:pict w14:anchorId="490F6E61">
                <v:shape id="_x0000_i1027" style="width:171pt;height:21.75pt" type="#_x0000_t75">
                  <v:imagedata o:title="" r:id="rId17"/>
                </v:shape>
              </w:pi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377580" w14:paraId="592E0483" w14:textId="4E8EB0FD">
            <w:pPr>
              <w:tabs>
                <w:tab w:val="left" w:pos="426"/>
              </w:tabs>
              <w:ind w:left="567"/>
              <w:contextualSpacing/>
              <w:rPr>
                <w:bCs/>
                <w:szCs w:val="24"/>
                <w:lang w:val="fr-BE" w:eastAsia="en-GB"/>
              </w:rPr>
            </w:pPr>
            <w:r w:rsidRPr="001D3EEC">
              <w:rPr>
                <w:rFonts w:ascii="MS Gothic" w:hAnsi="MS Gothic" w:eastAsia="MS Gothic"/>
                <w:bCs/>
                <w:szCs w:val="24"/>
                <w:lang w:val="fr-BE" w:eastAsia="en-GB"/>
              </w:rPr>
              <w:t>☐</w:t>
            </w:r>
            <w:r w:rsidR="00A65B97">
              <w:rPr>
                <w:bCs/>
                <w:szCs w:val="24"/>
                <w:lang w:val="fr-BE" w:eastAsia="en-GB"/>
              </w:rPr>
              <w:t xml:space="preserve"> </w:t>
            </w:r>
            <w:r w:rsidRPr="001D3EEC" w:rsidR="001A0074">
              <w:rPr>
                <w:bCs/>
                <w:szCs w:val="24"/>
                <w:lang w:val="fr-BE" w:eastAsia="en-GB"/>
              </w:rPr>
              <w:t xml:space="preserve">pays AELE </w:t>
            </w:r>
            <w:proofErr w:type="gramStart"/>
            <w:r w:rsidRPr="001D3EEC" w:rsidR="001A0074">
              <w:rPr>
                <w:bCs/>
                <w:szCs w:val="24"/>
                <w:lang w:val="fr-BE" w:eastAsia="en-GB"/>
              </w:rPr>
              <w:t>suivants</w:t>
            </w:r>
            <w:r w:rsidRPr="001D3EEC">
              <w:rPr>
                <w:bCs/>
                <w:szCs w:val="24"/>
                <w:lang w:val="fr-BE" w:eastAsia="en-GB"/>
              </w:rPr>
              <w:t>:</w:t>
            </w:r>
            <w:proofErr w:type="gramEnd"/>
          </w:p>
          <w:p w:rsidRPr="001D3EEC" w:rsidR="00377580" w:rsidP="00A65B97" w:rsidRDefault="00377580" w14:paraId="556FFC51" w14:textId="1153BE3A">
            <w:pPr>
              <w:tabs>
                <w:tab w:val="left" w:pos="426"/>
              </w:tabs>
              <w:ind w:left="1134"/>
              <w:contextualSpacing/>
              <w:rPr>
                <w:bCs/>
                <w:szCs w:val="24"/>
                <w:lang w:val="fr-BE" w:eastAsia="en-GB"/>
              </w:rPr>
            </w:pPr>
            <w:r w:rsidRPr="001D3EEC">
              <w:rPr>
                <w:bCs/>
                <w:szCs w:val="24"/>
                <w:lang w:val="fr-BE" w:eastAsia="en-GB"/>
              </w:rPr>
              <w:tab/>
            </w:r>
            <w:r w:rsidRPr="001D3EEC">
              <w:rPr>
                <w:rFonts w:ascii="MS Gothic" w:hAnsi="MS Gothic" w:eastAsia="MS Gothic"/>
                <w:bCs/>
                <w:szCs w:val="24"/>
                <w:lang w:val="fr-BE" w:eastAsia="en-GB"/>
              </w:rPr>
              <w:t>☐</w:t>
            </w:r>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r w:rsidRPr="001D3EEC">
              <w:rPr>
                <w:rFonts w:ascii="MS Gothic" w:hAnsi="MS Gothic" w:eastAsia="MS Gothic"/>
                <w:bCs/>
                <w:szCs w:val="24"/>
                <w:lang w:val="fr-BE" w:eastAsia="en-GB"/>
              </w:rPr>
              <w:t>☐</w:t>
            </w:r>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r w:rsidR="002841B7">
              <w:rPr>
                <w:rFonts w:hint="eastAsia" w:ascii="MS Gothic" w:hAnsi="MS Gothic" w:eastAsia="MS Gothic"/>
                <w:bCs/>
                <w:szCs w:val="24"/>
                <w:lang w:val="fr-BE" w:eastAsia="en-GB"/>
              </w:rPr>
              <w:t>☐</w:t>
            </w:r>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r w:rsidR="002841B7">
              <w:rPr>
                <w:rFonts w:hint="eastAsia" w:ascii="MS Gothic" w:hAnsi="MS Gothic" w:eastAsia="MS Gothic"/>
                <w:bCs/>
                <w:szCs w:val="24"/>
                <w:lang w:val="fr-BE" w:eastAsia="en-GB"/>
              </w:rPr>
              <w:t>☐</w:t>
            </w:r>
            <w:r w:rsidRPr="001D3EEC">
              <w:rPr>
                <w:bCs/>
                <w:szCs w:val="24"/>
                <w:lang w:val="fr-BE" w:eastAsia="en-GB"/>
              </w:rPr>
              <w:t xml:space="preserve"> S</w:t>
            </w:r>
            <w:r w:rsidRPr="001D3EEC" w:rsidR="001A0074">
              <w:rPr>
                <w:bCs/>
                <w:szCs w:val="24"/>
                <w:lang w:val="fr-BE" w:eastAsia="en-GB"/>
              </w:rPr>
              <w:t>uisse</w:t>
            </w:r>
          </w:p>
          <w:p w:rsidRPr="001D3EEC" w:rsidR="00377580" w:rsidP="00A65B97" w:rsidRDefault="002841B7" w14:paraId="442F8A64" w14:textId="6CE27351">
            <w:pPr>
              <w:tabs>
                <w:tab w:val="left" w:pos="426"/>
              </w:tabs>
              <w:ind w:left="567"/>
              <w:contextualSpacing/>
              <w:rPr>
                <w:bCs/>
                <w:szCs w:val="24"/>
                <w:lang w:val="fr-BE" w:eastAsia="en-GB"/>
              </w:rPr>
            </w:pPr>
            <w:r>
              <w:rPr>
                <w:rFonts w:hint="eastAsia" w:ascii="MS Gothic" w:hAnsi="MS Gothic" w:eastAsia="MS Gothic"/>
                <w:bCs/>
                <w:szCs w:val="24"/>
                <w:lang w:val="fr-BE" w:eastAsia="en-GB"/>
              </w:rPr>
              <w:t>☐</w:t>
            </w:r>
            <w:r w:rsidR="00A65B97">
              <w:rPr>
                <w:bCs/>
                <w:szCs w:val="24"/>
                <w:lang w:val="fr-BE" w:eastAsia="en-GB"/>
              </w:rPr>
              <w:t xml:space="preserve"> </w:t>
            </w:r>
            <w:r w:rsidRPr="001D3EEC" w:rsidR="001A0074">
              <w:rPr>
                <w:bCs/>
                <w:szCs w:val="24"/>
                <w:lang w:val="fr-BE" w:eastAsia="en-GB"/>
              </w:rPr>
              <w:t>pays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2841B7" w14:paraId="77C548F6" w14:textId="22890BA0">
            <w:pPr>
              <w:tabs>
                <w:tab w:val="left" w:pos="426"/>
              </w:tabs>
              <w:ind w:left="567"/>
              <w:rPr>
                <w:bCs/>
                <w:szCs w:val="24"/>
                <w:lang w:val="fr-BE" w:eastAsia="en-GB"/>
              </w:rPr>
            </w:pPr>
            <w:r>
              <w:rPr>
                <w:rFonts w:hint="eastAsia" w:ascii="MS Gothic" w:hAnsi="MS Gothic" w:eastAsia="MS Gothic"/>
                <w:bCs/>
                <w:szCs w:val="24"/>
                <w:lang w:val="fr-BE" w:eastAsia="en-GB"/>
              </w:rPr>
              <w:t>☐</w:t>
            </w:r>
            <w:r w:rsidR="00A65B97">
              <w:rPr>
                <w:bCs/>
                <w:szCs w:val="24"/>
                <w:lang w:val="fr-BE" w:eastAsia="en-GB"/>
              </w:rPr>
              <w:t xml:space="preserve"> </w:t>
            </w:r>
            <w:r w:rsidRPr="001D3EEC" w:rsidR="001A0074">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Pr>
                    <w:rStyle w:val="PlaceholderText"/>
                  </w:rPr>
                  <w:t xml:space="preserve"> </w:t>
                </w:r>
                <w:r w:rsidR="00DC5C83">
                  <w:rPr>
                    <w:rStyle w:val="PlaceholderText"/>
                  </w:rPr>
                  <w:t>…</w:t>
                </w:r>
                <w:r>
                  <w:rPr>
                    <w:rStyle w:val="PlaceholderText"/>
                  </w:rPr>
                  <w:t xml:space="preserve">    </w:t>
                </w:r>
              </w:sdtContent>
            </w:sdt>
          </w:p>
          <w:p w:rsidRPr="001D3EEC" w:rsidR="00A65B97" w:rsidP="00A65B97" w:rsidRDefault="00614612" w14:paraId="2B5ABBA0" w14:textId="63B43436">
            <w:pPr>
              <w:tabs>
                <w:tab w:val="left" w:pos="426"/>
              </w:tabs>
              <w:rPr>
                <w:bCs/>
                <w:szCs w:val="24"/>
                <w:lang w:val="fr-BE" w:eastAsia="en-GB"/>
              </w:rPr>
            </w:pPr>
            <w:r>
              <w:rPr>
                <w:bCs/>
                <w:szCs w:val="24"/>
                <w:lang w:val="en-GB" w:eastAsia="en-GB"/>
              </w:rPr>
              <w:pict w14:anchorId="668CFC0D">
                <v:shape id="_x0000_i1028" style="width:320.25pt;height:21.75pt" type="#_x0000_t75">
                  <v:imagedata o:title="" r:id="rId18"/>
                </v:shape>
              </w:pict>
            </w:r>
          </w:p>
        </w:tc>
      </w:tr>
      <w:tr w:rsidRPr="00136B16" w:rsidR="00E850B7" w:rsidTr="00C7611B" w14:paraId="377A2509" w14:textId="77777777">
        <w:tc>
          <w:tcPr>
            <w:tcW w:w="3111" w:type="dxa"/>
          </w:tcPr>
          <w:p w:rsidRPr="0007110E" w:rsidR="00E850B7" w:rsidP="00C7611B"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C7611B" w:rsidRDefault="00614612" w14:paraId="35A2EEC2" w14:textId="0413A45C">
            <w:pPr>
              <w:tabs>
                <w:tab w:val="left" w:pos="426"/>
              </w:tabs>
              <w:spacing w:before="120" w:after="120"/>
              <w:rPr>
                <w:bCs/>
                <w:szCs w:val="24"/>
                <w:lang w:val="en-GB" w:eastAsia="en-GB"/>
              </w:rPr>
            </w:pPr>
            <w:r>
              <w:rPr>
                <w:bCs/>
                <w:szCs w:val="24"/>
                <w:lang w:val="en-GB" w:eastAsia="en-GB"/>
              </w:rPr>
              <w:pict w14:anchorId="4F9AA0C1">
                <v:shape id="_x0000_i1038" style="width:108pt;height:21.75pt" type="#_x0000_t75">
                  <v:imagedata o:title="" r:id="rId19"/>
                </v:shape>
              </w:pict>
            </w:r>
            <w:r>
              <w:rPr>
                <w:bCs/>
                <w:szCs w:val="24"/>
                <w:lang w:val="en-GB" w:eastAsia="en-GB"/>
              </w:rPr>
              <w:pict w14:anchorId="7A15FAEE">
                <v:shape id="_x0000_i1037" style="width:108pt;height:21.75pt" type="#_x0000_t75">
                  <v:imagedata o:title="" r:id="rId20"/>
                </v:shape>
              </w:pict>
            </w:r>
          </w:p>
          <w:p w:rsidRPr="0007110E" w:rsidR="006B47B6" w:rsidP="00C7611B" w:rsidRDefault="00BF389A" w14:paraId="63DD2FA8" w14:textId="1657C883">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614612">
                  <w:rPr>
                    <w:bCs/>
                    <w:lang w:val="fr-BE" w:eastAsia="en-GB"/>
                  </w:rPr>
                  <w:t>25-03-2025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sdt>
          <w:sdtPr>
            <w:rPr>
              <w:lang w:val="en-US" w:eastAsia="en-GB"/>
            </w:rPr>
            <w:id w:val="773673146"/>
            <w:placeholder>
              <w:docPart w:val="9AB5E0965A554DEFB2B2DB1E64A053B5"/>
            </w:placeholder>
          </w:sdtPr>
          <w:sdtEndPr>
            <w:rPr>
              <w:lang w:val="fr-BE" w:eastAsia="en-GB"/>
            </w:rPr>
          </w:sdtEndPr>
          <w:sdtContent>
            <w:p w:rsidRPr="00E85AA2" w:rsidR="00944B27" w:rsidP="00944B27" w:rsidRDefault="00944B27" w14:paraId="2200DB44" w14:textId="04603E26">
              <w:pPr>
                <w:rPr>
                  <w:lang w:val="fr-BE" w:eastAsia="en-GB"/>
                </w:rPr>
              </w:pPr>
              <w:r w:rsidRPr="00E85AA2">
                <w:rPr>
                  <w:lang w:val="fr-BE" w:eastAsia="en-GB"/>
                </w:rPr>
                <w:t xml:space="preserve">La </w:t>
              </w:r>
              <w:r w:rsidR="006E4DFC">
                <w:rPr>
                  <w:lang w:val="fr-BE" w:eastAsia="en-GB"/>
                </w:rPr>
                <w:t>D</w:t>
              </w:r>
              <w:r w:rsidRPr="00E85AA2">
                <w:rPr>
                  <w:lang w:val="fr-BE" w:eastAsia="en-GB"/>
                </w:rPr>
                <w:t>irection</w:t>
              </w:r>
              <w:r w:rsidR="006E4DFC">
                <w:rPr>
                  <w:lang w:val="fr-BE" w:eastAsia="en-GB"/>
                </w:rPr>
                <w:t>-G</w:t>
              </w:r>
              <w:r w:rsidRPr="00E85AA2">
                <w:rPr>
                  <w:lang w:val="fr-BE" w:eastAsia="en-GB"/>
                </w:rPr>
                <w:t xml:space="preserve">énérale des </w:t>
              </w:r>
              <w:r w:rsidR="00162529">
                <w:rPr>
                  <w:lang w:val="fr-BE" w:eastAsia="en-GB"/>
                </w:rPr>
                <w:t>M</w:t>
              </w:r>
              <w:r w:rsidRPr="00E85AA2">
                <w:rPr>
                  <w:lang w:val="fr-BE" w:eastAsia="en-GB"/>
                </w:rPr>
                <w:t xml:space="preserve">igrations et des </w:t>
              </w:r>
              <w:r w:rsidR="00162529">
                <w:rPr>
                  <w:lang w:val="fr-BE" w:eastAsia="en-GB"/>
                </w:rPr>
                <w:t>A</w:t>
              </w:r>
              <w:r w:rsidRPr="00E85AA2">
                <w:rPr>
                  <w:lang w:val="fr-BE" w:eastAsia="en-GB"/>
                </w:rPr>
                <w:t xml:space="preserve">ffaires </w:t>
              </w:r>
              <w:r w:rsidR="00162529">
                <w:rPr>
                  <w:lang w:val="fr-BE" w:eastAsia="en-GB"/>
                </w:rPr>
                <w:t>I</w:t>
              </w:r>
              <w:r w:rsidRPr="00E85AA2">
                <w:rPr>
                  <w:lang w:val="fr-BE" w:eastAsia="en-GB"/>
                </w:rPr>
                <w:t xml:space="preserve">ntérieures (DG HOME) élabore et gère des politiques clés visant à garantir une Europe ouverte et sûre, où les citoyens peuvent jouir de leurs droits et de leurs libertés avec un niveau élevé de sécurité. </w:t>
              </w:r>
            </w:p>
            <w:p w:rsidRPr="00E85AA2" w:rsidR="00944B27" w:rsidP="00944B27" w:rsidRDefault="00944B27" w14:paraId="15E874E8" w14:textId="39E7E1E9">
              <w:pPr>
                <w:rPr>
                  <w:lang w:val="fr-BE" w:eastAsia="en-GB"/>
                </w:rPr>
              </w:pPr>
              <w:r w:rsidRPr="00E85AA2">
                <w:rPr>
                  <w:lang w:val="fr-BE" w:eastAsia="en-GB"/>
                </w:rPr>
                <w:t xml:space="preserve">La mission de la Direction D est de contribuer à l'objectif de l'Union de fournir un niveau élevé de sécurité aux citoyens européens et donc à l'espace de liberté, sécurité et justice. La Direction définit la composante de sécurité intérieure sur la base de la Stratégie de </w:t>
              </w:r>
              <w:r w:rsidRPr="00E85AA2">
                <w:rPr>
                  <w:lang w:val="fr-BE" w:eastAsia="en-GB"/>
                </w:rPr>
                <w:t xml:space="preserve">l'Union pour la sécurité 2020-2025, est chargée de formuler et de mettre en œuvre les politiques pertinentes, allant des meilleures pratiques à la législation, dans la lutte contre le terrorisme et la radicalisation, la cybercriminalité et la criminalité organisée. De plus, elle promeut la coopération policière au niveau européen (y compris via EUROPOL et du CEPOL) et définit les règles d'accès à l'information à des fins répressives. </w:t>
              </w:r>
            </w:p>
            <w:p w:rsidR="00944B27" w:rsidP="003C5212" w:rsidRDefault="00944B27" w14:paraId="1F6DAE27" w14:textId="08A90FD5">
              <w:pPr>
                <w:rPr>
                  <w:lang w:val="fr-BE" w:eastAsia="en-GB"/>
                </w:rPr>
              </w:pPr>
              <w:r w:rsidRPr="00944B27">
                <w:rPr>
                  <w:lang w:val="fr-BE" w:eastAsia="en-GB"/>
                </w:rPr>
                <w:t xml:space="preserve">L'unité HOME.D1, une équipe d'environ 24 personnes, joue un rôle directeur pour les politiques transversales </w:t>
              </w:r>
              <w:r>
                <w:rPr>
                  <w:lang w:val="fr-BE" w:eastAsia="en-GB"/>
                </w:rPr>
                <w:t xml:space="preserve">en évolution </w:t>
              </w:r>
              <w:r w:rsidRPr="00944B27">
                <w:rPr>
                  <w:lang w:val="fr-BE" w:eastAsia="en-GB"/>
                </w:rPr>
                <w:t>en matière d'échange d'informations et de coopération opérationnelle entre les services répressifs, qui sont au cœur de la sécurité intérieure de l'UE et essentielles pour aider les États membres à assurer la sécurité de leurs citoyens. Couvrant l'élaboration des politiques et des lois, leur application et leur respect, le soutien opérationnel et les négociations internationales, le portefeuille de l'unité constitue un domaine dynamique de l'intégration européenne, proche de la souveraineté nationale.</w:t>
              </w:r>
            </w:p>
            <w:p w:rsidR="00AA5AFB" w:rsidP="00AA5AFB" w:rsidRDefault="00AA5AFB" w14:paraId="788DCB7E" w14:textId="77777777">
              <w:pPr>
                <w:rPr>
                  <w:lang w:val="fr-BE" w:eastAsia="en-GB"/>
                </w:rPr>
              </w:pPr>
              <w:r w:rsidRPr="00AA5AFB">
                <w:rPr>
                  <w:lang w:val="fr-BE" w:eastAsia="en-GB"/>
                </w:rPr>
                <w:t>L'unité est chargée de renforcer la coopération opérationnelle transfrontalière en matière de répression, c'est-à-dire la coopération « sur le terrain » entre les forces de police des États membres, notamment par le biais de la recommandation du Conseil de 2022 relative à la coopération opérationnelle en matière de répression.</w:t>
              </w:r>
              <w:r>
                <w:rPr>
                  <w:lang w:val="fr-BE" w:eastAsia="en-GB"/>
                </w:rPr>
                <w:t xml:space="preserve"> </w:t>
              </w:r>
            </w:p>
            <w:p w:rsidR="00AA5AFB" w:rsidP="00AA5AFB" w:rsidRDefault="00AA5AFB" w14:paraId="2C60A733" w14:textId="6D33D561">
              <w:pPr>
                <w:rPr>
                  <w:lang w:val="fr-BE" w:eastAsia="en-GB"/>
                </w:rPr>
              </w:pPr>
              <w:r w:rsidRPr="00AA5AFB">
                <w:rPr>
                  <w:lang w:val="fr-BE" w:eastAsia="en-GB"/>
                </w:rPr>
                <w:t xml:space="preserve">L'unité joue un rôle clé dans le pilotage de la "plateforme pluridisciplinaire européenne contre les menaces criminelles" (EMPACT) en tant qu'initiative phare pour soutenir l'action coordonnée de lutte contre la grande criminalité et la criminalité organisée. L'unité est également chargée d'EUROPOL, l'agence principale de l'Union en matière de sécurité intérieure, et de CEPOL, l'agence de l'Union pour la formation des services répressifs. </w:t>
              </w:r>
            </w:p>
            <w:p w:rsidR="00AA5AFB" w:rsidP="00AA5AFB" w:rsidRDefault="00AA5AFB" w14:paraId="57BB6699" w14:textId="77777777">
              <w:pPr>
                <w:rPr>
                  <w:lang w:val="fr-BE" w:eastAsia="en-GB"/>
                </w:rPr>
              </w:pPr>
              <w:r w:rsidRPr="00AA5AFB">
                <w:rPr>
                  <w:lang w:val="fr-BE" w:eastAsia="en-GB"/>
                </w:rPr>
                <w:t xml:space="preserve">L'information étant un atout essentiel pour soutenir les États membres en matière de sécurité intérieure, l'unité est chargée de renforcer l'échange bilatéral et multilatéral d'informations - avec le règlement </w:t>
              </w:r>
              <w:proofErr w:type="spellStart"/>
              <w:r w:rsidRPr="00AA5AFB">
                <w:rPr>
                  <w:lang w:val="fr-BE" w:eastAsia="en-GB"/>
                </w:rPr>
                <w:t>Prüm</w:t>
              </w:r>
              <w:proofErr w:type="spellEnd"/>
              <w:r w:rsidRPr="00AA5AFB">
                <w:rPr>
                  <w:lang w:val="fr-BE" w:eastAsia="en-GB"/>
                </w:rPr>
                <w:t xml:space="preserve"> II, la directive sur l'échange d'informations et par l'intermédiaire d'Europol - ainsi que les instruments clés pour l'accès aux données des passagers par le biais de la directive sur les données des dossiers passagers (PNR) et les règlements à venir sur les informations préalables sur les passagers (API). </w:t>
              </w:r>
            </w:p>
            <w:p w:rsidRPr="006E4DFC" w:rsidR="001A0074" w:rsidP="001A0074" w:rsidRDefault="00AA5AFB" w14:paraId="18140A21" w14:textId="7ED6F160">
              <w:pPr>
                <w:rPr>
                  <w:lang w:val="fr-BE" w:eastAsia="en-GB"/>
                </w:rPr>
              </w:pPr>
              <w:r w:rsidRPr="00AA5AFB">
                <w:rPr>
                  <w:lang w:val="fr-BE" w:eastAsia="en-GB"/>
                </w:rPr>
                <w:t>Dans l'ensemble de ces politiques, l'unité est chargée de renforcer la coopération des services répressifs avec des partenaires extérieurs à l'Union et de conclure des accords avec des pays tiers sur l'échange de données à caractère personnel avec EUROPOL et sur le transfert de données PNR ; l'unité joue également un rôle de premier plan dans les relations avec Interpol et dans la participation croissante des pays tiers partenaires au programme EMPACT.</w:t>
              </w:r>
            </w:p>
          </w:sdtContent>
        </w:sdt>
      </w:sdtContent>
    </w:sdt>
    <w:p w:rsidRPr="006E4DFC"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E85AA2" w:rsidR="00E85AA2" w:rsidP="00E85AA2" w:rsidRDefault="00E85AA2" w14:paraId="413E7CDF" w14:textId="553F2762">
          <w:pPr>
            <w:rPr>
              <w:lang w:val="fr-BE" w:eastAsia="en-GB"/>
            </w:rPr>
          </w:pPr>
          <w:r w:rsidRPr="00E85AA2">
            <w:rPr>
              <w:lang w:val="fr-BE" w:eastAsia="en-GB"/>
            </w:rPr>
            <w:t>Le renforcement de la coopération opérationnelle en matière de répression entre les États membres de l'UE est essentiel pour assurer la sécurité de l'Union.</w:t>
          </w:r>
        </w:p>
        <w:p w:rsidRPr="00E85AA2" w:rsidR="00E85AA2" w:rsidP="00E85AA2" w:rsidRDefault="00E85AA2" w14:paraId="72D6AEBE" w14:textId="4285DC1C">
          <w:pPr>
            <w:rPr>
              <w:lang w:val="fr-BE" w:eastAsia="en-GB"/>
            </w:rPr>
          </w:pPr>
          <w:r w:rsidRPr="00E85AA2">
            <w:rPr>
              <w:lang w:val="fr-BE" w:eastAsia="en-GB"/>
            </w:rPr>
            <w:t xml:space="preserve">Nous proposons une opportunité intéressante de façonner et d'orienter le développement de la coopération policière de l'UE, dans le but d'amener la coopération policière opérationnelle entre les États membres de l'UE à un niveau supérieur. S'appuyant sur la recommandation du Conseil de 2022 relative à la coopération opérationnelle en matière répressive, l'expert national détaché (END) contribuera à l'élaboration et à la mise en </w:t>
          </w:r>
          <w:proofErr w:type="gramStart"/>
          <w:r w:rsidRPr="00E85AA2">
            <w:rPr>
              <w:lang w:val="fr-BE" w:eastAsia="en-GB"/>
            </w:rPr>
            <w:t>œuvre</w:t>
          </w:r>
          <w:proofErr w:type="gramEnd"/>
          <w:r w:rsidRPr="00E85AA2">
            <w:rPr>
              <w:lang w:val="fr-BE" w:eastAsia="en-GB"/>
            </w:rPr>
            <w:t xml:space="preserve"> des politiques de l'UE visant à soutenir et à renforcer la coopération opérationnelle transfrontalière en matière répressive, notamment par l'identification et la promotion des meilleures pratiques. L'END contribuera à la mise en place d'un échange plus structuré des meilleures pratiques opérationnelles entre les praticiens des services répressifs des États membres, y compris les meilleures pratiques identifiées dans le cadre des évaluations Schengen. L'END contribuera également à un processus de réflexion avec les principales parties prenantes sur des idées novatrices pour une coopération opérationnelle plus efficace et efficiente en matière de répression, en particulier à la lumière des développements technologiques, et pour de nouvelles avancées dans les politiques de l'Union afin de surmonter les contraintes </w:t>
          </w:r>
          <w:r w:rsidR="007564EF">
            <w:rPr>
              <w:lang w:val="fr-BE" w:eastAsia="en-GB"/>
            </w:rPr>
            <w:t xml:space="preserve">légales </w:t>
          </w:r>
          <w:r w:rsidRPr="00E85AA2">
            <w:rPr>
              <w:lang w:val="fr-BE" w:eastAsia="en-GB"/>
            </w:rPr>
            <w:t>à la coopération policière transfrontalière.</w:t>
          </w:r>
          <w:r w:rsidR="00902B4D">
            <w:rPr>
              <w:lang w:val="fr-BE" w:eastAsia="en-GB"/>
            </w:rPr>
            <w:t xml:space="preserve"> </w:t>
          </w:r>
          <w:r w:rsidRPr="00E85AA2">
            <w:rPr>
              <w:lang w:val="fr-BE"/>
            </w:rPr>
            <w:t>Dans un domaine politique proche de la souveraineté nationale et où les progrès politiques sont dictés par les besoins opérationnels et les meilleures pratiques sur le terrain, un dialogue étroit avec les représentants des États membres et les experts sur le terrain est particulièrement pertinent.</w:t>
          </w:r>
        </w:p>
        <w:p w:rsidRPr="00E85AA2" w:rsidR="001A0074" w:rsidP="00E85AA2" w:rsidRDefault="00E85AA2" w14:paraId="3B1D2FA2" w14:textId="51907230">
          <w:pPr>
            <w:rPr>
              <w:lang w:val="fr-BE" w:eastAsia="en-GB"/>
            </w:rPr>
          </w:pPr>
          <w:r w:rsidRPr="00E85AA2">
            <w:rPr>
              <w:lang w:val="fr-BE"/>
            </w:rPr>
            <w:t>L'END travaillera sous la supervision d'un fonctionnaire. Sans préjudice du principe de coopération loyale entre les administrations nationales/régionales et européennes, l'END ne travaillera pas sur des cas individuels ayant des implications sur des dossiers qu'il aurait eu à traiter dans son administration nationale au cours des deux années précédant son entrée à la Commission, ni sur des cas directement adjacents. En aucun cas, il ne représentera la Commission pour prendre des engagements, financiers ou autres, ou pour négocier au nom de la Commission.</w:t>
          </w:r>
        </w:p>
      </w:sdtContent>
    </w:sdt>
    <w:p w:rsidRPr="006E4DFC"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en-US" w:eastAsia="en-GB"/>
        </w:rPr>
        <w:id w:val="-209197804"/>
        <w:placeholder>
          <w:docPart w:val="BFEA8716BC4C4F2BB9980AFC212516B3"/>
        </w:placeholder>
      </w:sdtPr>
      <w:sdtEndPr>
        <w:rPr>
          <w:lang w:val="fr-BE" w:eastAsia="en-GB"/>
        </w:rPr>
      </w:sdtEndPr>
      <w:sdtContent>
        <w:sdt>
          <w:sdtPr>
            <w:rPr>
              <w:lang w:val="fr-BE" w:eastAsia="en-GB"/>
            </w:rPr>
            <w:id w:val="-689827953"/>
            <w:placeholder>
              <w:docPart w:val="C681F6FA0FB94712B2C889AACA29AC9D"/>
            </w:placeholder>
          </w:sdtPr>
          <w:sdtEndPr>
            <w:rPr>
              <w:lang w:val="fr-BE" w:eastAsia="en-GB"/>
            </w:rPr>
          </w:sdtEndPr>
          <w:sdtContent>
            <w:p w:rsidRPr="005012F7" w:rsidR="001A0074" w:rsidP="005012F7" w:rsidRDefault="005012F7" w14:paraId="7E409EA7" w14:textId="5DE015E0">
              <w:pPr>
                <w:rPr>
                  <w:lang w:val="fr-BE" w:eastAsia="en-GB"/>
                </w:rPr>
              </w:pPr>
              <w:r w:rsidRPr="005012F7">
                <w:rPr>
                  <w:szCs w:val="24"/>
                  <w:lang w:val="fr-BE"/>
                </w:rPr>
                <w:t xml:space="preserve">Nous recherchons un collègue motivé et engagé, désireux de travailler dans un domaine dynamique de l'élaboration des politiques de l'UE, où les citoyens attendent de l'Union qu'elle tienne ses promesses. Le candidat doit avoir une bonne compréhension de la coopération bilatérale ou multilatérale en matière d'application de la loi dans l'UE, idéalement à la fois </w:t>
              </w:r>
              <w:r w:rsidRPr="005012F7" w:rsidR="006E4DFC">
                <w:rPr>
                  <w:szCs w:val="24"/>
                  <w:lang w:val="fr-BE"/>
                </w:rPr>
                <w:t xml:space="preserve">au niveau </w:t>
              </w:r>
              <w:r w:rsidR="006E4DFC">
                <w:rPr>
                  <w:szCs w:val="24"/>
                  <w:lang w:val="fr-BE"/>
                </w:rPr>
                <w:t>administratif</w:t>
              </w:r>
              <w:r w:rsidRPr="005012F7">
                <w:rPr>
                  <w:szCs w:val="24"/>
                  <w:lang w:val="fr-BE"/>
                </w:rPr>
                <w:t xml:space="preserve"> et opérationnel.</w:t>
              </w:r>
              <w:r>
                <w:rPr>
                  <w:szCs w:val="24"/>
                  <w:lang w:val="fr-BE"/>
                </w:rPr>
                <w:t xml:space="preserve"> </w:t>
              </w:r>
              <w:r w:rsidRPr="005012F7">
                <w:rPr>
                  <w:szCs w:val="24"/>
                  <w:lang w:val="fr-BE"/>
                </w:rPr>
                <w:t>Il doit faire preuve d'un grand sens de l'initiative et d'une attitude pragmatique et orientée vers la recherche de solutions.</w:t>
              </w:r>
              <w:r>
                <w:rPr>
                  <w:szCs w:val="24"/>
                  <w:lang w:val="fr-BE"/>
                </w:rPr>
                <w:t xml:space="preserve"> </w:t>
              </w:r>
              <w:r w:rsidRPr="005012F7">
                <w:rPr>
                  <w:szCs w:val="24"/>
                  <w:lang w:val="fr-BE"/>
                </w:rPr>
                <w:t xml:space="preserve">Fort de son expérience </w:t>
              </w:r>
              <w:r w:rsidR="006E4DFC">
                <w:rPr>
                  <w:szCs w:val="24"/>
                  <w:lang w:val="fr-BE"/>
                </w:rPr>
                <w:t>administrative</w:t>
              </w:r>
              <w:r w:rsidRPr="005012F7">
                <w:rPr>
                  <w:szCs w:val="24"/>
                  <w:lang w:val="fr-BE"/>
                </w:rPr>
                <w:t xml:space="preserve"> et opérationnelle en matière de coopération policière, le candidat doit être en mesure de traduire les besoins et les meilleures pratiques opérationnels en politiques et en soutien de l'UE afin de renforcer cette coopération. Un fort esprit d'équipe et la capacité à contribuer à un environnement de travail positif et stimulant sont essentiels. Le candidat doit être capable de communiquer en anglais de manière claire et structurée et posséder de solides compétences rédactionnelles. L'expérience et les connaissances relatives (i) aux patrouilles conjointes et autres opérations conjointes, (ii) aux interventions transfrontalières urgentes et à la surveillance transfrontalière et/ou (iii) aux centres de coopération policière et douanière constitueraient un atout. Une expérience des évaluations Schengen sur la coopération policière et de la collaboration avec Europol serait également un atout.</w:t>
              </w:r>
            </w:p>
          </w:sdtContent>
        </w:sdt>
      </w:sdtContent>
    </w:sdt>
    <w:p w:rsidRPr="006E4DFC"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w:t>
      </w:r>
      <w:r w:rsidRPr="001D3EEC">
        <w:rPr>
          <w:lang w:val="fr-BE" w:eastAsia="en-GB"/>
        </w:rPr>
        <w:t>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0077C3AE" w:rsidRDefault="00215A56" w14:paraId="5C4AB867" w14:textId="5AC363BD" w14:noSpellErr="1">
      <w:pPr>
        <w:rPr>
          <w:lang w:val="fr-FR" w:eastAsia="en-GB"/>
        </w:rPr>
      </w:pPr>
      <w:r w:rsidRPr="0077C3AE" w:rsidR="00215A56">
        <w:rPr>
          <w:u w:val="single"/>
          <w:lang w:val="fr-FR" w:eastAsia="en-GB"/>
        </w:rPr>
        <w:t>Employeur :</w:t>
      </w:r>
      <w:r w:rsidRPr="0077C3AE" w:rsidR="00443957">
        <w:rPr>
          <w:lang w:val="fr-FR" w:eastAsia="en-GB"/>
        </w:rPr>
        <w:t xml:space="preserve"> </w:t>
      </w:r>
      <w:r w:rsidRPr="0077C3AE" w:rsidR="000914BF">
        <w:rPr>
          <w:lang w:val="fr-FR" w:eastAsia="en-GB"/>
        </w:rPr>
        <w:t xml:space="preserve">être employé par </w:t>
      </w:r>
      <w:r w:rsidRPr="0077C3AE" w:rsidR="00443957">
        <w:rPr>
          <w:lang w:val="fr-FR" w:eastAsia="en-GB"/>
        </w:rPr>
        <w:t xml:space="preserve">une administration publique nationale, régionale ou locale, ou </w:t>
      </w:r>
      <w:r w:rsidRPr="0077C3AE" w:rsidR="000914BF">
        <w:rPr>
          <w:lang w:val="fr-FR" w:eastAsia="en-GB"/>
        </w:rPr>
        <w:t>par une organisation intergouvernementale</w:t>
      </w:r>
      <w:r w:rsidRPr="0077C3AE" w:rsidR="00443957">
        <w:rPr>
          <w:lang w:val="fr-FR" w:eastAsia="en-GB"/>
        </w:rPr>
        <w:t xml:space="preserve"> (OIG</w:t>
      </w:r>
      <w:r w:rsidRPr="0077C3AE" w:rsidR="00443957">
        <w:rPr>
          <w:lang w:val="fr-FR" w:eastAsia="en-GB"/>
        </w:rPr>
        <w:t>);</w:t>
      </w:r>
      <w:r w:rsidRPr="0077C3AE" w:rsidR="00443957">
        <w:rPr>
          <w:lang w:val="fr-FR" w:eastAsia="en-GB"/>
        </w:rPr>
        <w:t xml:space="preserve"> </w:t>
      </w:r>
      <w:r w:rsidRPr="0077C3AE" w:rsidR="000914BF">
        <w:rPr>
          <w:lang w:val="fr-FR" w:eastAsia="en-GB"/>
        </w:rPr>
        <w:t xml:space="preserve">exceptionnellement et après dérogation, la Commission peut accepter des candidatures </w:t>
      </w:r>
      <w:r w:rsidRPr="0077C3AE" w:rsidR="00866E7F">
        <w:rPr>
          <w:lang w:val="fr-FR" w:eastAsia="en-GB"/>
        </w:rPr>
        <w:t>lorsque votre</w:t>
      </w:r>
      <w:r w:rsidRPr="0077C3AE" w:rsidR="004D3B51">
        <w:rPr>
          <w:lang w:val="fr-FR" w:eastAsia="en-GB"/>
        </w:rPr>
        <w:t xml:space="preserve"> </w:t>
      </w:r>
      <w:r w:rsidRPr="0077C3AE" w:rsidR="000914BF">
        <w:rPr>
          <w:lang w:val="fr-FR" w:eastAsia="en-GB"/>
        </w:rPr>
        <w:t xml:space="preserve">employeur </w:t>
      </w:r>
      <w:r w:rsidRPr="0077C3AE" w:rsidR="00866E7F">
        <w:rPr>
          <w:lang w:val="fr-FR" w:eastAsia="en-GB"/>
        </w:rPr>
        <w:t>est un organisme</w:t>
      </w:r>
      <w:r w:rsidRPr="0077C3AE" w:rsidR="004D3B51">
        <w:rPr>
          <w:lang w:val="fr-FR" w:eastAsia="en-GB"/>
        </w:rPr>
        <w:t xml:space="preserve"> </w:t>
      </w:r>
      <w:r w:rsidRPr="0077C3AE" w:rsidR="000914BF">
        <w:rPr>
          <w:lang w:val="fr-FR" w:eastAsia="en-GB"/>
        </w:rPr>
        <w:t>du secteur public (e.g. agence ou institut de régularisation)</w:t>
      </w:r>
      <w:r w:rsidRPr="0077C3AE" w:rsidR="006F23BA">
        <w:rPr>
          <w:lang w:val="fr-FR" w:eastAsia="en-GB"/>
        </w:rPr>
        <w:t xml:space="preserve">, </w:t>
      </w:r>
      <w:r w:rsidRPr="0077C3AE"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1">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2">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3"/>
      <w:headerReference w:type="default" r:id="rId24"/>
      <w:footerReference w:type="even" r:id="rId25"/>
      <w:footerReference w:type="default" r:id="rId26"/>
      <w:headerReference w:type="first" r:id="rId27"/>
      <w:footerReference w:type="first" r:id="rId28"/>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5385A" w:rsidRDefault="00B5385A" w14:paraId="1CB6192E" w14:textId="77777777">
      <w:pPr>
        <w:spacing w:after="0"/>
      </w:pPr>
      <w:r>
        <w:separator/>
      </w:r>
    </w:p>
  </w:endnote>
  <w:endnote w:type="continuationSeparator" w:id="0">
    <w:p w:rsidR="00B5385A" w:rsidRDefault="00B5385A" w14:paraId="7E5E830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5385A" w:rsidRDefault="00B5385A" w14:paraId="0AAF3508" w14:textId="77777777">
      <w:pPr>
        <w:spacing w:after="0"/>
      </w:pPr>
      <w:r>
        <w:separator/>
      </w:r>
    </w:p>
  </w:footnote>
  <w:footnote w:type="continuationSeparator" w:id="0">
    <w:p w:rsidR="00B5385A" w:rsidRDefault="00B5385A" w14:paraId="487C2695"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GB"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82783"/>
    <w:rsid w:val="000914BF"/>
    <w:rsid w:val="00092BF4"/>
    <w:rsid w:val="000966EE"/>
    <w:rsid w:val="00097587"/>
    <w:rsid w:val="00136B16"/>
    <w:rsid w:val="00162529"/>
    <w:rsid w:val="00194C9C"/>
    <w:rsid w:val="001A0074"/>
    <w:rsid w:val="001D3EEC"/>
    <w:rsid w:val="00215A56"/>
    <w:rsid w:val="0028413D"/>
    <w:rsid w:val="002841B7"/>
    <w:rsid w:val="002A6E30"/>
    <w:rsid w:val="002B37EB"/>
    <w:rsid w:val="002E75C3"/>
    <w:rsid w:val="00301CA3"/>
    <w:rsid w:val="003735FB"/>
    <w:rsid w:val="00377580"/>
    <w:rsid w:val="00394581"/>
    <w:rsid w:val="003C5212"/>
    <w:rsid w:val="00443957"/>
    <w:rsid w:val="00462268"/>
    <w:rsid w:val="004A4BB7"/>
    <w:rsid w:val="004D3B51"/>
    <w:rsid w:val="005012F7"/>
    <w:rsid w:val="0053405E"/>
    <w:rsid w:val="00553428"/>
    <w:rsid w:val="00556CBD"/>
    <w:rsid w:val="00614612"/>
    <w:rsid w:val="006A1CB2"/>
    <w:rsid w:val="006B47B6"/>
    <w:rsid w:val="006E4DFC"/>
    <w:rsid w:val="006F23BA"/>
    <w:rsid w:val="0074301E"/>
    <w:rsid w:val="007564EF"/>
    <w:rsid w:val="0077C3AE"/>
    <w:rsid w:val="007A10AA"/>
    <w:rsid w:val="007A1396"/>
    <w:rsid w:val="007B5FAE"/>
    <w:rsid w:val="007C388F"/>
    <w:rsid w:val="007E131B"/>
    <w:rsid w:val="007E4F35"/>
    <w:rsid w:val="008241B0"/>
    <w:rsid w:val="008315CD"/>
    <w:rsid w:val="00866E7F"/>
    <w:rsid w:val="008A0FF3"/>
    <w:rsid w:val="00902B4D"/>
    <w:rsid w:val="0092295D"/>
    <w:rsid w:val="00944B27"/>
    <w:rsid w:val="00976876"/>
    <w:rsid w:val="00A65B97"/>
    <w:rsid w:val="00A917BE"/>
    <w:rsid w:val="00AA5AFB"/>
    <w:rsid w:val="00B31DC8"/>
    <w:rsid w:val="00B5385A"/>
    <w:rsid w:val="00B566C1"/>
    <w:rsid w:val="00BF389A"/>
    <w:rsid w:val="00C518F5"/>
    <w:rsid w:val="00C7611B"/>
    <w:rsid w:val="00D703FC"/>
    <w:rsid w:val="00D82B48"/>
    <w:rsid w:val="00DC5C83"/>
    <w:rsid w:val="00E0579E"/>
    <w:rsid w:val="00E5708E"/>
    <w:rsid w:val="00E850B7"/>
    <w:rsid w:val="00E85AA2"/>
    <w:rsid w:val="00E927FE"/>
    <w:rsid w:val="00EE5372"/>
    <w:rsid w:val="00F36098"/>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752B3A7C-EA00-4E4A-9D83-55F2629B59A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3C52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203245497">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903560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image" Target="media/image5.wmf" Id="rId18" /><Relationship Type="http://schemas.openxmlformats.org/officeDocument/2006/relationships/footer" Target="footer2.xml" Id="rId26" /><Relationship Type="http://schemas.openxmlformats.org/officeDocument/2006/relationships/customXml" Target="../customXml/item3.xml" Id="rId3" /><Relationship Type="http://schemas.openxmlformats.org/officeDocument/2006/relationships/hyperlink" Target="https://eur-lex.europa.eu/legal-content/FR/TXT/?uri=CELEX:32015D0444" TargetMode="External" Id="rId21"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4.wmf" Id="rId17" /><Relationship Type="http://schemas.openxmlformats.org/officeDocument/2006/relationships/footer" Target="footer1.xml" Id="rId25"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7.wmf" Id="rId20" /><Relationship Type="http://schemas.openxmlformats.org/officeDocument/2006/relationships/fontTable" Target="fontTable.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header" Target="header2.xml" Id="rId24"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header" Target="header1.xml" Id="rId23" /><Relationship Type="http://schemas.openxmlformats.org/officeDocument/2006/relationships/footer" Target="footer3.xml" Id="rId28" /><Relationship Type="http://schemas.openxmlformats.org/officeDocument/2006/relationships/settings" Target="settings.xml" Id="rId10" /><Relationship Type="http://schemas.openxmlformats.org/officeDocument/2006/relationships/image" Target="media/image6.wmf" Id="rId19" /><Relationship Type="http://schemas.openxmlformats.org/officeDocument/2006/relationships/theme" Target="theme/theme1.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hyperlink" Target="https://europa.eu/europass/fr/create-your-europass-cv" TargetMode="External" Id="rId22" /><Relationship Type="http://schemas.openxmlformats.org/officeDocument/2006/relationships/header" Target="header3.xml" Id="rId27" /><Relationship Type="http://schemas.openxmlformats.org/officeDocument/2006/relationships/glossaryDocument" Target="glossary/document.xml" Id="rId30"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E7319AF22A8846318C08BCFA90800815"/>
        <w:category>
          <w:name w:val="General"/>
          <w:gallery w:val="placeholder"/>
        </w:category>
        <w:types>
          <w:type w:val="bbPlcHdr"/>
        </w:types>
        <w:behaviors>
          <w:behavior w:val="content"/>
        </w:behaviors>
        <w:guid w:val="{72D3BD00-3EB3-4D4A-810F-C0568BC133A0}"/>
      </w:docPartPr>
      <w:docPartBody>
        <w:p xmlns:wp14="http://schemas.microsoft.com/office/word/2010/wordml" w:rsidR="00976876" w:rsidP="00976876" w:rsidRDefault="00976876" w14:paraId="72EE5986" wp14:textId="77777777">
          <w:pPr>
            <w:pStyle w:val="E7319AF22A8846318C08BCFA90800815"/>
          </w:pPr>
          <w:r w:rsidRPr="0007110E">
            <w:rPr>
              <w:rStyle w:val="PlaceholderText"/>
              <w:bCs/>
            </w:rPr>
            <w:t>Click or tap here to enter text.</w:t>
          </w:r>
        </w:p>
      </w:docPartBody>
    </w:docPart>
    <w:docPart>
      <w:docPartPr>
        <w:name w:val="9AB5E0965A554DEFB2B2DB1E64A053B5"/>
        <w:category>
          <w:name w:val="General"/>
          <w:gallery w:val="placeholder"/>
        </w:category>
        <w:types>
          <w:type w:val="bbPlcHdr"/>
        </w:types>
        <w:behaviors>
          <w:behavior w:val="content"/>
        </w:behaviors>
        <w:guid w:val="{FBB07FF7-A631-449E-AD2F-5054C9A12F82}"/>
      </w:docPartPr>
      <w:docPartBody>
        <w:p xmlns:wp14="http://schemas.microsoft.com/office/word/2010/wordml" w:rsidR="00976876" w:rsidP="00976876" w:rsidRDefault="00976876" w14:paraId="01E0A917" wp14:textId="77777777">
          <w:pPr>
            <w:pStyle w:val="9AB5E0965A554DEFB2B2DB1E64A053B5"/>
          </w:pPr>
          <w:r w:rsidRPr="00BD2312">
            <w:rPr>
              <w:rStyle w:val="PlaceholderText"/>
            </w:rPr>
            <w:t>Click or tap here to enter text.</w:t>
          </w:r>
        </w:p>
      </w:docPartBody>
    </w:docPart>
    <w:docPart>
      <w:docPartPr>
        <w:name w:val="BFEA8716BC4C4F2BB9980AFC212516B3"/>
        <w:category>
          <w:name w:val="General"/>
          <w:gallery w:val="placeholder"/>
        </w:category>
        <w:types>
          <w:type w:val="bbPlcHdr"/>
        </w:types>
        <w:behaviors>
          <w:behavior w:val="content"/>
        </w:behaviors>
        <w:guid w:val="{BF2CFFBB-1E1D-41CA-970C-C88D55493484}"/>
      </w:docPartPr>
      <w:docPartBody>
        <w:p xmlns:wp14="http://schemas.microsoft.com/office/word/2010/wordml" w:rsidR="00786699" w:rsidRDefault="00553428" w14:paraId="4F06CB8D" wp14:textId="77777777">
          <w:pPr>
            <w:pStyle w:val="BFEA8716BC4C4F2BB9980AFC212516B3"/>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8EF4A4F"/>
    <w:multiLevelType w:val="multilevel"/>
    <w:tmpl w:val="1EAC00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83731189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D6837"/>
    <w:rsid w:val="00534FB6"/>
    <w:rsid w:val="00764022"/>
    <w:rsid w:val="007818B4"/>
    <w:rsid w:val="00786699"/>
    <w:rsid w:val="008F2A96"/>
    <w:rsid w:val="00976876"/>
    <w:rsid w:val="00983F83"/>
    <w:rsid w:val="009E7ECD"/>
    <w:rsid w:val="00B02C4E"/>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style>
  <w:style w:type="paragraph" w:customStyle="1" w:styleId="9EBECBA452424E76B003807228B1B58D">
    <w:name w:val="9EBECBA452424E76B003807228B1B58D"/>
    <w:rsid w:val="00082783"/>
    <w:rPr>
      <w:kern w:val="2"/>
    </w:rPr>
  </w:style>
  <w:style w:type="paragraph" w:customStyle="1" w:styleId="6BD24054AA444C4B96BA196B41F1F7E2">
    <w:name w:val="6BD24054AA444C4B96BA196B41F1F7E2"/>
    <w:rsid w:val="00082783"/>
    <w:rPr>
      <w:kern w:val="2"/>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E7319AF22A8846318C08BCFA90800815">
    <w:name w:val="E7319AF22A8846318C08BCFA90800815"/>
    <w:rsid w:val="00976876"/>
    <w:rPr>
      <w:kern w:val="2"/>
    </w:rPr>
  </w:style>
  <w:style w:type="paragraph" w:customStyle="1" w:styleId="9AB5E0965A554DEFB2B2DB1E64A053B5">
    <w:name w:val="9AB5E0965A554DEFB2B2DB1E64A053B5"/>
    <w:rsid w:val="00976876"/>
    <w:rPr>
      <w:kern w:val="2"/>
    </w:rPr>
  </w:style>
  <w:style w:type="paragraph" w:customStyle="1" w:styleId="BFEA8716BC4C4F2BB9980AFC212516B3">
    <w:name w:val="BFEA8716BC4C4F2BB9980AFC212516B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E0D274F5-E84C-4780-A9D2-7D905E94519D}">
  <ds:schemaRefs>
    <ds:schemaRef ds:uri="http://schemas.openxmlformats.org/officeDocument/2006/bibliography"/>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F354932C-688B-4B84-9ABD-17BEA17B9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4DD96F4-BBF0-45E7-A229-B4D6064D9A9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8</revision>
  <lastPrinted>2023-04-18T07:01:00.0000000Z</lastPrinted>
  <dcterms:created xsi:type="dcterms:W3CDTF">2024-11-11T16:09:00.0000000Z</dcterms:created>
  <dcterms:modified xsi:type="dcterms:W3CDTF">2025-01-13T17:05:00.0325854Z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