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7295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7295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7295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7295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7295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7295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B584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C1F6EEC" w:rsidR="00377580" w:rsidRPr="00EB5845" w:rsidRDefault="00EB5845" w:rsidP="005F6927">
                <w:pPr>
                  <w:tabs>
                    <w:tab w:val="left" w:pos="426"/>
                  </w:tabs>
                  <w:rPr>
                    <w:bCs/>
                    <w:lang w:eastAsia="en-GB"/>
                  </w:rPr>
                </w:pPr>
                <w:r w:rsidRPr="00EB5845">
                  <w:rPr>
                    <w:bCs/>
                    <w:lang w:val="fr-BE" w:eastAsia="en-GB"/>
                  </w:rPr>
                  <w:t xml:space="preserve">Centre commun de recherche — DIR. B. </w:t>
                </w:r>
                <w:r w:rsidR="00166C9D">
                  <w:rPr>
                    <w:bCs/>
                    <w:lang w:val="fr-BE" w:eastAsia="en-GB"/>
                  </w:rPr>
                  <w:t xml:space="preserve">Économie équitable et durable </w:t>
                </w:r>
                <w:r w:rsidRPr="00EB5845">
                  <w:rPr>
                    <w:bCs/>
                    <w:lang w:val="fr-BE" w:eastAsia="en-GB"/>
                  </w:rPr>
                  <w:t xml:space="preserve"> — Unité B.5 — Économie circulaire et industrie durable</w:t>
                </w:r>
              </w:p>
            </w:tc>
          </w:sdtContent>
        </w:sdt>
      </w:tr>
      <w:tr w:rsidR="00377580" w:rsidRPr="00EB584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A6E4504" w:rsidR="00377580" w:rsidRPr="00080A71" w:rsidRDefault="00EB5845" w:rsidP="005F6927">
                <w:pPr>
                  <w:tabs>
                    <w:tab w:val="left" w:pos="426"/>
                  </w:tabs>
                  <w:rPr>
                    <w:bCs/>
                    <w:lang w:val="en-IE" w:eastAsia="en-GB"/>
                  </w:rPr>
                </w:pPr>
                <w:r w:rsidRPr="00EB5845">
                  <w:rPr>
                    <w:bCs/>
                    <w:lang w:val="fr-BE" w:eastAsia="en-GB"/>
                  </w:rPr>
                  <w:t>JD 462801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84692C" w:rsidR="00377580" w:rsidRPr="00EB5845" w:rsidRDefault="00EB5845" w:rsidP="00EB5845">
                <w:pPr>
                  <w:tabs>
                    <w:tab w:val="left" w:pos="426"/>
                  </w:tabs>
                  <w:rPr>
                    <w:bCs/>
                    <w:lang w:val="fr-BE" w:eastAsia="en-GB"/>
                  </w:rPr>
                </w:pPr>
                <w:r w:rsidRPr="00EB5845">
                  <w:rPr>
                    <w:bCs/>
                    <w:lang w:val="fr-BE" w:eastAsia="en-GB"/>
                  </w:rPr>
                  <w:t>Ca</w:t>
                </w:r>
                <w:r>
                  <w:rPr>
                    <w:bCs/>
                    <w:lang w:val="fr-BE" w:eastAsia="en-GB"/>
                  </w:rPr>
                  <w:t xml:space="preserve">roline LAMBERT, Chef d’unité B5 ; </w:t>
                </w:r>
                <w:r w:rsidRPr="00EB5845">
                  <w:rPr>
                    <w:bCs/>
                    <w:lang w:val="fr-BE" w:eastAsia="en-GB"/>
                  </w:rPr>
                  <w:t>Email</w:t>
                </w:r>
                <w:r>
                  <w:rPr>
                    <w:bCs/>
                    <w:lang w:val="fr-BE" w:eastAsia="en-GB"/>
                  </w:rPr>
                  <w:t>: caroline.lambert@ec.europa.eu;</w:t>
                </w:r>
                <w:r w:rsidRPr="00EB5845">
                  <w:rPr>
                    <w:bCs/>
                    <w:lang w:val="fr-BE" w:eastAsia="en-GB"/>
                  </w:rPr>
                  <w:t>Telephone: +34 85 4590 266</w:t>
                </w:r>
              </w:p>
            </w:sdtContent>
          </w:sdt>
          <w:p w14:paraId="32DD8032" w14:textId="396C5FC5" w:rsidR="00377580" w:rsidRPr="001D3EEC" w:rsidRDefault="00D7295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B5845">
                  <w:rPr>
                    <w:bCs/>
                    <w:lang w:val="fr-BE" w:eastAsia="en-GB"/>
                  </w:rPr>
                  <w:t>Année 2025 2nd</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EB5845">
                      <w:rPr>
                        <w:bCs/>
                        <w:lang w:eastAsia="en-GB"/>
                      </w:rPr>
                      <w:t xml:space="preserve">    </w:t>
                    </w:r>
                  </w:sdtContent>
                </w:sdt>
              </w:sdtContent>
            </w:sdt>
          </w:p>
          <w:p w14:paraId="768BBE26" w14:textId="0AFC8F6E" w:rsidR="00377580" w:rsidRPr="001D3EEC" w:rsidRDefault="00D7295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584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EB5845">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EB5845">
                  <w:rPr>
                    <w:bCs/>
                    <w:szCs w:val="24"/>
                    <w:lang w:val="fr-BE" w:eastAsia="en-GB"/>
                  </w:rPr>
                  <w:t>Seville, Spain</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EB5845" w:rsidRDefault="00DC5C83" w:rsidP="00BC2C0C">
            <w:pPr>
              <w:tabs>
                <w:tab w:val="left" w:pos="426"/>
              </w:tabs>
              <w:spacing w:before="120" w:after="0"/>
              <w:rPr>
                <w:bCs/>
                <w:lang w:eastAsia="en-GB"/>
              </w:rPr>
            </w:pPr>
            <w:r w:rsidRPr="00EB5845">
              <w:rPr>
                <w:bCs/>
                <w:lang w:eastAsia="en-GB"/>
              </w:rPr>
              <w:t>Type de détachement</w:t>
            </w:r>
          </w:p>
        </w:tc>
        <w:tc>
          <w:tcPr>
            <w:tcW w:w="5491" w:type="dxa"/>
          </w:tcPr>
          <w:p w14:paraId="414E5C9C" w14:textId="1D327B0E" w:rsidR="00E850B7" w:rsidRPr="00EB5845" w:rsidRDefault="00E850B7" w:rsidP="00BC2C0C">
            <w:pPr>
              <w:tabs>
                <w:tab w:val="left" w:pos="426"/>
              </w:tabs>
              <w:spacing w:before="120"/>
              <w:rPr>
                <w:bCs/>
                <w:lang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3B5EC25"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7295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7295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7295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5FBF45D"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166C9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540266C"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1BAB36F0" w:rsidR="006B47B6" w:rsidRPr="0007110E" w:rsidRDefault="00BF389A" w:rsidP="00DE0E7F">
            <w:pPr>
              <w:tabs>
                <w:tab w:val="left" w:pos="426"/>
              </w:tabs>
              <w:spacing w:before="120" w:after="120"/>
              <w:rPr>
                <w:bCs/>
                <w:lang w:val="en-IE" w:eastAsia="en-GB"/>
              </w:rPr>
            </w:pPr>
            <w:r w:rsidRPr="00EB5845">
              <w:rPr>
                <w:bCs/>
                <w:lang w:val="en-GB"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D72959">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1FC4599" w14:textId="5EFF835E" w:rsidR="00EB5845" w:rsidRPr="00EB5845" w:rsidRDefault="00EB5845" w:rsidP="00EB5845">
          <w:pPr>
            <w:rPr>
              <w:lang w:val="fr-BE" w:eastAsia="en-GB"/>
            </w:rPr>
          </w:pPr>
          <w:r w:rsidRPr="00EB5845">
            <w:rPr>
              <w:lang w:val="fr-BE" w:eastAsia="en-GB"/>
            </w:rPr>
            <w:t xml:space="preserve">L’unité B5 du JRC utilise la science et les méthodes interdisciplinaires pour fournir des éléments probants qui alimentent l’économie circulaire, les politiques de transformation/transition industrielle et les investissements verts. Les responsables </w:t>
          </w:r>
          <w:r w:rsidRPr="00EB5845">
            <w:rPr>
              <w:lang w:val="fr-BE" w:eastAsia="en-GB"/>
            </w:rPr>
            <w:lastRenderedPageBreak/>
            <w:t>scientifiques</w:t>
          </w:r>
          <w:r>
            <w:rPr>
              <w:lang w:val="fr-BE" w:eastAsia="en-GB"/>
            </w:rPr>
            <w:t xml:space="preserve"> de B5</w:t>
          </w:r>
          <w:r w:rsidRPr="00EB5845">
            <w:rPr>
              <w:lang w:val="fr-BE" w:eastAsia="en-GB"/>
            </w:rPr>
            <w:t xml:space="preserve"> utilisent un large éventail d’outils d’analyse et de modélisation et génèrent des preuves solides grâce à la rigueur scientifique et à la sensibilisation structurée des parties prenantes. La science des connaissances politiques de l’unité B5 est, dans la mesure du possible et </w:t>
          </w:r>
          <w:r w:rsidR="00D50C89">
            <w:rPr>
              <w:lang w:val="fr-BE" w:eastAsia="en-GB"/>
            </w:rPr>
            <w:t>si nécessaire</w:t>
          </w:r>
          <w:r w:rsidRPr="00EB5845">
            <w:rPr>
              <w:lang w:val="fr-BE" w:eastAsia="en-GB"/>
            </w:rPr>
            <w:t xml:space="preserve">, </w:t>
          </w:r>
          <w:r w:rsidR="00D50C89">
            <w:rPr>
              <w:lang w:val="fr-BE" w:eastAsia="en-GB"/>
            </w:rPr>
            <w:t xml:space="preserve">élaborée en colaboration </w:t>
          </w:r>
          <w:r w:rsidRPr="00EB5845">
            <w:rPr>
              <w:lang w:val="fr-BE" w:eastAsia="en-GB"/>
            </w:rPr>
            <w:t xml:space="preserve">avec les parties intéressées, en particulier dans le cadre d’une méthode d’engagement inclusif, le «processus de Séville». Les domaines de travail spécifiques de l’unité sont les suivants: </w:t>
          </w:r>
        </w:p>
        <w:p w14:paraId="1606AC24" w14:textId="77777777" w:rsidR="00EB5845" w:rsidRPr="00EB5845" w:rsidRDefault="00EB5845" w:rsidP="00EB5845">
          <w:pPr>
            <w:rPr>
              <w:lang w:val="fr-BE" w:eastAsia="en-GB"/>
            </w:rPr>
          </w:pPr>
          <w:r w:rsidRPr="00EB5845">
            <w:rPr>
              <w:lang w:val="fr-BE" w:eastAsia="en-GB"/>
            </w:rPr>
            <w:t xml:space="preserve">• évaluer les technologies innovantes pour la transformation industrielle et façonner le cadre réglementaire de l’industrie de l’UE tout au long de son parcours de transition vers la dépollution, la décarbonation, l’économie circulaire et l’utilisation efficace des ressources; </w:t>
          </w:r>
        </w:p>
        <w:p w14:paraId="1906A557" w14:textId="77777777" w:rsidR="00EB5845" w:rsidRPr="00EB5845" w:rsidRDefault="00EB5845" w:rsidP="00EB5845">
          <w:pPr>
            <w:rPr>
              <w:lang w:val="fr-BE" w:eastAsia="en-GB"/>
            </w:rPr>
          </w:pPr>
          <w:r w:rsidRPr="00EB5845">
            <w:rPr>
              <w:lang w:val="fr-BE" w:eastAsia="en-GB"/>
            </w:rPr>
            <w:t xml:space="preserve">• produire des analyses et des données scientifiques, techniques, environnementales et socio-économiques pour soutenir l’évolution des politiques de l’UE en vue d’une utilisation et d’un approvisionnement plus circulaires pour les producteurs et de la fourniture de produits et de services plus écologiques et plus durables aux consommateurs;  </w:t>
          </w:r>
        </w:p>
        <w:p w14:paraId="18140A21" w14:textId="2F01C04A" w:rsidR="001A0074" w:rsidRPr="00EB5845" w:rsidRDefault="00EB5845" w:rsidP="00EB5845">
          <w:pPr>
            <w:rPr>
              <w:lang w:eastAsia="en-GB"/>
            </w:rPr>
          </w:pPr>
          <w:r w:rsidRPr="00EB5845">
            <w:rPr>
              <w:lang w:val="fr-BE" w:eastAsia="en-GB"/>
            </w:rPr>
            <w:t>• fournir une expertise scientifique pour permettre l’évaluation des performances environnementales et socio-économiques des activités économiques, des investissements et des plans de transition.</w:t>
          </w:r>
        </w:p>
      </w:sdtContent>
    </w:sdt>
    <w:p w14:paraId="30B422AA" w14:textId="77777777" w:rsidR="00301CA3" w:rsidRPr="00EB5845"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CA78C32" w14:textId="77777777" w:rsidR="00D50C89" w:rsidRPr="00D50C89" w:rsidRDefault="00D50C89" w:rsidP="00D50C89">
          <w:pPr>
            <w:rPr>
              <w:lang w:val="fr-BE" w:eastAsia="en-GB"/>
            </w:rPr>
          </w:pPr>
          <w:r w:rsidRPr="00D50C89">
            <w:rPr>
              <w:lang w:val="fr-BE" w:eastAsia="en-GB"/>
            </w:rPr>
            <w:t xml:space="preserve">La Commission européenne organise une procédure de sélection pour pourvoir un poste d'expert national détaché au Bureau européen de recherche sur la transformation industrielle et les émissions (EU-BRITE) afin de travailler sur l'établissement de conditions uniformes pour les règles d'exploitation pour l'élevage de bétail (volaille et porcs), appelées UCOL, dans le cadre de la directive sur les émissions industrielles récemment révisée. </w:t>
          </w:r>
        </w:p>
        <w:p w14:paraId="42BA4CA8" w14:textId="77777777" w:rsidR="00D50C89" w:rsidRPr="00D50C89" w:rsidRDefault="00D50C89" w:rsidP="00D50C89">
          <w:pPr>
            <w:rPr>
              <w:lang w:val="fr-BE" w:eastAsia="en-GB"/>
            </w:rPr>
          </w:pPr>
          <w:r w:rsidRPr="00D50C89">
            <w:rPr>
              <w:lang w:val="fr-BE" w:eastAsia="en-GB"/>
            </w:rPr>
            <w:t xml:space="preserve">L'END recruté aidera à coordonner les travaux d'un groupe d'experts (GE) composé de 80 à 200 experts pour élaborer l'UCOL. De plus amples informations sont disponibles à l'adresse suivante : http://eippcb.jrc.ec.europa.eu/. </w:t>
          </w:r>
        </w:p>
        <w:p w14:paraId="001B917E" w14:textId="77777777" w:rsidR="00D50C89" w:rsidRPr="00D50C89" w:rsidRDefault="00D50C89" w:rsidP="00D50C89">
          <w:pPr>
            <w:rPr>
              <w:lang w:val="fr-BE" w:eastAsia="en-GB"/>
            </w:rPr>
          </w:pPr>
          <w:r w:rsidRPr="00D50C89">
            <w:rPr>
              <w:lang w:val="fr-BE" w:eastAsia="en-GB"/>
            </w:rPr>
            <w:t xml:space="preserve">Les principales tâches de l'END, sous la supervision d'un fonctionnaire ou d'un agent temporaire de la Commission, sont les suivantes : </w:t>
          </w:r>
        </w:p>
        <w:p w14:paraId="3CA934B0" w14:textId="77777777" w:rsidR="00D50C89" w:rsidRPr="00D50C89" w:rsidRDefault="00D50C89" w:rsidP="00D50C89">
          <w:pPr>
            <w:rPr>
              <w:lang w:val="fr-BE" w:eastAsia="en-GB"/>
            </w:rPr>
          </w:pPr>
          <w:r w:rsidRPr="00D50C89">
            <w:rPr>
              <w:lang w:val="fr-BE" w:eastAsia="en-GB"/>
            </w:rPr>
            <w:t>- favoriser les discussions/échanges techniques au sein du GE sur les questions intéressant le processus d'élaboration de l'UCOL afin de trouver des solutions de compromis entre les parties prenantes sur les questions techniques difficiles ;</w:t>
          </w:r>
        </w:p>
        <w:p w14:paraId="42571A55" w14:textId="77777777" w:rsidR="00D50C89" w:rsidRPr="00D50C89" w:rsidRDefault="00D50C89" w:rsidP="00D50C89">
          <w:pPr>
            <w:rPr>
              <w:lang w:val="fr-BE" w:eastAsia="en-GB"/>
            </w:rPr>
          </w:pPr>
          <w:r w:rsidRPr="00D50C89">
            <w:rPr>
              <w:lang w:val="fr-BE" w:eastAsia="en-GB"/>
            </w:rPr>
            <w:t xml:space="preserve">- recouper les informations relatives à l'UCOL, notamment en recherchant les informations pertinentes et en analysant et validant/examinant par les pairs les informations fournies par les membres du groupe d'experts ; </w:t>
          </w:r>
        </w:p>
        <w:p w14:paraId="229A014D" w14:textId="77777777" w:rsidR="00D50C89" w:rsidRPr="00D50C89" w:rsidRDefault="00D50C89" w:rsidP="00D50C89">
          <w:pPr>
            <w:rPr>
              <w:lang w:val="fr-BE" w:eastAsia="en-GB"/>
            </w:rPr>
          </w:pPr>
          <w:r w:rsidRPr="00D50C89">
            <w:rPr>
              <w:lang w:val="fr-BE" w:eastAsia="en-GB"/>
            </w:rPr>
            <w:t>- rédiger les rapports/documents techniques (y compris les conclusions BAT de l'UCOL) sur la base des informations fournies et catalyser les discussions techniques lors des réunions plénières ou de sous-groupes du groupe d'experts.</w:t>
          </w:r>
        </w:p>
        <w:p w14:paraId="3B1D2FA2" w14:textId="58583BAD" w:rsidR="001A0074" w:rsidRPr="00D50C89" w:rsidRDefault="00D72959" w:rsidP="00D50C89">
          <w:pPr>
            <w:rPr>
              <w:lang w:eastAsia="en-GB"/>
            </w:rPr>
          </w:pPr>
        </w:p>
      </w:sdtContent>
    </w:sdt>
    <w:p w14:paraId="3D69C09B" w14:textId="77777777" w:rsidR="00301CA3" w:rsidRPr="00D50C89"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10661700" w14:textId="7C8C11B1" w:rsidR="00D50C89" w:rsidRPr="00175FA1" w:rsidRDefault="00D50C89" w:rsidP="00D50C89">
          <w:pPr>
            <w:rPr>
              <w:iCs/>
            </w:rPr>
          </w:pPr>
          <w:r w:rsidRPr="00175FA1">
            <w:rPr>
              <w:b/>
              <w:iCs/>
            </w:rPr>
            <w:t>Expérience professionnelle</w:t>
          </w:r>
          <w:r w:rsidRPr="00175FA1">
            <w:rPr>
              <w:iCs/>
            </w:rPr>
            <w:t xml:space="preserve">: </w:t>
          </w:r>
          <w:r w:rsidR="00FF079D">
            <w:rPr>
              <w:iCs/>
            </w:rPr>
            <w:t>il est essentiel d’avoir une expérience d’</w:t>
          </w:r>
          <w:r w:rsidRPr="00175FA1">
            <w:rPr>
              <w:iCs/>
            </w:rPr>
            <w:t>au moins cinq ans dans le domaine de la réglementation environnementale de l'industrie.</w:t>
          </w:r>
        </w:p>
        <w:p w14:paraId="7E409EA7" w14:textId="26DBC81A" w:rsidR="001A0074" w:rsidRPr="00017FBA" w:rsidRDefault="00D72959" w:rsidP="0053405E">
          <w:pPr>
            <w:pStyle w:val="ListNumber"/>
            <w:numPr>
              <w:ilvl w:val="0"/>
              <w:numId w:val="0"/>
            </w:numPr>
            <w:rPr>
              <w:lang w:val="en-IE" w:eastAsia="en-GB"/>
            </w:rPr>
          </w:pPr>
        </w:p>
      </w:sdtContent>
    </w:sdt>
    <w:p w14:paraId="5D76C15C" w14:textId="77777777" w:rsidR="00F65CC2" w:rsidRPr="00D50C89"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1C1A3839" w:rsidR="008241B0" w:rsidRDefault="00E0579E">
    <w:pPr>
      <w:pStyle w:val="FooterLine"/>
      <w:jc w:val="center"/>
    </w:pPr>
    <w:r>
      <w:fldChar w:fldCharType="begin"/>
    </w:r>
    <w:r>
      <w:instrText>PAGE   \* MERGEFORMAT</w:instrText>
    </w:r>
    <w:r>
      <w:fldChar w:fldCharType="separate"/>
    </w:r>
    <w:r w:rsidR="00166C9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5850444">
    <w:abstractNumId w:val="0"/>
  </w:num>
  <w:num w:numId="2" w16cid:durableId="1823153778">
    <w:abstractNumId w:val="11"/>
  </w:num>
  <w:num w:numId="3" w16cid:durableId="852719118">
    <w:abstractNumId w:val="7"/>
  </w:num>
  <w:num w:numId="4" w16cid:durableId="1203249195">
    <w:abstractNumId w:val="12"/>
  </w:num>
  <w:num w:numId="5" w16cid:durableId="526064632">
    <w:abstractNumId w:val="17"/>
  </w:num>
  <w:num w:numId="6" w16cid:durableId="1783528422">
    <w:abstractNumId w:val="21"/>
  </w:num>
  <w:num w:numId="7" w16cid:durableId="737947083">
    <w:abstractNumId w:val="1"/>
  </w:num>
  <w:num w:numId="8" w16cid:durableId="741294321">
    <w:abstractNumId w:val="6"/>
  </w:num>
  <w:num w:numId="9" w16cid:durableId="1673332208">
    <w:abstractNumId w:val="14"/>
  </w:num>
  <w:num w:numId="10" w16cid:durableId="1063218045">
    <w:abstractNumId w:val="2"/>
  </w:num>
  <w:num w:numId="11" w16cid:durableId="1946378616">
    <w:abstractNumId w:val="4"/>
  </w:num>
  <w:num w:numId="12" w16cid:durableId="2116899750">
    <w:abstractNumId w:val="5"/>
  </w:num>
  <w:num w:numId="13" w16cid:durableId="1978875664">
    <w:abstractNumId w:val="8"/>
  </w:num>
  <w:num w:numId="14" w16cid:durableId="447511793">
    <w:abstractNumId w:val="13"/>
  </w:num>
  <w:num w:numId="15" w16cid:durableId="1201473132">
    <w:abstractNumId w:val="16"/>
  </w:num>
  <w:num w:numId="16" w16cid:durableId="1293946904">
    <w:abstractNumId w:val="22"/>
  </w:num>
  <w:num w:numId="17" w16cid:durableId="934020741">
    <w:abstractNumId w:val="9"/>
  </w:num>
  <w:num w:numId="18" w16cid:durableId="427048889">
    <w:abstractNumId w:val="10"/>
  </w:num>
  <w:num w:numId="19" w16cid:durableId="691995307">
    <w:abstractNumId w:val="23"/>
  </w:num>
  <w:num w:numId="20" w16cid:durableId="266935672">
    <w:abstractNumId w:val="15"/>
  </w:num>
  <w:num w:numId="21" w16cid:durableId="1568344308">
    <w:abstractNumId w:val="18"/>
  </w:num>
  <w:num w:numId="22" w16cid:durableId="1110467383">
    <w:abstractNumId w:val="3"/>
  </w:num>
  <w:num w:numId="23" w16cid:durableId="172572409">
    <w:abstractNumId w:val="19"/>
  </w:num>
  <w:num w:numId="24" w16cid:durableId="560411625">
    <w:abstractNumId w:val="20"/>
  </w:num>
  <w:num w:numId="25" w16cid:durableId="20309895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fr-FR" w:vendorID="64" w:dllVersion="6"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66C9D"/>
    <w:rsid w:val="001A0074"/>
    <w:rsid w:val="001D3EEC"/>
    <w:rsid w:val="00215A56"/>
    <w:rsid w:val="0028413D"/>
    <w:rsid w:val="002841B7"/>
    <w:rsid w:val="002A6E30"/>
    <w:rsid w:val="002B37EB"/>
    <w:rsid w:val="00301CA3"/>
    <w:rsid w:val="00377580"/>
    <w:rsid w:val="00394581"/>
    <w:rsid w:val="00443957"/>
    <w:rsid w:val="00462268"/>
    <w:rsid w:val="00497B33"/>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F7756"/>
    <w:rsid w:val="0092295D"/>
    <w:rsid w:val="00A65B97"/>
    <w:rsid w:val="00A917BE"/>
    <w:rsid w:val="00B31DC8"/>
    <w:rsid w:val="00BF389A"/>
    <w:rsid w:val="00C518F5"/>
    <w:rsid w:val="00D50C89"/>
    <w:rsid w:val="00D703FC"/>
    <w:rsid w:val="00D72959"/>
    <w:rsid w:val="00D82B48"/>
    <w:rsid w:val="00DC5C83"/>
    <w:rsid w:val="00E0579E"/>
    <w:rsid w:val="00E5708E"/>
    <w:rsid w:val="00E850B7"/>
    <w:rsid w:val="00E927FE"/>
    <w:rsid w:val="00EB5845"/>
    <w:rsid w:val="00F65CC2"/>
    <w:rsid w:val="00FF07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9B1F1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00936195">
    <w:abstractNumId w:val="1"/>
  </w:num>
  <w:num w:numId="2" w16cid:durableId="47175422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9B1F17"/>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B0729CC-BC0B-4985-A0D6-6136BF647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83B97DD4-9960-42AF-AB4E-DF2D4FFBA35C}">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F2B58DEA-9A00-4FE5-8627-2A153E757CC4}">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1295</Words>
  <Characters>7383</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2025-01-09T09:04:00Z</dcterms:created>
  <dcterms:modified xsi:type="dcterms:W3CDTF">2025-01-13T15:26:00Z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