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8312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8312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8312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8312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8312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8312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3430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51F75DB3" w14:textId="77777777" w:rsidR="00B475DB" w:rsidRPr="00D8312E" w:rsidRDefault="00B475DB" w:rsidP="0043430F">
                <w:pPr>
                  <w:tabs>
                    <w:tab w:val="left" w:pos="426"/>
                  </w:tabs>
                  <w:spacing w:after="120"/>
                  <w:rPr>
                    <w:bCs/>
                    <w:lang w:val="fr-BE" w:eastAsia="en-GB"/>
                  </w:rPr>
                </w:pPr>
                <w:r w:rsidRPr="00D8312E">
                  <w:rPr>
                    <w:bCs/>
                    <w:lang w:val="fr-BE" w:eastAsia="en-GB"/>
                  </w:rPr>
                  <w:t>FISMA E2</w:t>
                </w:r>
              </w:p>
              <w:p w14:paraId="1B434D20" w14:textId="6C8EAFE9" w:rsidR="0043430F" w:rsidRPr="0043430F" w:rsidRDefault="00B475DB" w:rsidP="0043430F">
                <w:pPr>
                  <w:tabs>
                    <w:tab w:val="left" w:pos="426"/>
                  </w:tabs>
                  <w:spacing w:after="120"/>
                  <w:rPr>
                    <w:bCs/>
                    <w:lang w:val="fr-BE" w:eastAsia="en-GB"/>
                  </w:rPr>
                </w:pPr>
                <w:r w:rsidRPr="0043430F">
                  <w:rPr>
                    <w:bCs/>
                    <w:lang w:val="fr-BE" w:eastAsia="en-GB"/>
                  </w:rPr>
                  <w:t xml:space="preserve">FISMA - </w:t>
                </w:r>
                <w:r w:rsidR="0043430F" w:rsidRPr="00283E35">
                  <w:rPr>
                    <w:lang w:eastAsia="en-GB"/>
                  </w:rPr>
                  <w:t>Stabilité financière, services financiers et union des marchés des capitaux</w:t>
                </w:r>
              </w:p>
              <w:p w14:paraId="384BAAFB" w14:textId="523E3464" w:rsidR="00B475DB" w:rsidRDefault="00B475DB" w:rsidP="0043430F">
                <w:pPr>
                  <w:tabs>
                    <w:tab w:val="left" w:pos="426"/>
                  </w:tabs>
                  <w:spacing w:after="120"/>
                  <w:rPr>
                    <w:bCs/>
                    <w:lang w:val="fr-BE" w:eastAsia="en-GB"/>
                  </w:rPr>
                </w:pPr>
                <w:r w:rsidRPr="00B475DB">
                  <w:rPr>
                    <w:bCs/>
                    <w:lang w:val="fr-BE" w:eastAsia="en-GB"/>
                  </w:rPr>
                  <w:t xml:space="preserve">DIR E - </w:t>
                </w:r>
                <w:r w:rsidR="0043430F" w:rsidRPr="0043430F">
                  <w:rPr>
                    <w:bCs/>
                    <w:lang w:val="fr-BE" w:eastAsia="en-GB"/>
                  </w:rPr>
                  <w:t>Stabilité financière, sanctions et application du droit</w:t>
                </w:r>
              </w:p>
              <w:p w14:paraId="2AA4F572" w14:textId="4C896E45" w:rsidR="00377580" w:rsidRPr="0043430F" w:rsidRDefault="00B475DB" w:rsidP="00B475DB">
                <w:pPr>
                  <w:tabs>
                    <w:tab w:val="left" w:pos="426"/>
                  </w:tabs>
                  <w:rPr>
                    <w:bCs/>
                    <w:lang w:val="fr-BE" w:eastAsia="en-GB"/>
                  </w:rPr>
                </w:pPr>
                <w:r w:rsidRPr="00B475DB">
                  <w:rPr>
                    <w:bCs/>
                    <w:lang w:val="fr-BE" w:eastAsia="en-GB"/>
                  </w:rPr>
                  <w:t xml:space="preserve">E2 - </w:t>
                </w:r>
                <w:r w:rsidR="0043430F" w:rsidRPr="00283E35">
                  <w:rPr>
                    <w:lang w:eastAsia="en-GB"/>
                  </w:rPr>
                  <w:t>Systèmes financiers nationaux</w:t>
                </w:r>
              </w:p>
            </w:tc>
          </w:sdtContent>
        </w:sdt>
      </w:tr>
      <w:tr w:rsidR="00377580" w:rsidRPr="00D5436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561BE94" w:rsidR="00377580" w:rsidRPr="00080A71" w:rsidRDefault="00B475DB" w:rsidP="005F6927">
                <w:pPr>
                  <w:tabs>
                    <w:tab w:val="left" w:pos="426"/>
                  </w:tabs>
                  <w:rPr>
                    <w:bCs/>
                    <w:lang w:val="en-IE" w:eastAsia="en-GB"/>
                  </w:rPr>
                </w:pPr>
                <w:r w:rsidRPr="00B475DB">
                  <w:rPr>
                    <w:bCs/>
                    <w:lang w:val="fr-BE" w:eastAsia="en-GB"/>
                  </w:rPr>
                  <w:t>235746</w:t>
                </w:r>
              </w:p>
            </w:tc>
          </w:sdtContent>
        </w:sdt>
      </w:tr>
      <w:tr w:rsidR="00377580" w:rsidRPr="00D8312E"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244F3A15" w14:textId="77777777" w:rsidR="00B475DB" w:rsidRPr="00B475DB" w:rsidRDefault="00B475DB" w:rsidP="0043430F">
                <w:pPr>
                  <w:tabs>
                    <w:tab w:val="left" w:pos="426"/>
                  </w:tabs>
                  <w:spacing w:after="0"/>
                  <w:rPr>
                    <w:bCs/>
                    <w:lang w:val="fr-BE" w:eastAsia="en-GB"/>
                  </w:rPr>
                </w:pPr>
                <w:r w:rsidRPr="00B475DB">
                  <w:rPr>
                    <w:bCs/>
                    <w:lang w:val="fr-BE" w:eastAsia="en-GB"/>
                  </w:rPr>
                  <w:t>Rainer Wichern</w:t>
                </w:r>
              </w:p>
              <w:p w14:paraId="0E740495" w14:textId="77777777" w:rsidR="00B475DB" w:rsidRPr="00B475DB" w:rsidRDefault="00B475DB" w:rsidP="0043430F">
                <w:pPr>
                  <w:tabs>
                    <w:tab w:val="left" w:pos="426"/>
                  </w:tabs>
                  <w:spacing w:after="0"/>
                  <w:rPr>
                    <w:bCs/>
                    <w:lang w:val="fr-BE" w:eastAsia="en-GB"/>
                  </w:rPr>
                </w:pPr>
                <w:r w:rsidRPr="00B475DB">
                  <w:rPr>
                    <w:bCs/>
                    <w:lang w:val="fr-BE" w:eastAsia="en-GB"/>
                  </w:rPr>
                  <w:t>rainer.wichern@ec.europa.eu</w:t>
                </w:r>
              </w:p>
              <w:p w14:paraId="369CA7C8" w14:textId="13E09083" w:rsidR="00377580" w:rsidRPr="00080A71" w:rsidRDefault="00B475DB" w:rsidP="00B475DB">
                <w:pPr>
                  <w:tabs>
                    <w:tab w:val="left" w:pos="426"/>
                  </w:tabs>
                  <w:rPr>
                    <w:bCs/>
                    <w:lang w:val="en-IE" w:eastAsia="en-GB"/>
                  </w:rPr>
                </w:pPr>
                <w:r w:rsidRPr="00B475DB">
                  <w:rPr>
                    <w:bCs/>
                    <w:lang w:val="fr-BE" w:eastAsia="en-GB"/>
                  </w:rPr>
                  <w:t>+32 2 299 61 40</w:t>
                </w:r>
              </w:p>
            </w:sdtContent>
          </w:sdt>
          <w:p w14:paraId="32DD8032" w14:textId="5E408646" w:rsidR="00377580" w:rsidRPr="001D3EEC" w:rsidRDefault="00D8312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475DB">
                  <w:rPr>
                    <w:bCs/>
                    <w:lang w:val="fr-BE" w:eastAsia="en-GB"/>
                  </w:rPr>
                  <w:t>1</w:t>
                </w:r>
                <w:r w:rsidR="00B475DB" w:rsidRPr="00B475DB">
                  <w:rPr>
                    <w:bCs/>
                    <w:vertAlign w:val="superscript"/>
                    <w:lang w:val="fr-BE" w:eastAsia="en-GB"/>
                  </w:rPr>
                  <w:t>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B475DB">
                      <w:rPr>
                        <w:bCs/>
                        <w:lang w:val="en-IE" w:eastAsia="en-GB"/>
                      </w:rPr>
                      <w:t>2024</w:t>
                    </w:r>
                  </w:sdtContent>
                </w:sdt>
              </w:sdtContent>
            </w:sdt>
            <w:r w:rsidR="00377580" w:rsidRPr="001D3EEC">
              <w:rPr>
                <w:bCs/>
                <w:lang w:val="fr-BE" w:eastAsia="en-GB"/>
              </w:rPr>
              <w:t xml:space="preserve"> </w:t>
            </w:r>
          </w:p>
          <w:p w14:paraId="768BBE26" w14:textId="09FE581E" w:rsidR="00377580" w:rsidRPr="00D8312E" w:rsidRDefault="00B475DB" w:rsidP="005F6927">
            <w:pPr>
              <w:tabs>
                <w:tab w:val="left" w:pos="426"/>
              </w:tabs>
              <w:contextualSpacing/>
              <w:jc w:val="left"/>
              <w:rPr>
                <w:bCs/>
                <w:szCs w:val="24"/>
                <w:lang w:val="en-IE" w:eastAsia="en-GB"/>
              </w:rPr>
            </w:pPr>
            <w:r w:rsidRPr="00D8312E">
              <w:rPr>
                <w:bCs/>
                <w:lang w:val="en-IE" w:eastAsia="en-GB"/>
              </w:rPr>
              <w:t>2</w:t>
            </w:r>
            <w:r w:rsidR="00377580" w:rsidRPr="00D8312E">
              <w:rPr>
                <w:bCs/>
                <w:lang w:val="en-IE" w:eastAsia="en-GB"/>
              </w:rPr>
              <w:t xml:space="preserve"> années</w:t>
            </w:r>
            <w:r w:rsidR="00377580" w:rsidRPr="00D8312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Pr="00D8312E">
                  <w:rPr>
                    <w:rFonts w:ascii="MS Gothic" w:eastAsia="MS Gothic" w:hAnsi="MS Gothic" w:hint="eastAsia"/>
                    <w:bCs/>
                    <w:szCs w:val="24"/>
                    <w:lang w:val="en-IE" w:eastAsia="en-GB"/>
                  </w:rPr>
                  <w:t>☒</w:t>
                </w:r>
              </w:sdtContent>
            </w:sdt>
            <w:r w:rsidR="00377580" w:rsidRPr="00D8312E">
              <w:rPr>
                <w:bCs/>
                <w:lang w:val="en-IE" w:eastAsia="en-GB"/>
              </w:rPr>
              <w:t xml:space="preserve"> Bruxelles </w:t>
            </w:r>
            <w:r w:rsidR="0092295D" w:rsidRPr="00D8312E">
              <w:rPr>
                <w:bCs/>
                <w:lang w:val="en-IE" w:eastAsia="en-GB"/>
              </w:rPr>
              <w:t xml:space="preserve"> </w:t>
            </w:r>
            <w:r w:rsidR="00377580" w:rsidRPr="00D8312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D8312E">
                  <w:rPr>
                    <w:rFonts w:ascii="MS Gothic" w:eastAsia="MS Gothic" w:hAnsi="MS Gothic"/>
                    <w:bCs/>
                    <w:szCs w:val="24"/>
                    <w:lang w:val="en-IE" w:eastAsia="en-GB"/>
                  </w:rPr>
                  <w:t>☐</w:t>
                </w:r>
              </w:sdtContent>
            </w:sdt>
            <w:r w:rsidR="00377580" w:rsidRPr="00D8312E">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D8312E">
                  <w:rPr>
                    <w:rFonts w:ascii="MS Gothic" w:eastAsia="MS Gothic" w:hAnsi="MS Gothic"/>
                    <w:bCs/>
                    <w:szCs w:val="24"/>
                    <w:lang w:val="en-IE" w:eastAsia="en-GB"/>
                  </w:rPr>
                  <w:t>☐</w:t>
                </w:r>
              </w:sdtContent>
            </w:sdt>
            <w:r w:rsidR="00377580" w:rsidRPr="00D8312E">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D8312E">
                  <w:rPr>
                    <w:rStyle w:val="PlaceholderText"/>
                    <w:lang w:val="en-IE"/>
                  </w:rPr>
                  <w:t>Click or tap here to enter text.</w:t>
                </w:r>
              </w:sdtContent>
            </w:sdt>
          </w:p>
          <w:p w14:paraId="6A0ABCA6" w14:textId="77777777" w:rsidR="00377580" w:rsidRPr="00D8312E"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2E4C60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E2E9B4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8FDF560" w:rsidR="00377580" w:rsidRPr="001D3EEC" w:rsidRDefault="00D8312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5A2E7EDD"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D8312E">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D8312E">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D8312E">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D8312E">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8312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320778F5" w:rsidR="00377580" w:rsidRDefault="00D8312E"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B475DB">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B475DB" w:rsidRPr="00B475DB">
                  <w:rPr>
                    <w:bCs/>
                    <w:szCs w:val="24"/>
                    <w:lang w:val="fr-BE" w:eastAsia="en-GB"/>
                  </w:rPr>
                  <w:t>EBRD, ESM, IMF</w:t>
                </w:r>
              </w:sdtContent>
            </w:sdt>
          </w:p>
          <w:p w14:paraId="2B5ABBA0" w14:textId="0FB2CB5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D8312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ABF044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38201820" w:rsidR="0043430F" w:rsidRDefault="0043430F" w:rsidP="00377580">
      <w:pPr>
        <w:rPr>
          <w:b/>
          <w:bCs/>
          <w:lang w:val="en-IE" w:eastAsia="en-GB"/>
        </w:rPr>
      </w:pPr>
    </w:p>
    <w:p w14:paraId="424A444A" w14:textId="77777777" w:rsidR="0043430F" w:rsidRDefault="0043430F">
      <w:pPr>
        <w:spacing w:after="0"/>
        <w:jc w:val="left"/>
        <w:rPr>
          <w:b/>
          <w:bCs/>
          <w:lang w:val="en-IE" w:eastAsia="en-GB"/>
        </w:rPr>
      </w:pPr>
      <w:r>
        <w:rPr>
          <w:b/>
          <w:bCs/>
          <w:lang w:val="en-IE" w:eastAsia="en-GB"/>
        </w:rPr>
        <w:br w:type="page"/>
      </w: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p w14:paraId="75D286CE" w14:textId="6FC3D1A1" w:rsidR="00D54361" w:rsidRPr="0037021E" w:rsidRDefault="00265C45" w:rsidP="00D54361">
      <w:pPr>
        <w:spacing w:after="0"/>
        <w:rPr>
          <w:lang w:val="fr-BE" w:eastAsia="en-GB"/>
        </w:rPr>
      </w:pPr>
      <w:r w:rsidRPr="00265C45">
        <w:rPr>
          <w:lang w:val="fr-BE" w:eastAsia="en-GB"/>
        </w:rPr>
        <w:t xml:space="preserve">L’objectif général de l’unité FISMA/E/2 est de contribuer à la mission de la </w:t>
      </w:r>
      <w:r>
        <w:rPr>
          <w:lang w:val="fr-BE" w:eastAsia="en-GB"/>
        </w:rPr>
        <w:t>D</w:t>
      </w:r>
      <w:r w:rsidRPr="00265C45">
        <w:rPr>
          <w:lang w:val="fr-BE" w:eastAsia="en-GB"/>
        </w:rPr>
        <w:t xml:space="preserve">irection </w:t>
      </w:r>
      <w:r>
        <w:rPr>
          <w:lang w:val="fr-BE" w:eastAsia="en-GB"/>
        </w:rPr>
        <w:t>G</w:t>
      </w:r>
      <w:r w:rsidRPr="00265C45">
        <w:rPr>
          <w:lang w:val="fr-BE" w:eastAsia="en-GB"/>
        </w:rPr>
        <w:t xml:space="preserve">énérale </w:t>
      </w:r>
      <w:r>
        <w:rPr>
          <w:lang w:val="fr-BE" w:eastAsia="en-GB"/>
        </w:rPr>
        <w:t>S</w:t>
      </w:r>
      <w:r w:rsidRPr="00265C45">
        <w:rPr>
          <w:lang w:val="fr-BE" w:eastAsia="en-GB"/>
        </w:rPr>
        <w:t xml:space="preserve">tabilité financière, </w:t>
      </w:r>
      <w:r>
        <w:rPr>
          <w:lang w:val="fr-BE" w:eastAsia="en-GB"/>
        </w:rPr>
        <w:t>S</w:t>
      </w:r>
      <w:r w:rsidRPr="00265C45">
        <w:rPr>
          <w:lang w:val="fr-BE" w:eastAsia="en-GB"/>
        </w:rPr>
        <w:t xml:space="preserve">ervices financiers et </w:t>
      </w:r>
      <w:r>
        <w:rPr>
          <w:lang w:val="fr-BE" w:eastAsia="en-GB"/>
        </w:rPr>
        <w:t>U</w:t>
      </w:r>
      <w:r w:rsidRPr="00265C45">
        <w:rPr>
          <w:lang w:val="fr-BE" w:eastAsia="en-GB"/>
        </w:rPr>
        <w:t>nion des marchés des capitaux (DG FISMA), qui est de développer des marchés financiers bien réglementés, stables et compétitifs au niveau mondial, dans l’intérêt des entreprises et des consommateurs et afin de promouvoir la croissance et la création d’emplois. L’unité assure la surveillance du secteur financier des États membres et vise à contribuer à la formulation de réponses politiques aux problèmes existants dans le secteur financier et à éviter l’apparition de nouvelles difficultés financières</w:t>
      </w:r>
      <w:r w:rsidR="00D54361" w:rsidRPr="0037021E">
        <w:rPr>
          <w:lang w:val="fr-BE" w:eastAsia="en-GB"/>
        </w:rPr>
        <w:t xml:space="preserve">. </w:t>
      </w:r>
    </w:p>
    <w:p w14:paraId="05B0C07C" w14:textId="77777777" w:rsidR="00D54361" w:rsidRPr="00D54361" w:rsidRDefault="00D54361"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83F2D44" w14:textId="77777777" w:rsidR="001F54F6" w:rsidRPr="001F54F6" w:rsidRDefault="001F54F6" w:rsidP="001F54F6">
      <w:pPr>
        <w:pStyle w:val="ListNumber"/>
        <w:numPr>
          <w:ilvl w:val="0"/>
          <w:numId w:val="0"/>
        </w:numPr>
        <w:rPr>
          <w:lang w:val="fr-BE" w:eastAsia="en-GB"/>
        </w:rPr>
      </w:pPr>
      <w:r w:rsidRPr="001F54F6">
        <w:rPr>
          <w:lang w:val="fr-BE" w:eastAsia="en-GB"/>
        </w:rPr>
        <w:t xml:space="preserve">Le candidat retenu aura pour tâche de suivre, d’analyser et de rendre compte de l’évolution économique et financière dans certains États membres. Il peut s’agir de missions dans les pays concernés par le suivi économique et financier avancé dans le cadre de la surveillance post-programme ou dans le cadre du semestre européen. L’une contribuera à la mise en œuvre et à l’évaluation des plans pour la reprise et la résilience dans les domaines liés aux travaux ou à la DG FISMA. Une attention particulière est accordée au secteur bancaire et à sa surveillance, ainsi qu’à l’analyse des effets économiques de la réglementation financière. Les travaux en faveur de l’union de l’épargne et de l’investissement prennent de plus en plus d’importance.  </w:t>
      </w:r>
    </w:p>
    <w:p w14:paraId="66F0DBCD" w14:textId="6AB867BC" w:rsidR="00D54361" w:rsidRPr="00D54361" w:rsidRDefault="001F54F6" w:rsidP="001F54F6">
      <w:pPr>
        <w:pStyle w:val="ListNumber"/>
        <w:numPr>
          <w:ilvl w:val="0"/>
          <w:numId w:val="0"/>
        </w:numPr>
        <w:rPr>
          <w:b/>
          <w:bCs/>
          <w:lang w:val="fr-BE" w:eastAsia="en-GB"/>
        </w:rPr>
      </w:pPr>
      <w:r w:rsidRPr="001F54F6">
        <w:rPr>
          <w:lang w:val="fr-BE" w:eastAsia="en-GB"/>
        </w:rPr>
        <w:t>Une coopération étroite est attendue avec d’autres collègues de l’unité, de la direction générale et de la Commission dans son ensemble, ainsi que pour entretenir de bons contacts avec les autorités nationales et les institutions internationales.</w:t>
      </w: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p w14:paraId="30BBDFA0" w14:textId="77777777" w:rsidR="00F42B5F" w:rsidRPr="00F42B5F" w:rsidRDefault="00F42B5F" w:rsidP="00F42B5F">
      <w:pPr>
        <w:rPr>
          <w:lang w:val="fr-BE" w:eastAsia="en-GB"/>
        </w:rPr>
      </w:pPr>
      <w:r w:rsidRPr="00F42B5F">
        <w:rPr>
          <w:lang w:val="fr-BE" w:eastAsia="en-GB"/>
        </w:rPr>
        <w:t xml:space="preserve">Le candidat retenu devra avoir le profil suivant: </w:t>
      </w:r>
    </w:p>
    <w:p w14:paraId="5D76C15C" w14:textId="061F59A5" w:rsidR="00F65CC2" w:rsidRPr="00D8312E" w:rsidRDefault="00F42B5F" w:rsidP="00F42B5F">
      <w:pPr>
        <w:rPr>
          <w:b/>
          <w:lang w:val="fr-BE" w:eastAsia="en-GB"/>
        </w:rPr>
      </w:pPr>
      <w:r w:rsidRPr="00F42B5F">
        <w:rPr>
          <w:lang w:val="fr-BE" w:eastAsia="en-GB"/>
        </w:rPr>
        <w:t xml:space="preserve">Au moins 3 ans d’expérience dans l’analyse macroéconomique et financière appliquée et une expérience dans le domaine bancaire, d’autres réglementations financières ou de la comptabilité sont des </w:t>
      </w:r>
      <w:r w:rsidR="00265C45">
        <w:rPr>
          <w:lang w:val="fr-BE" w:eastAsia="en-GB"/>
        </w:rPr>
        <w:t>atouts</w:t>
      </w:r>
      <w:r w:rsidRPr="00F42B5F">
        <w:rPr>
          <w:lang w:val="fr-BE" w:eastAsia="en-GB"/>
        </w:rPr>
        <w:t>. Il/elle devrait avoir une bonne connaissance des politiques et de la législation de l’UE dans le domaine couvert par la DG FISMA, en particulier l’union bancaire et l’union des marchés des capitaux (y compris la résolution des PNP, la surveillance macroprudentielle, le droit en matière d’insolvabilité, la finance durable et la finance numérique). De bonnes compétences rédactionnelles en anglais sont essentielles.</w:t>
      </w: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10AC1"/>
    <w:rsid w:val="001A0074"/>
    <w:rsid w:val="001D3EEC"/>
    <w:rsid w:val="001F54F6"/>
    <w:rsid w:val="00215A56"/>
    <w:rsid w:val="00265C45"/>
    <w:rsid w:val="0028413D"/>
    <w:rsid w:val="002841B7"/>
    <w:rsid w:val="002A6E30"/>
    <w:rsid w:val="002B37EB"/>
    <w:rsid w:val="00301CA3"/>
    <w:rsid w:val="00377580"/>
    <w:rsid w:val="00394581"/>
    <w:rsid w:val="0043430F"/>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475DB"/>
    <w:rsid w:val="00B566C1"/>
    <w:rsid w:val="00BF389A"/>
    <w:rsid w:val="00C518F5"/>
    <w:rsid w:val="00D54361"/>
    <w:rsid w:val="00D703FC"/>
    <w:rsid w:val="00D82B48"/>
    <w:rsid w:val="00D8312E"/>
    <w:rsid w:val="00DC5C83"/>
    <w:rsid w:val="00E0579E"/>
    <w:rsid w:val="00E5708E"/>
    <w:rsid w:val="00E850B7"/>
    <w:rsid w:val="00E91886"/>
    <w:rsid w:val="00E927FE"/>
    <w:rsid w:val="00F42B5F"/>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24841756">
      <w:bodyDiv w:val="1"/>
      <w:marLeft w:val="0"/>
      <w:marRight w:val="0"/>
      <w:marTop w:val="0"/>
      <w:marBottom w:val="0"/>
      <w:divBdr>
        <w:top w:val="none" w:sz="0" w:space="0" w:color="auto"/>
        <w:left w:val="none" w:sz="0" w:space="0" w:color="auto"/>
        <w:bottom w:val="none" w:sz="0" w:space="0" w:color="auto"/>
        <w:right w:val="none" w:sz="0" w:space="0" w:color="auto"/>
      </w:divBdr>
      <w:divsChild>
        <w:div w:id="1270702665">
          <w:marLeft w:val="0"/>
          <w:marRight w:val="0"/>
          <w:marTop w:val="0"/>
          <w:marBottom w:val="0"/>
          <w:divBdr>
            <w:top w:val="none" w:sz="0" w:space="0" w:color="auto"/>
            <w:left w:val="none" w:sz="0" w:space="0" w:color="auto"/>
            <w:bottom w:val="none" w:sz="0" w:space="0" w:color="auto"/>
            <w:right w:val="none" w:sz="0" w:space="0" w:color="auto"/>
          </w:divBdr>
        </w:div>
      </w:divsChild>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77DBE"/>
    <w:multiLevelType w:val="multilevel"/>
    <w:tmpl w:val="7456A0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40365105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C0CA1DD0-70DF-4298-BF83-6BEE6C72A468}"/>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www.w3.org/XML/1998/namespace"/>
    <ds:schemaRef ds:uri="http://schemas.microsoft.com/office/infopath/2007/PartnerControls"/>
    <ds:schemaRef ds:uri="http://purl.org/dc/elements/1.1/"/>
    <ds:schemaRef ds:uri="a41a97bf-0494-41d8-ba3d-259bd7771890"/>
    <ds:schemaRef ds:uri="http://schemas.microsoft.com/sharepoint/v3/fields"/>
    <ds:schemaRef ds:uri="http://schemas.microsoft.com/office/2006/documentManagement/types"/>
    <ds:schemaRef ds:uri="http://schemas.openxmlformats.org/package/2006/metadata/core-properties"/>
    <ds:schemaRef ds:uri="1929b814-5a78-4bdc-9841-d8b9ef424f65"/>
    <ds:schemaRef ds:uri="08927195-b699-4be0-9ee2-6c66dc215b5a"/>
    <ds:schemaRef ds:uri="http://schemas.microsoft.com/office/2006/metadata/properties"/>
    <ds:schemaRef ds:uri="http://purl.org/dc/dcmitype/"/>
    <ds:schemaRef ds:uri="http://purl.org/dc/terms/"/>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1180</Words>
  <Characters>6610</Characters>
  <Application>Microsoft Office Word</Application>
  <DocSecurity>0</DocSecurity>
  <PresentationFormat>Microsoft Word 14.0</PresentationFormat>
  <Lines>161</Lines>
  <Paragraphs>74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Rainer WICHERN</cp:lastModifiedBy>
  <cp:revision>2</cp:revision>
  <cp:lastPrinted>2023-04-18T07:01:00Z</cp:lastPrinted>
  <dcterms:created xsi:type="dcterms:W3CDTF">2024-12-10T15:07:00Z</dcterms:created>
  <dcterms:modified xsi:type="dcterms:W3CDTF">2024-12-10T15:07:00Z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