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6A0E57">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6A0E57">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6A0E57">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6A0E57">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6A0E57">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6A0E57"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970A8BE95DB441918D038471A014E676"/>
                </w:placeholder>
              </w:sdtPr>
              <w:sdtEndPr>
                <w:rPr>
                  <w:bCs w:val="0"/>
                  <w:lang w:val="en-IE"/>
                </w:rPr>
              </w:sdtEndPr>
              <w:sdtContent>
                <w:tc>
                  <w:tcPr>
                    <w:tcW w:w="5491" w:type="dxa"/>
                  </w:tcPr>
                  <w:p w14:paraId="163192D7" w14:textId="7599FC31" w:rsidR="00546DB1" w:rsidRPr="00546DB1" w:rsidRDefault="00245228" w:rsidP="00AB56F9">
                    <w:pPr>
                      <w:tabs>
                        <w:tab w:val="left" w:pos="426"/>
                      </w:tabs>
                      <w:spacing w:before="120"/>
                      <w:rPr>
                        <w:bCs/>
                        <w:lang w:val="en-IE" w:eastAsia="en-GB"/>
                      </w:rPr>
                    </w:pPr>
                    <w:r>
                      <w:t>INTPA – G – 4</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186322858"/>
                <w:placeholder>
                  <w:docPart w:val="EAB56C8000C44EC88FCD29537360CA98"/>
                </w:placeholder>
              </w:sdtPr>
              <w:sdtEndPr>
                <w:rPr>
                  <w:bCs w:val="0"/>
                  <w:lang w:val="en-IE"/>
                </w:rPr>
              </w:sdtEndPr>
              <w:sdtContent>
                <w:tc>
                  <w:tcPr>
                    <w:tcW w:w="5491" w:type="dxa"/>
                  </w:tcPr>
                  <w:p w14:paraId="32FCC887" w14:textId="567B3848" w:rsidR="00546DB1" w:rsidRPr="003B2E38" w:rsidRDefault="00245228" w:rsidP="00AB56F9">
                    <w:pPr>
                      <w:tabs>
                        <w:tab w:val="left" w:pos="426"/>
                      </w:tabs>
                      <w:spacing w:before="120"/>
                      <w:rPr>
                        <w:bCs/>
                        <w:lang w:val="en-IE" w:eastAsia="en-GB"/>
                      </w:rPr>
                    </w:pPr>
                    <w:r>
                      <w:t>351594</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5EF0FB9F" w:rsidR="00546DB1" w:rsidRPr="00E66B63" w:rsidRDefault="00245228" w:rsidP="00AB56F9">
                <w:pPr>
                  <w:tabs>
                    <w:tab w:val="left" w:pos="426"/>
                  </w:tabs>
                  <w:spacing w:before="120"/>
                  <w:rPr>
                    <w:bCs/>
                    <w:lang w:eastAsia="en-GB"/>
                  </w:rPr>
                </w:pPr>
                <w:r>
                  <w:rPr>
                    <w:bCs/>
                    <w:lang w:eastAsia="en-GB"/>
                  </w:rPr>
                  <w:t>Zakaria Sbitri</w:t>
                </w:r>
              </w:p>
            </w:sdtContent>
          </w:sdt>
          <w:p w14:paraId="227D6F6E" w14:textId="151541B8" w:rsidR="00546DB1" w:rsidRPr="009F216F" w:rsidRDefault="006A0E57"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245228">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C27930">
                      <w:rPr>
                        <w:bCs/>
                        <w:lang w:eastAsia="en-GB"/>
                      </w:rPr>
                      <w:t>2025</w:t>
                    </w:r>
                  </w:sdtContent>
                </w:sdt>
              </w:sdtContent>
            </w:sdt>
          </w:p>
          <w:p w14:paraId="4128A55A" w14:textId="20B28DEB" w:rsidR="00546DB1" w:rsidRPr="00546DB1" w:rsidRDefault="006A0E57"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245228">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245228">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8DD232E"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F0B5993"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6A0E57"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6A0E57"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6A0E57"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4BD93CD"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57DDBC21"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5E58F7D1"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2-25T00:00:00Z">
                  <w:dateFormat w:val="dd-MM-yyyy"/>
                  <w:lid w:val="fr-BE"/>
                  <w:storeMappedDataAs w:val="dateTime"/>
                  <w:calendar w:val="gregorian"/>
                </w:date>
              </w:sdtPr>
              <w:sdtEndPr/>
              <w:sdtContent>
                <w:r w:rsidR="006A0E57">
                  <w:rPr>
                    <w:bCs/>
                    <w:lang w:val="fr-BE" w:eastAsia="en-GB"/>
                  </w:rPr>
                  <w:t>25-02-2025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1019585585"/>
            <w:placeholder>
              <w:docPart w:val="548D1DE4EE8E44008C60E0D76AFFD655"/>
            </w:placeholder>
          </w:sdtPr>
          <w:sdtEndPr/>
          <w:sdtContent>
            <w:p w14:paraId="2C8F430B" w14:textId="00169E8F" w:rsidR="00245228" w:rsidRDefault="008C7180" w:rsidP="00245228">
              <w:r>
                <w:t>Die</w:t>
              </w:r>
              <w:r w:rsidR="00245228">
                <w:t xml:space="preserve"> </w:t>
              </w:r>
              <w:r>
                <w:t xml:space="preserve">Aufgabe der </w:t>
              </w:r>
              <w:r w:rsidR="00245228">
                <w:t>Generaldirektion Internationale Partnerschaften (GD INTPA)</w:t>
              </w:r>
              <w:r w:rsidR="00E66B63">
                <w:t xml:space="preserve"> </w:t>
              </w:r>
              <w:r>
                <w:t>besteht darin</w:t>
              </w:r>
              <w:r w:rsidR="00245228">
                <w:t xml:space="preserve"> zu nachhaltiger Entwicklung, Armutsbekämpfung, Frieden und Schutz der </w:t>
              </w:r>
              <w:r w:rsidR="00245228">
                <w:lastRenderedPageBreak/>
                <w:t xml:space="preserve">Menschenrechte im </w:t>
              </w:r>
              <w:r w:rsidR="00E66B63">
                <w:t xml:space="preserve">Rahmen </w:t>
              </w:r>
              <w:r w:rsidR="00245228">
                <w:t>von internationalen Partnerschaften beizutragen</w:t>
              </w:r>
              <w:r w:rsidR="008D539B">
                <w:t xml:space="preserve"> und</w:t>
              </w:r>
              <w:r w:rsidR="000D1417">
                <w:t xml:space="preserve"> </w:t>
              </w:r>
              <w:r w:rsidR="008D539B">
                <w:t>h</w:t>
              </w:r>
              <w:r>
                <w:t>ier</w:t>
              </w:r>
              <w:r w:rsidR="00245228">
                <w:t xml:space="preserve">bei die europäischen Werte und Interessen </w:t>
              </w:r>
              <w:r w:rsidR="008D539B">
                <w:t>zu wahren und zu fördern</w:t>
              </w:r>
              <w:r w:rsidR="00245228">
                <w:t>. Die GD INTPA hat</w:t>
              </w:r>
              <w:r w:rsidR="008D539B">
                <w:t xml:space="preserve"> </w:t>
              </w:r>
              <w:r w:rsidR="00245228">
                <w:t xml:space="preserve">bei der Konzeption der EU-Politik </w:t>
              </w:r>
              <w:r w:rsidR="008D539B">
                <w:t xml:space="preserve">im Bereich </w:t>
              </w:r>
              <w:r w:rsidR="00245228">
                <w:t xml:space="preserve">der internationalen Zusammenarbeit wie auch beim Aufbau von Partnerschaften mit Ländern und internationalen Organisationen </w:t>
              </w:r>
              <w:r w:rsidR="000D1417">
                <w:t xml:space="preserve">auf der ganzen Welt </w:t>
              </w:r>
              <w:r w:rsidR="00245228">
                <w:t>führende Funktionen inne.</w:t>
              </w:r>
            </w:p>
            <w:p w14:paraId="0F0BD065" w14:textId="1D6083F7" w:rsidR="00245228" w:rsidRDefault="00245228" w:rsidP="00245228">
              <w:r>
                <w:t xml:space="preserve">Das Referat INTPA.G4 „Soziale Inklusion und </w:t>
              </w:r>
              <w:r w:rsidR="000D1417">
                <w:t>Sicherung</w:t>
              </w:r>
              <w:r>
                <w:t xml:space="preserve">, Gesundheit und Demografie“ ist innerhalb der GD Internationale Partnerschaften das </w:t>
              </w:r>
              <w:r w:rsidR="000D1417">
                <w:t xml:space="preserve">Kompetenzzentrum </w:t>
              </w:r>
              <w:r>
                <w:t xml:space="preserve">für externe Zusammenarbeit in den Bereichen Gesundheit, </w:t>
              </w:r>
              <w:r w:rsidR="000D1417">
                <w:t>s</w:t>
              </w:r>
              <w:r>
                <w:t>ozial</w:t>
              </w:r>
              <w:r w:rsidR="000D1417">
                <w:t>e Sicherung</w:t>
              </w:r>
              <w:r>
                <w:t xml:space="preserve">, soziale Inklusion, Behinderungen, soziale und wirtschaftliche Ungleichheiten und Demografie. </w:t>
              </w:r>
              <w:r w:rsidR="000D1417">
                <w:t xml:space="preserve">Es </w:t>
              </w:r>
              <w:r>
                <w:t>formuliert außenpolitische Maßnahmen in all diesen Bereichen, stellt Fachwissen bereit und steht mit wichtigen internationalen Organisationen in Kontakt.</w:t>
              </w:r>
            </w:p>
            <w:p w14:paraId="53466C89" w14:textId="4463A754" w:rsidR="00245228" w:rsidRDefault="00245228" w:rsidP="00245228">
              <w:r>
                <w:t xml:space="preserve">Das Referat </w:t>
              </w:r>
              <w:r w:rsidR="000D1417">
                <w:t xml:space="preserve">managt </w:t>
              </w:r>
              <w:r>
                <w:t>die Beziehungen zu wichtigen globalen Gesundheitsinitiativen und koordiniert die Gestaltung und Umsetzung einer Reihe von Team-Europa-Initiativen</w:t>
              </w:r>
              <w:r w:rsidR="009F6250">
                <w:t xml:space="preserve"> (TEI)</w:t>
              </w:r>
              <w:r>
                <w:t xml:space="preserve">, einschließlich der Global-Gateway-Leitinitiative zur Herstellung von Impfstoffen und Arzneimitteln in Afrika (MAV+). Das Referat ist für Gesundheitsprogramme im Rahmen der </w:t>
              </w:r>
              <w:r w:rsidR="009F6250">
                <w:t xml:space="preserve">Budgetlinie </w:t>
              </w:r>
              <w:r>
                <w:t xml:space="preserve">„Globale Herausforderungen“ zuständig und vertritt die Kommission in den Gremien der Globalen Fonds im Gesundheitsbereich. </w:t>
              </w:r>
              <w:r w:rsidR="009F6250">
                <w:t>Es</w:t>
              </w:r>
              <w:r>
                <w:t xml:space="preserve"> steht auch </w:t>
              </w:r>
              <w:r w:rsidR="009F6250">
                <w:t xml:space="preserve">in engem Austausch </w:t>
              </w:r>
              <w:r>
                <w:t>mit wichtigen Agenturen und Initiativen wie dem</w:t>
              </w:r>
              <w:r w:rsidR="00E61289">
                <w:t xml:space="preserve"> </w:t>
              </w:r>
              <w:r w:rsidR="00E61289" w:rsidRPr="00E61289">
                <w:rPr>
                  <w:lang w:eastAsia="en-GB"/>
                </w:rPr>
                <w:t>Social Protection Inter-Agency Board</w:t>
              </w:r>
              <w:r>
                <w:t xml:space="preserve"> und dem </w:t>
              </w:r>
              <w:r w:rsidR="00E61289" w:rsidRPr="000029ED">
                <w:rPr>
                  <w:lang w:val="en-US" w:eastAsia="en-GB"/>
                </w:rPr>
                <w:t>Global Accelerator for Jobs and Social Protection</w:t>
              </w:r>
              <w:r w:rsidR="00E61289" w:rsidDel="00E61289">
                <w:t xml:space="preserve"> </w:t>
              </w:r>
              <w:r w:rsidR="009F6250">
                <w:t>und ist</w:t>
              </w:r>
              <w:r>
                <w:t xml:space="preserve"> Ko-Leiter der TEI zum Thema Sozialschutz in Afrika. Das Referat formuliert auch politische Maßnahmen und entwickelt Instrumente zur Bekämpfung von Ungleichheiten (z. B. der Ungleichheitsmarker).</w:t>
              </w:r>
            </w:p>
            <w:p w14:paraId="4FBEA64D" w14:textId="2E37409C" w:rsidR="00245228" w:rsidRDefault="00245228" w:rsidP="00245228">
              <w:r>
                <w:t xml:space="preserve">Das Referat trägt zur Formulierung der Politik der Kommission in all diesen Bereichen bei und leistet thematische Unterstützung für geografische Einheiten und Delegationen in Partnerländern in Afrika, Asien und Lateinamerika. </w:t>
              </w:r>
              <w:r w:rsidR="00B910AD">
                <w:t xml:space="preserve">Es </w:t>
              </w:r>
              <w:r>
                <w:t>steht mit anderen Generaldirektionen der Kommission wie SANTE, HERA, RTD, EMPL, ECHO, EAD und externen Interessenträgern wie der Zivilgesellschaft in Verbindung. Sie arbeitet mit den EU-Mitgliedstaaten zusammen, um gemeinsame Team-Europa-Initiativen zu konzipieren und die Methoden zu verbessern, um beispielsweise Ungleichheiten in den Partnerländern besser anzugehen.</w:t>
              </w:r>
            </w:p>
            <w:p w14:paraId="5FFEAC57" w14:textId="77777777" w:rsidR="00245228" w:rsidRDefault="00245228" w:rsidP="00245228">
              <w:r>
                <w:t xml:space="preserve">Das Referat umfasst derzeit 20 Teammitglieder mit unterschiedlichen Profilen und entsprechenden Ressorts. </w:t>
              </w:r>
            </w:p>
          </w:sdtContent>
        </w:sdt>
        <w:p w14:paraId="76DD1EEA" w14:textId="482673AD" w:rsidR="00803007" w:rsidRDefault="006A0E57"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56EEF98C"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w:t>
      </w:r>
      <w:r w:rsidR="00734713">
        <w:rPr>
          <w:b/>
          <w:bCs/>
          <w:lang w:eastAsia="en-GB"/>
        </w:rPr>
        <w:t>stellen vor</w:t>
      </w:r>
      <w:r w:rsidR="007C07D8" w:rsidRPr="007C07D8">
        <w:rPr>
          <w:b/>
          <w:bCs/>
          <w:lang w:eastAsia="en-GB"/>
        </w:rPr>
        <w:t>)</w:t>
      </w:r>
    </w:p>
    <w:sdt>
      <w:sdtPr>
        <w:rPr>
          <w:lang w:val="en-US" w:eastAsia="en-GB"/>
        </w:rPr>
        <w:id w:val="-723136291"/>
        <w:placeholder>
          <w:docPart w:val="2D9A90DC0280475D996998F2F9FD95D5"/>
        </w:placeholder>
      </w:sdtPr>
      <w:sdtEndPr/>
      <w:sdtContent>
        <w:sdt>
          <w:sdtPr>
            <w:rPr>
              <w:lang w:val="en-US" w:eastAsia="en-GB"/>
            </w:rPr>
            <w:id w:val="1193039780"/>
            <w:placeholder>
              <w:docPart w:val="CCEE4191BF0B44DE82A04011FDA8F6DC"/>
            </w:placeholder>
          </w:sdtPr>
          <w:sdtEndPr/>
          <w:sdtContent>
            <w:p w14:paraId="3F88A2D8" w14:textId="4EE2B4A9" w:rsidR="00245228" w:rsidRDefault="00245228" w:rsidP="00245228">
              <w:r>
                <w:t xml:space="preserve">Wir </w:t>
              </w:r>
              <w:r w:rsidR="00B910AD">
                <w:t xml:space="preserve">bieten </w:t>
              </w:r>
              <w:r>
                <w:t xml:space="preserve">eine anspruchsvolle Position </w:t>
              </w:r>
              <w:r w:rsidR="00B910AD">
                <w:t xml:space="preserve">eines </w:t>
              </w:r>
              <w:r>
                <w:t xml:space="preserve">Beauftragten für internationale Hilfe/Zusammenarbeit </w:t>
              </w:r>
              <w:r w:rsidR="00B910AD">
                <w:t>im</w:t>
              </w:r>
              <w:r>
                <w:t xml:space="preserve"> </w:t>
              </w:r>
              <w:r w:rsidR="00B910AD">
                <w:t>Gesundheitsteam</w:t>
              </w:r>
              <w:r>
                <w:t xml:space="preserve"> des Referats </w:t>
              </w:r>
              <w:r w:rsidR="00B910AD">
                <w:t>mit</w:t>
              </w:r>
              <w:r>
                <w:t xml:space="preserve"> </w:t>
              </w:r>
              <w:r w:rsidR="00B4699B">
                <w:t>einem Arbeitss</w:t>
              </w:r>
              <w:r>
                <w:t xml:space="preserve">chwerpunkt auf Privatwirtschaft und </w:t>
              </w:r>
              <w:r w:rsidR="00B4699B">
                <w:t xml:space="preserve">Entwicklung von </w:t>
              </w:r>
              <w:r>
                <w:t>innovative</w:t>
              </w:r>
              <w:r w:rsidR="00B4699B">
                <w:t>n</w:t>
              </w:r>
              <w:r>
                <w:t xml:space="preserve"> Finanzierungsprojekte</w:t>
              </w:r>
              <w:r w:rsidR="00B4699B">
                <w:t>n</w:t>
              </w:r>
              <w:r>
                <w:t xml:space="preserve"> im Gesundheitsbereich. Die Arbeit orientiert sich an den Prioritäten der externen Dimension</w:t>
              </w:r>
              <w:r w:rsidR="00B4699B">
                <w:t xml:space="preserve"> der Europäischen Kommission</w:t>
              </w:r>
              <w:r>
                <w:t xml:space="preserve">, die in der </w:t>
              </w:r>
              <w:r w:rsidR="00B4699B">
                <w:t>“Global Gesundheitsstrategie“</w:t>
              </w:r>
              <w:r>
                <w:t xml:space="preserve"> und der Global-Gateway-Strategie festgelegt sind. Der ausgewählte Bewerber für diese Stelle leistet Unterstützung bei der Formulierung politischer und strategischer Maßnahmen und bei der analytischen Arbeit im Bereich der Finanzierung des Gesundheitswesens im Rahmen der Entwicklungszusammenarbeit. Dazu gehört die Verknüpfung der Gesundheit </w:t>
              </w:r>
              <w:r w:rsidR="00B4699B">
                <w:t xml:space="preserve">mit </w:t>
              </w:r>
              <w:r>
                <w:t xml:space="preserve">der öffentlichen Finanzverwaltung, aber auch und vor allem die Entwicklung der </w:t>
              </w:r>
              <w:r>
                <w:lastRenderedPageBreak/>
                <w:t>Einbeziehung des Privatsektors in Gesundheitsinvestitionen und die Zusammenarbeit mit einschlägigen Akteuren</w:t>
              </w:r>
              <w:r w:rsidR="009C31DB">
                <w:t xml:space="preserve"> </w:t>
              </w:r>
              <w:r w:rsidR="009C31DB" w:rsidRPr="009C31DB">
                <w:t>(z.B. EIB, DFI, Finanzakteure und Fondsmanager, Stiftungen usw.)</w:t>
              </w:r>
              <w:r>
                <w:t xml:space="preserve">, um Instrumente wie Garantien und Mischfinanzierungsmechanismen  zu entwickeln und umzusetzen, </w:t>
              </w:r>
              <w:r w:rsidR="009C31DB">
                <w:t xml:space="preserve">und </w:t>
              </w:r>
              <w:r>
                <w:t>insbesondere um die lokale Herstellung von Gesundheitsprodukten in den Partnerländern der GD INTPA zu fördern.</w:t>
              </w:r>
            </w:p>
            <w:p w14:paraId="12B9C59B" w14:textId="7F59478E" w:rsidR="00803007" w:rsidRPr="009F216F" w:rsidRDefault="00245228" w:rsidP="00803007">
              <w:r>
                <w:t xml:space="preserve">Die Arbeit würde auch die Verwaltung thematischer Gesundheitsprogramme umfassen, unter anderem im Rahmen des Konzepts „Team Europa“ (EU und EU-Mitgliedstaaten) und durch die Zusammenarbeit mit Initiativen im Bereich der globalen Gesundheit; </w:t>
              </w:r>
              <w:r w:rsidR="009C31DB">
                <w:t xml:space="preserve">sowie die </w:t>
              </w:r>
              <w:r>
                <w:t>Beratung und Unterstützung der Kollegen unserer EU-Delegationen bei der Entwicklung von Gesundheitsprogrammen im Rahmen der bilateralen Zusammenarbeit der Kommission mit Partnerländern, um so die Entwicklung und Umsetzung politischer Maßnahmen auf Länderebene wirksam miteinander zu verknüpfen.</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6AE3C8F1" w14:textId="4527384D" w:rsidR="00245228" w:rsidRPr="00245228" w:rsidRDefault="00245228" w:rsidP="00245228">
          <w:pPr>
            <w:rPr>
              <w:lang w:eastAsia="en-GB"/>
            </w:rPr>
          </w:pPr>
          <w:r w:rsidRPr="00245228">
            <w:rPr>
              <w:lang w:eastAsia="en-GB"/>
            </w:rPr>
            <w:t xml:space="preserve">Erfahrener, dienst- und ergebnisorientierter Bewerber. Es wird erwartet, dass der Kandidat ein starker und aufgeschlossener Teamakteur ist, der in der Lage ist, konstruktive Arbeitsbeziehungen und -netzwerke innerhalb des Referats und innerhalb der GD INTPA, der Kommissionsdienststellen, der EU-Organe sowie mit den EU-Mitgliedstaaten, globalen Gesundheitsinitiativen/-organisationen, Akteuren des Privatsektors, DFI und anderen relevanten Dritten aufzubauen und aufrechtzuerhalten. Der Bewerber sollte einen strukturierten, rigorosen, aber flexiblen Ansatz für die Arbeit sowie die Fähigkeit haben, mehrere Prioritäten gleichzeitig zu bewältigen und dafür zu sorgen, dass knappe Fristen eingehalten werden. </w:t>
          </w:r>
        </w:p>
        <w:p w14:paraId="3FA0AA68" w14:textId="4684D42E" w:rsidR="00245228" w:rsidRPr="00245228" w:rsidRDefault="00245228" w:rsidP="00245228">
          <w:pPr>
            <w:rPr>
              <w:lang w:eastAsia="en-GB"/>
            </w:rPr>
          </w:pPr>
          <w:r w:rsidRPr="00245228">
            <w:rPr>
              <w:lang w:eastAsia="en-GB"/>
            </w:rPr>
            <w:t xml:space="preserve">Es wird erwartet, dass der Bewerber über ausgeprägte Analyse-, Kommunikations-, Koordinierungs- und Verhandlungsfähigkeiten verfügt. Der Bewerber sollte in der Lage sein, finanzielle Transaktionen und Mechanismen, einschließlich Garantien und Mischfinanzierungsmaßnahmen, die wir im Rahmen des EFSD+ unterstützen, zu verstehen und zu analysieren. Er/sie müsste über solide Erfahrungen in der Zusammenarbeit mit Akteuren des Privatsektors und ein gutes Verständnis der Herausforderungen/Chancen im Zusammenhang mit Gesundheitsinvestitionen in den Partnerländern der GD INTPA verfügen, </w:t>
          </w:r>
          <w:r w:rsidR="00C44985">
            <w:rPr>
              <w:lang w:eastAsia="en-GB"/>
            </w:rPr>
            <w:t>einschließlich</w:t>
          </w:r>
          <w:r w:rsidR="00C44985" w:rsidRPr="00245228">
            <w:rPr>
              <w:lang w:eastAsia="en-GB"/>
            </w:rPr>
            <w:t xml:space="preserve"> </w:t>
          </w:r>
          <w:r w:rsidRPr="00245228">
            <w:rPr>
              <w:lang w:eastAsia="en-GB"/>
            </w:rPr>
            <w:t>in Bezug auf die Förderung der lokalen Herstellung von Gesundheitsprodukten (im Rahmen von TEI MAV+).</w:t>
          </w:r>
        </w:p>
        <w:p w14:paraId="11B61E24" w14:textId="77777777" w:rsidR="00245228" w:rsidRPr="00245228" w:rsidRDefault="00245228" w:rsidP="00245228">
          <w:pPr>
            <w:rPr>
              <w:lang w:eastAsia="en-GB"/>
            </w:rPr>
          </w:pPr>
          <w:r w:rsidRPr="00245228">
            <w:rPr>
              <w:lang w:eastAsia="en-GB"/>
            </w:rPr>
            <w:t>Er/sie sollte auch über sehr gute redaktionelle Fähigkeiten verfügen. Ausgezeichnete Englischkenntnisse (schriftlich und mündlich) sind unerlässlich.</w:t>
          </w:r>
        </w:p>
        <w:p w14:paraId="2A0F153A" w14:textId="7321FA32" w:rsidR="009321C6" w:rsidRPr="009F216F" w:rsidRDefault="00245228" w:rsidP="009321C6">
          <w:pPr>
            <w:rPr>
              <w:lang w:eastAsia="en-GB"/>
            </w:rPr>
          </w:pPr>
          <w:r w:rsidRPr="00245228">
            <w:rPr>
              <w:lang w:eastAsia="en-GB"/>
            </w:rPr>
            <w:t>Erfahrung/Kenntnisse in der wissenschafts- und gesundheitspolitischen Arbeit in Verbindung mit der Projekt</w:t>
          </w:r>
          <w:r w:rsidR="00C44985">
            <w:rPr>
              <w:lang w:eastAsia="en-GB"/>
            </w:rPr>
            <w:t>management</w:t>
          </w:r>
          <w:r w:rsidRPr="00245228">
            <w:rPr>
              <w:lang w:eastAsia="en-GB"/>
            </w:rPr>
            <w:t xml:space="preserve"> </w:t>
          </w:r>
          <w:r w:rsidR="00C44985">
            <w:rPr>
              <w:lang w:eastAsia="en-GB"/>
            </w:rPr>
            <w:t>im Außendienst</w:t>
          </w:r>
          <w:r w:rsidRPr="00245228">
            <w:rPr>
              <w:lang w:eastAsia="en-GB"/>
            </w:rPr>
            <w:t xml:space="preserve"> sowie </w:t>
          </w:r>
          <w:r w:rsidR="00C44985">
            <w:rPr>
              <w:lang w:eastAsia="en-GB"/>
            </w:rPr>
            <w:t>vorherige</w:t>
          </w:r>
          <w:r w:rsidR="00C44985" w:rsidRPr="00245228">
            <w:rPr>
              <w:lang w:eastAsia="en-GB"/>
            </w:rPr>
            <w:t xml:space="preserve"> </w:t>
          </w:r>
          <w:r w:rsidR="00C44985">
            <w:rPr>
              <w:lang w:eastAsia="en-GB"/>
            </w:rPr>
            <w:t>Einsätze</w:t>
          </w:r>
          <w:r w:rsidR="00C44985" w:rsidRPr="00245228">
            <w:rPr>
              <w:lang w:eastAsia="en-GB"/>
            </w:rPr>
            <w:t xml:space="preserve"> </w:t>
          </w:r>
          <w:r w:rsidR="00C44985">
            <w:rPr>
              <w:lang w:eastAsia="en-GB"/>
            </w:rPr>
            <w:t>in</w:t>
          </w:r>
          <w:r w:rsidR="00C44985" w:rsidRPr="00245228">
            <w:rPr>
              <w:lang w:eastAsia="en-GB"/>
            </w:rPr>
            <w:t xml:space="preserve"> </w:t>
          </w:r>
          <w:r w:rsidRPr="00245228">
            <w:rPr>
              <w:lang w:eastAsia="en-GB"/>
            </w:rPr>
            <w:t>EU</w:t>
          </w:r>
          <w:r w:rsidR="00C44985">
            <w:rPr>
              <w:lang w:eastAsia="en-GB"/>
            </w:rPr>
            <w:t xml:space="preserve"> </w:t>
          </w:r>
          <w:r w:rsidRPr="00245228">
            <w:rPr>
              <w:lang w:eastAsia="en-GB"/>
            </w:rPr>
            <w:t>D</w:t>
          </w:r>
          <w:r w:rsidR="00C44985">
            <w:rPr>
              <w:lang w:eastAsia="en-GB"/>
            </w:rPr>
            <w:t>elegationen</w:t>
          </w:r>
          <w:r w:rsidRPr="00245228">
            <w:rPr>
              <w:lang w:eastAsia="en-GB"/>
            </w:rPr>
            <w:t xml:space="preserve"> in Partnerländern sind von großem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4A5709">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lastRenderedPageBreak/>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01DE19C3"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7C7B6EC6"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2689E84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1F8A1" w14:textId="77777777" w:rsidR="003368B6" w:rsidRDefault="003368B6">
      <w:pPr>
        <w:spacing w:after="0"/>
      </w:pPr>
      <w:r>
        <w:separator/>
      </w:r>
    </w:p>
  </w:endnote>
  <w:endnote w:type="continuationSeparator" w:id="0">
    <w:p w14:paraId="630B0E1F" w14:textId="77777777" w:rsidR="003368B6" w:rsidRDefault="003368B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7D7E98" w14:textId="77777777" w:rsidR="003368B6" w:rsidRDefault="003368B6">
      <w:pPr>
        <w:spacing w:after="0"/>
      </w:pPr>
      <w:r>
        <w:separator/>
      </w:r>
    </w:p>
  </w:footnote>
  <w:footnote w:type="continuationSeparator" w:id="0">
    <w:p w14:paraId="7851A6A6" w14:textId="77777777" w:rsidR="003368B6" w:rsidRDefault="003368B6">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1417"/>
    <w:rsid w:val="000D7B5E"/>
    <w:rsid w:val="001203F8"/>
    <w:rsid w:val="00245228"/>
    <w:rsid w:val="002C5752"/>
    <w:rsid w:val="002F7504"/>
    <w:rsid w:val="00324D8D"/>
    <w:rsid w:val="003368B6"/>
    <w:rsid w:val="0035094A"/>
    <w:rsid w:val="00386B8F"/>
    <w:rsid w:val="003874E2"/>
    <w:rsid w:val="0039387D"/>
    <w:rsid w:val="00394A86"/>
    <w:rsid w:val="003B2E38"/>
    <w:rsid w:val="004A5709"/>
    <w:rsid w:val="004D4272"/>
    <w:rsid w:val="004D75AF"/>
    <w:rsid w:val="00546DB1"/>
    <w:rsid w:val="006243BB"/>
    <w:rsid w:val="00676119"/>
    <w:rsid w:val="006A0E57"/>
    <w:rsid w:val="006F44C9"/>
    <w:rsid w:val="00734713"/>
    <w:rsid w:val="00767E7E"/>
    <w:rsid w:val="007716E4"/>
    <w:rsid w:val="00785A3F"/>
    <w:rsid w:val="00795C41"/>
    <w:rsid w:val="007A795D"/>
    <w:rsid w:val="007A7CF4"/>
    <w:rsid w:val="007B514A"/>
    <w:rsid w:val="007C07D8"/>
    <w:rsid w:val="007D0EC6"/>
    <w:rsid w:val="00803007"/>
    <w:rsid w:val="008102E0"/>
    <w:rsid w:val="0089735C"/>
    <w:rsid w:val="008C7180"/>
    <w:rsid w:val="008D52CF"/>
    <w:rsid w:val="008D539B"/>
    <w:rsid w:val="009131E6"/>
    <w:rsid w:val="009321C6"/>
    <w:rsid w:val="009442BE"/>
    <w:rsid w:val="009C31DB"/>
    <w:rsid w:val="009D48CC"/>
    <w:rsid w:val="009F216F"/>
    <w:rsid w:val="009F6250"/>
    <w:rsid w:val="00AB56F9"/>
    <w:rsid w:val="00AC5FF8"/>
    <w:rsid w:val="00AE6941"/>
    <w:rsid w:val="00B4699B"/>
    <w:rsid w:val="00B47CA1"/>
    <w:rsid w:val="00B73B91"/>
    <w:rsid w:val="00B910AD"/>
    <w:rsid w:val="00BF6139"/>
    <w:rsid w:val="00C07259"/>
    <w:rsid w:val="00C27930"/>
    <w:rsid w:val="00C27C81"/>
    <w:rsid w:val="00C44985"/>
    <w:rsid w:val="00C53320"/>
    <w:rsid w:val="00CD33B4"/>
    <w:rsid w:val="00D605F4"/>
    <w:rsid w:val="00DA711C"/>
    <w:rsid w:val="00E01792"/>
    <w:rsid w:val="00E35460"/>
    <w:rsid w:val="00E61289"/>
    <w:rsid w:val="00E66B63"/>
    <w:rsid w:val="00EB3060"/>
    <w:rsid w:val="00EC5C6B"/>
    <w:rsid w:val="00ED6452"/>
    <w:rsid w:val="00F1788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CommentReference">
    <w:name w:val="annotation reference"/>
    <w:basedOn w:val="DefaultParagraphFont"/>
    <w:semiHidden/>
    <w:locked/>
    <w:rsid w:val="009F6250"/>
    <w:rPr>
      <w:sz w:val="16"/>
      <w:szCs w:val="16"/>
    </w:rPr>
  </w:style>
  <w:style w:type="paragraph" w:styleId="CommentText">
    <w:name w:val="annotation text"/>
    <w:basedOn w:val="Normal"/>
    <w:link w:val="CommentTextChar"/>
    <w:semiHidden/>
    <w:locked/>
    <w:rsid w:val="009F6250"/>
    <w:rPr>
      <w:sz w:val="20"/>
    </w:rPr>
  </w:style>
  <w:style w:type="character" w:customStyle="1" w:styleId="CommentTextChar">
    <w:name w:val="Comment Text Char"/>
    <w:basedOn w:val="DefaultParagraphFont"/>
    <w:link w:val="CommentText"/>
    <w:semiHidden/>
    <w:rsid w:val="009F6250"/>
    <w:rPr>
      <w:sz w:val="20"/>
    </w:rPr>
  </w:style>
  <w:style w:type="paragraph" w:styleId="CommentSubject">
    <w:name w:val="annotation subject"/>
    <w:basedOn w:val="CommentText"/>
    <w:next w:val="CommentText"/>
    <w:link w:val="CommentSubjectChar"/>
    <w:semiHidden/>
    <w:unhideWhenUsed/>
    <w:locked/>
    <w:rsid w:val="009F6250"/>
    <w:rPr>
      <w:b/>
      <w:bCs/>
    </w:rPr>
  </w:style>
  <w:style w:type="character" w:customStyle="1" w:styleId="CommentSubjectChar">
    <w:name w:val="Comment Subject Char"/>
    <w:basedOn w:val="CommentTextChar"/>
    <w:link w:val="CommentSubject"/>
    <w:semiHidden/>
    <w:rsid w:val="009F6250"/>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970A8BE95DB441918D038471A014E676"/>
        <w:category>
          <w:name w:val="General"/>
          <w:gallery w:val="placeholder"/>
        </w:category>
        <w:types>
          <w:type w:val="bbPlcHdr"/>
        </w:types>
        <w:behaviors>
          <w:behavior w:val="content"/>
        </w:behaviors>
        <w:guid w:val="{72FA790F-20C9-4771-8E58-2716A00FE4DE}"/>
      </w:docPartPr>
      <w:docPartBody>
        <w:p w:rsidR="006E2B1C" w:rsidRDefault="006E2B1C" w:rsidP="006E2B1C">
          <w:pPr>
            <w:pStyle w:val="970A8BE95DB441918D038471A014E676"/>
          </w:pPr>
          <w:r>
            <w:rPr>
              <w:rStyle w:val="PlaceholderText"/>
            </w:rPr>
            <w:t>Hier klicken oder tippen, um Text einzugeben.</w:t>
          </w:r>
        </w:p>
      </w:docPartBody>
    </w:docPart>
    <w:docPart>
      <w:docPartPr>
        <w:name w:val="EAB56C8000C44EC88FCD29537360CA98"/>
        <w:category>
          <w:name w:val="General"/>
          <w:gallery w:val="placeholder"/>
        </w:category>
        <w:types>
          <w:type w:val="bbPlcHdr"/>
        </w:types>
        <w:behaviors>
          <w:behavior w:val="content"/>
        </w:behaviors>
        <w:guid w:val="{F47A81ED-BD5A-4B6C-8054-733B5DC11CB7}"/>
      </w:docPartPr>
      <w:docPartBody>
        <w:p w:rsidR="006E2B1C" w:rsidRDefault="006E2B1C" w:rsidP="006E2B1C">
          <w:pPr>
            <w:pStyle w:val="EAB56C8000C44EC88FCD29537360CA98"/>
          </w:pPr>
          <w:r>
            <w:rPr>
              <w:rStyle w:val="PlaceholderText"/>
            </w:rPr>
            <w:t>Hier klicken oder tippen, um Text einzugeben.</w:t>
          </w:r>
        </w:p>
      </w:docPartBody>
    </w:docPart>
    <w:docPart>
      <w:docPartPr>
        <w:name w:val="548D1DE4EE8E44008C60E0D76AFFD655"/>
        <w:category>
          <w:name w:val="General"/>
          <w:gallery w:val="placeholder"/>
        </w:category>
        <w:types>
          <w:type w:val="bbPlcHdr"/>
        </w:types>
        <w:behaviors>
          <w:behavior w:val="content"/>
        </w:behaviors>
        <w:guid w:val="{A637D705-9F69-4E1B-BCD0-9486BFB61554}"/>
      </w:docPartPr>
      <w:docPartBody>
        <w:p w:rsidR="006E2B1C" w:rsidRDefault="006E2B1C" w:rsidP="006E2B1C">
          <w:pPr>
            <w:pStyle w:val="548D1DE4EE8E44008C60E0D76AFFD655"/>
          </w:pPr>
          <w:r>
            <w:rPr>
              <w:rStyle w:val="PlaceholderText"/>
            </w:rPr>
            <w:t>Hier klicken oder tippen, um Text einzugeben.</w:t>
          </w:r>
        </w:p>
      </w:docPartBody>
    </w:docPart>
    <w:docPart>
      <w:docPartPr>
        <w:name w:val="CCEE4191BF0B44DE82A04011FDA8F6DC"/>
        <w:category>
          <w:name w:val="General"/>
          <w:gallery w:val="placeholder"/>
        </w:category>
        <w:types>
          <w:type w:val="bbPlcHdr"/>
        </w:types>
        <w:behaviors>
          <w:behavior w:val="content"/>
        </w:behaviors>
        <w:guid w:val="{0D5604A3-EEF2-4763-A401-4A48335529CC}"/>
      </w:docPartPr>
      <w:docPartBody>
        <w:p w:rsidR="006E2B1C" w:rsidRDefault="006E2B1C" w:rsidP="006E2B1C">
          <w:pPr>
            <w:pStyle w:val="CCEE4191BF0B44DE82A04011FDA8F6DC"/>
          </w:pPr>
          <w:r>
            <w:rPr>
              <w:rStyle w:val="PlaceholderText"/>
            </w:rPr>
            <w:t>Hier klicken oder tippen,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6E2B1C"/>
    <w:rsid w:val="00723B02"/>
    <w:rsid w:val="007A675B"/>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E2B1C"/>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70A8BE95DB441918D038471A014E676">
    <w:name w:val="970A8BE95DB441918D038471A014E676"/>
    <w:rsid w:val="006E2B1C"/>
    <w:rPr>
      <w:kern w:val="2"/>
      <w:lang w:val="en-US" w:eastAsia="en-US"/>
      <w14:ligatures w14:val="standardContextual"/>
    </w:rPr>
  </w:style>
  <w:style w:type="paragraph" w:customStyle="1" w:styleId="EAB56C8000C44EC88FCD29537360CA98">
    <w:name w:val="EAB56C8000C44EC88FCD29537360CA98"/>
    <w:rsid w:val="006E2B1C"/>
    <w:rPr>
      <w:kern w:val="2"/>
      <w:lang w:val="en-US" w:eastAsia="en-US"/>
      <w14:ligatures w14:val="standardContextual"/>
    </w:rPr>
  </w:style>
  <w:style w:type="paragraph" w:customStyle="1" w:styleId="548D1DE4EE8E44008C60E0D76AFFD655">
    <w:name w:val="548D1DE4EE8E44008C60E0D76AFFD655"/>
    <w:rsid w:val="006E2B1C"/>
    <w:rPr>
      <w:kern w:val="2"/>
      <w:lang w:val="en-US" w:eastAsia="en-US"/>
      <w14:ligatures w14:val="standardContextual"/>
    </w:rPr>
  </w:style>
  <w:style w:type="paragraph" w:customStyle="1" w:styleId="CCEE4191BF0B44DE82A04011FDA8F6DC">
    <w:name w:val="CCEE4191BF0B44DE82A04011FDA8F6DC"/>
    <w:rsid w:val="006E2B1C"/>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264AC718-AF23-442A-92F5-08EA22515F3E}">
  <ds:schemaRefs>
    <ds:schemaRef ds:uri="http://schemas.microsoft.com/office/2006/metadata/properties"/>
    <ds:schemaRef ds:uri="http://schemas.microsoft.com/office/infopath/2007/PartnerControls"/>
    <ds:schemaRef ds:uri="30c666ed-fe46-43d6-bf30-6de2567680e6"/>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B87B950D-FC21-4016-ABEA-17C4B0AF0E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45</TotalTime>
  <Pages>5</Pages>
  <Words>1671</Words>
  <Characters>9530</Characters>
  <Application>Microsoft Office Word</Application>
  <DocSecurity>0</DocSecurity>
  <PresentationFormat>Microsoft Word 14.0</PresentationFormat>
  <Lines>79</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9</cp:revision>
  <dcterms:created xsi:type="dcterms:W3CDTF">2024-11-25T10:03:00Z</dcterms:created>
  <dcterms:modified xsi:type="dcterms:W3CDTF">2024-12-16T10:32:00Z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