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9176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9176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9176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9176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9176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9176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9176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510029759"/>
                <w:placeholder>
                  <w:docPart w:val="50F5CF2A8A904C2CA508C36088044F25"/>
                </w:placeholder>
              </w:sdtPr>
              <w:sdtEndPr/>
              <w:sdtContent>
                <w:tc>
                  <w:tcPr>
                    <w:tcW w:w="5491" w:type="dxa"/>
                  </w:tcPr>
                  <w:p w14:paraId="2AA4F572" w14:textId="243B6E94" w:rsidR="00377580" w:rsidRPr="00080A71" w:rsidRDefault="00C91769" w:rsidP="005F6927">
                    <w:pPr>
                      <w:tabs>
                        <w:tab w:val="left" w:pos="426"/>
                      </w:tabs>
                      <w:rPr>
                        <w:bCs/>
                        <w:lang w:val="en-IE" w:eastAsia="en-GB"/>
                      </w:rPr>
                    </w:pPr>
                    <w:r>
                      <w:rPr>
                        <w:bCs/>
                        <w:lang w:val="fr-BE" w:eastAsia="en-GB"/>
                      </w:rPr>
                      <w:t>DG COMP/B4</w:t>
                    </w:r>
                  </w:p>
                </w:tc>
              </w:sdtContent>
            </w:sdt>
          </w:sdtContent>
        </w:sdt>
      </w:tr>
      <w:tr w:rsidR="00377580" w:rsidRPr="00C9176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62687645"/>
                <w:placeholder>
                  <w:docPart w:val="405905DFA93E403AB77C067A1302B344"/>
                </w:placeholder>
              </w:sdtPr>
              <w:sdtEndPr/>
              <w:sdtContent>
                <w:tc>
                  <w:tcPr>
                    <w:tcW w:w="5491" w:type="dxa"/>
                  </w:tcPr>
                  <w:p w14:paraId="51C87C16" w14:textId="55906F39" w:rsidR="00377580" w:rsidRPr="00080A71" w:rsidRDefault="00C91769" w:rsidP="005F6927">
                    <w:pPr>
                      <w:tabs>
                        <w:tab w:val="left" w:pos="426"/>
                      </w:tabs>
                      <w:rPr>
                        <w:bCs/>
                        <w:lang w:val="en-IE" w:eastAsia="en-GB"/>
                      </w:rPr>
                    </w:pPr>
                    <w:r w:rsidRPr="00C257EF">
                      <w:rPr>
                        <w:bCs/>
                        <w:lang w:val="fr-BE" w:eastAsia="en-GB"/>
                      </w:rPr>
                      <w:t>278309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2099287424"/>
                  <w:placeholder>
                    <w:docPart w:val="9BD7C88E2802469BBB55C43BAD8EC63D"/>
                  </w:placeholder>
                </w:sdtPr>
                <w:sdtContent>
                  <w:p w14:paraId="369CA7C8" w14:textId="4E866428" w:rsidR="00377580" w:rsidRPr="00C91769" w:rsidRDefault="00C91769" w:rsidP="00C91769">
                    <w:pPr>
                      <w:ind w:right="1317"/>
                      <w:rPr>
                        <w:bCs/>
                        <w:lang w:val="fr-BE" w:eastAsia="en-GB"/>
                      </w:rPr>
                    </w:pPr>
                    <w:r>
                      <w:rPr>
                        <w:bCs/>
                        <w:lang w:val="fr-BE" w:eastAsia="en-GB"/>
                      </w:rPr>
                      <w:t>M. Franck Dupont, Chef d’Unité B4 ; +322 296.96.79</w:t>
                    </w:r>
                  </w:p>
                </w:sdtContent>
              </w:sdt>
            </w:sdtContent>
          </w:sdt>
          <w:p w14:paraId="32DD8032" w14:textId="5ED2464C" w:rsidR="00377580" w:rsidRPr="001D3EEC" w:rsidRDefault="00C9176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1ere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248B25A0" w:rsidR="00377580" w:rsidRPr="001D3EEC" w:rsidRDefault="00C9176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4810BE4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F1DB9D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9176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9176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9176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FEA5AE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C9176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4BF357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42513E5" w:rsidR="001A0074" w:rsidRPr="00C91769" w:rsidRDefault="00C91769" w:rsidP="001A0074">
          <w:pPr>
            <w:rPr>
              <w:lang w:eastAsia="en-GB"/>
            </w:rPr>
          </w:pPr>
          <w:r>
            <w:t xml:space="preserve">L’Unité B.4 de la DG COMP est chargée du contrôle des concentrations dans les secteurs de l’énergie et de l’environnement, ainsi que dans certaines industries, par exemple, l’industrie automobile et papetière ou encore celle relative à la production d’équipements utilisés dans le secteur de </w:t>
          </w:r>
          <w:proofErr w:type="spellStart"/>
          <w:r>
            <w:t>l’energie</w:t>
          </w:r>
          <w:proofErr w:type="spellEnd"/>
          <w:r>
            <w:t xml:space="preserve"> (e.g. turbines). L’unité fait également partie </w:t>
          </w:r>
          <w:proofErr w:type="gramStart"/>
          <w:r>
            <w:t>d’un  réseau</w:t>
          </w:r>
          <w:proofErr w:type="gramEnd"/>
          <w:r>
            <w:t xml:space="preserve"> plus large, regroupant toutes les unités chargées du contrôle des concentrations au </w:t>
          </w:r>
          <w:r>
            <w:lastRenderedPageBreak/>
            <w:t>sein de la DG COMP, dont la mission est de faire respecter les règles applicables en la matière dans tous les secteurs de l’</w:t>
          </w:r>
          <w:proofErr w:type="spellStart"/>
          <w:r>
            <w:t>economie</w:t>
          </w:r>
          <w:proofErr w:type="spellEnd"/>
          <w:r>
            <w:t xml:space="preserve"> en Europe.</w:t>
          </w:r>
        </w:p>
      </w:sdtContent>
    </w:sdt>
    <w:p w14:paraId="30B422AA" w14:textId="77777777" w:rsidR="00301CA3" w:rsidRPr="00C91769"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951594036"/>
            <w:placeholder>
              <w:docPart w:val="BE6BD99B3AF148B28E96D15FAE2A2D90"/>
            </w:placeholder>
          </w:sdtPr>
          <w:sdtContent>
            <w:p w14:paraId="03549C76" w14:textId="77777777" w:rsidR="00C91769" w:rsidRDefault="00C91769" w:rsidP="00C91769">
              <w:r>
                <w:t xml:space="preserve">Le travail consiste principalement à préparer la position de la Commission en ce qui concerne les concentrations relevant du règlement en la matière. L'unité B4 examine les concentrations dans les secteurs de l'énergie, de l'environnement, de l'automobile et du papier. Les rapporteurs travaillent au sein d'équipes qui mènent une analyse juridique et économique de l'impact des concentrations sur la structure concurrentielle du marché pertinent. Leurs tâches inclus les enquêtes de marché, des discussions détaillées avec les parties </w:t>
              </w:r>
              <w:proofErr w:type="spellStart"/>
              <w:r>
                <w:t>notifiantes</w:t>
              </w:r>
              <w:proofErr w:type="spellEnd"/>
              <w:r>
                <w:t xml:space="preserve"> et leurs représentants ainsi que des appels </w:t>
              </w:r>
              <w:proofErr w:type="spellStart"/>
              <w:r>
                <w:t>avecles</w:t>
              </w:r>
              <w:proofErr w:type="spellEnd"/>
              <w:r>
                <w:t xml:space="preserve"> clients, les fournisseurs, et les concurrents. Le travail implique des contacts avec les autres autorités de concurrence. Le rapporteur est chargé d'analyser l'impact sur la concurrence des concentrations, de veiller à ce que les procédures soient correctement appliquées, de préparer les projets de décisions de la Commission et de négocier des engagements avec les entreprises. Le travail peut aussi impliquer la participation à des groupes de travail relatifs à des questions de politique de concurrence et de législation, la rédaction de discours et de briefings, etc.</w:t>
              </w:r>
            </w:p>
            <w:p w14:paraId="3B1D2FA2" w14:textId="372862B9" w:rsidR="001A0074" w:rsidRPr="00C91769" w:rsidRDefault="00C91769" w:rsidP="001A0074">
              <w:pPr>
                <w:rPr>
                  <w:lang w:val="fr-BE" w:eastAsia="en-GB"/>
                </w:rPr>
              </w:pPr>
              <w:r>
                <w:t>Les rapporteurs de l’unité sont également appelés à travailler dans les équipes de concentrations dans divers secteurs.  Il est également possible qu’ils soient amenés à travailler dans les équipes antitrust ou aides d’</w:t>
              </w:r>
              <w:proofErr w:type="spellStart"/>
              <w:r>
                <w:t>Etats</w:t>
              </w:r>
              <w:proofErr w:type="spellEnd"/>
            </w:p>
          </w:sdtContent>
        </w:sd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284312984"/>
            <w:placeholder>
              <w:docPart w:val="408043B818CD4B96829295E9648B5EDF"/>
            </w:placeholder>
          </w:sdtPr>
          <w:sdtContent>
            <w:p w14:paraId="7E409EA7" w14:textId="2E510B7D" w:rsidR="001A0074" w:rsidRPr="00C91769" w:rsidRDefault="00C91769" w:rsidP="00C91769">
              <w:r>
                <w:t>Nous recherchons un candidat ayant une formation dans les domaines du droit, de l’économie ou de l’</w:t>
              </w:r>
              <w:r w:rsidRPr="00FF57A1">
                <w:t>ingénierie</w:t>
              </w:r>
              <w:r>
                <w:t xml:space="preserve"> et, disposant idéalement, d’une expérience dans l’application des principes de la politique de concurrence. Il/elle possède de solides compétences analytiques et rédactionnelles, un sens de l’initiative, la capacité de fournir des résultats dans des délais serrés et de travailler en équipe. Une très bonne maîtrise de l’anglais est essentielle, et la connaissance d’autres langues communautaires serait un atout. </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91769"/>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50F5CF2A8A904C2CA508C36088044F25"/>
        <w:category>
          <w:name w:val="General"/>
          <w:gallery w:val="placeholder"/>
        </w:category>
        <w:types>
          <w:type w:val="bbPlcHdr"/>
        </w:types>
        <w:behaviors>
          <w:behavior w:val="content"/>
        </w:behaviors>
        <w:guid w:val="{AB22439A-2A40-426A-A917-D220A848E5EE}"/>
      </w:docPartPr>
      <w:docPartBody>
        <w:p w:rsidR="005A1CDB" w:rsidRDefault="005A1CDB" w:rsidP="005A1CDB">
          <w:pPr>
            <w:pStyle w:val="50F5CF2A8A904C2CA508C36088044F25"/>
          </w:pPr>
          <w:r w:rsidRPr="00080A71">
            <w:rPr>
              <w:rStyle w:val="PlaceholderText"/>
              <w:bCs/>
            </w:rPr>
            <w:t>Click or tap here to enter text.</w:t>
          </w:r>
        </w:p>
      </w:docPartBody>
    </w:docPart>
    <w:docPart>
      <w:docPartPr>
        <w:name w:val="405905DFA93E403AB77C067A1302B344"/>
        <w:category>
          <w:name w:val="General"/>
          <w:gallery w:val="placeholder"/>
        </w:category>
        <w:types>
          <w:type w:val="bbPlcHdr"/>
        </w:types>
        <w:behaviors>
          <w:behavior w:val="content"/>
        </w:behaviors>
        <w:guid w:val="{A54225EE-37F1-46D7-A16C-15CB11F819C5}"/>
      </w:docPartPr>
      <w:docPartBody>
        <w:p w:rsidR="005A1CDB" w:rsidRDefault="005A1CDB" w:rsidP="005A1CDB">
          <w:pPr>
            <w:pStyle w:val="405905DFA93E403AB77C067A1302B344"/>
          </w:pPr>
          <w:r w:rsidRPr="00462268">
            <w:rPr>
              <w:rStyle w:val="PlaceholderText"/>
              <w:bCs/>
            </w:rPr>
            <w:t>Click or tap here to enter text.</w:t>
          </w:r>
        </w:p>
      </w:docPartBody>
    </w:docPart>
    <w:docPart>
      <w:docPartPr>
        <w:name w:val="9BD7C88E2802469BBB55C43BAD8EC63D"/>
        <w:category>
          <w:name w:val="General"/>
          <w:gallery w:val="placeholder"/>
        </w:category>
        <w:types>
          <w:type w:val="bbPlcHdr"/>
        </w:types>
        <w:behaviors>
          <w:behavior w:val="content"/>
        </w:behaviors>
        <w:guid w:val="{EBC8146E-6899-44C3-8373-84E37AB46021}"/>
      </w:docPartPr>
      <w:docPartBody>
        <w:p w:rsidR="005A1CDB" w:rsidRDefault="005A1CDB" w:rsidP="005A1CDB">
          <w:pPr>
            <w:pStyle w:val="9BD7C88E2802469BBB55C43BAD8EC63D"/>
          </w:pPr>
          <w:r w:rsidRPr="00080A71">
            <w:rPr>
              <w:rStyle w:val="PlaceholderText"/>
              <w:bCs/>
            </w:rPr>
            <w:t>Click or tap here to enter text.</w:t>
          </w:r>
        </w:p>
      </w:docPartBody>
    </w:docPart>
    <w:docPart>
      <w:docPartPr>
        <w:name w:val="BE6BD99B3AF148B28E96D15FAE2A2D90"/>
        <w:category>
          <w:name w:val="General"/>
          <w:gallery w:val="placeholder"/>
        </w:category>
        <w:types>
          <w:type w:val="bbPlcHdr"/>
        </w:types>
        <w:behaviors>
          <w:behavior w:val="content"/>
        </w:behaviors>
        <w:guid w:val="{C75839B1-2AD6-4C3E-BD68-A3B2F4D052BC}"/>
      </w:docPartPr>
      <w:docPartBody>
        <w:p w:rsidR="005A1CDB" w:rsidRDefault="005A1CDB" w:rsidP="005A1CDB">
          <w:pPr>
            <w:pStyle w:val="BE6BD99B3AF148B28E96D15FAE2A2D90"/>
          </w:pPr>
          <w:r w:rsidRPr="0028413D">
            <w:rPr>
              <w:rStyle w:val="PlaceholderText"/>
            </w:rPr>
            <w:t>Click or tap here to enter text.</w:t>
          </w:r>
        </w:p>
      </w:docPartBody>
    </w:docPart>
    <w:docPart>
      <w:docPartPr>
        <w:name w:val="408043B818CD4B96829295E9648B5EDF"/>
        <w:category>
          <w:name w:val="General"/>
          <w:gallery w:val="placeholder"/>
        </w:category>
        <w:types>
          <w:type w:val="bbPlcHdr"/>
        </w:types>
        <w:behaviors>
          <w:behavior w:val="content"/>
        </w:behaviors>
        <w:guid w:val="{0362CC0D-F804-4B5E-93FF-19A47ADDE2B0}"/>
      </w:docPartPr>
      <w:docPartBody>
        <w:p w:rsidR="005A1CDB" w:rsidRDefault="005A1CDB" w:rsidP="005A1CDB">
          <w:pPr>
            <w:pStyle w:val="408043B818CD4B96829295E9648B5EDF"/>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411994"/>
    <w:multiLevelType w:val="multilevel"/>
    <w:tmpl w:val="D1A663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4561484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A1CDB"/>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A1CDB"/>
    <w:rPr>
      <w:color w:val="288061"/>
    </w:rPr>
  </w:style>
  <w:style w:type="paragraph" w:customStyle="1" w:styleId="8C247548723B44F7AE6AF5F63D1A4B64">
    <w:name w:val="8C247548723B44F7AE6AF5F63D1A4B64"/>
    <w:rsid w:val="005A1CDB"/>
    <w:rPr>
      <w:kern w:val="2"/>
      <w14:ligatures w14:val="standardContextual"/>
    </w:rPr>
  </w:style>
  <w:style w:type="paragraph" w:customStyle="1" w:styleId="50F5CF2A8A904C2CA508C36088044F25">
    <w:name w:val="50F5CF2A8A904C2CA508C36088044F25"/>
    <w:rsid w:val="005A1CDB"/>
    <w:rPr>
      <w:kern w:val="2"/>
      <w14:ligatures w14:val="standardContextual"/>
    </w:rPr>
  </w:style>
  <w:style w:type="paragraph" w:customStyle="1" w:styleId="405905DFA93E403AB77C067A1302B344">
    <w:name w:val="405905DFA93E403AB77C067A1302B344"/>
    <w:rsid w:val="005A1CDB"/>
    <w:rPr>
      <w:kern w:val="2"/>
      <w14:ligatures w14:val="standardContextual"/>
    </w:rPr>
  </w:style>
  <w:style w:type="paragraph" w:customStyle="1" w:styleId="9BD7C88E2802469BBB55C43BAD8EC63D">
    <w:name w:val="9BD7C88E2802469BBB55C43BAD8EC63D"/>
    <w:rsid w:val="005A1CDB"/>
    <w:rPr>
      <w:kern w:val="2"/>
      <w14:ligatures w14:val="standardContextual"/>
    </w:rPr>
  </w:style>
  <w:style w:type="paragraph" w:customStyle="1" w:styleId="BE6BD99B3AF148B28E96D15FAE2A2D90">
    <w:name w:val="BE6BD99B3AF148B28E96D15FAE2A2D90"/>
    <w:rsid w:val="005A1CDB"/>
    <w:rPr>
      <w:kern w:val="2"/>
      <w14:ligatures w14:val="standardContextual"/>
    </w:rPr>
  </w:style>
  <w:style w:type="paragraph" w:customStyle="1" w:styleId="408043B818CD4B96829295E9648B5EDF">
    <w:name w:val="408043B818CD4B96829295E9648B5EDF"/>
    <w:rsid w:val="005A1CD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A0670676-3D63-427D-B3E0-9312E6EFF854}"/>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1165</Words>
  <Characters>6646</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LANDOLFI Marina (COMP)</cp:lastModifiedBy>
  <cp:revision>2</cp:revision>
  <cp:lastPrinted>2023-04-18T07:01:00Z</cp:lastPrinted>
  <dcterms:created xsi:type="dcterms:W3CDTF">2024-10-15T10:18:00Z</dcterms:created>
  <dcterms:modified xsi:type="dcterms:W3CDTF">2024-10-15T10:18:00Z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