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16F0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16F0E">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16F0E">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16F0E">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16F0E">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16F0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44CA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64AD7E" w:rsidR="00377580" w:rsidRPr="00080A71" w:rsidRDefault="00544CA2" w:rsidP="005F6927">
                <w:pPr>
                  <w:tabs>
                    <w:tab w:val="left" w:pos="426"/>
                  </w:tabs>
                  <w:rPr>
                    <w:bCs/>
                    <w:lang w:val="en-IE" w:eastAsia="en-GB"/>
                  </w:rPr>
                </w:pPr>
                <w:r>
                  <w:rPr>
                    <w:bCs/>
                    <w:lang w:val="fr-BE" w:eastAsia="en-GB"/>
                  </w:rPr>
                  <w:t>ENV C3</w:t>
                </w:r>
              </w:p>
            </w:tc>
          </w:sdtContent>
        </w:sdt>
      </w:tr>
      <w:tr w:rsidR="00377580" w:rsidRPr="00544CA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E399AE6" w:rsidR="00377580" w:rsidRPr="00080A71" w:rsidRDefault="00544CA2" w:rsidP="005F6927">
                <w:pPr>
                  <w:tabs>
                    <w:tab w:val="left" w:pos="426"/>
                  </w:tabs>
                  <w:rPr>
                    <w:bCs/>
                    <w:lang w:val="en-IE" w:eastAsia="en-GB"/>
                  </w:rPr>
                </w:pPr>
                <w:r>
                  <w:rPr>
                    <w:bCs/>
                    <w:lang w:val="fr-BE" w:eastAsia="en-GB"/>
                  </w:rPr>
                  <w:t>164115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F5720D7" w:rsidR="00377580" w:rsidRPr="00544CA2" w:rsidRDefault="00544CA2" w:rsidP="00544CA2">
                <w:r>
                  <w:t>Fran</w:t>
                </w:r>
                <w:r>
                  <w:rPr>
                    <w:rFonts w:cstheme="minorHAnsi"/>
                  </w:rPr>
                  <w:t>ç</w:t>
                </w:r>
                <w:r>
                  <w:t xml:space="preserve">ois </w:t>
                </w:r>
                <w:proofErr w:type="spellStart"/>
                <w:r>
                  <w:t>Wakenhut</w:t>
                </w:r>
                <w:proofErr w:type="spellEnd"/>
              </w:p>
            </w:sdtContent>
          </w:sdt>
          <w:p w14:paraId="32DD8032" w14:textId="1FA284FD" w:rsidR="00377580" w:rsidRPr="001D3EEC" w:rsidRDefault="00D16F0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44CA2">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544CA2">
                  <w:rPr>
                    <w:bCs/>
                    <w:lang w:val="fr-BE" w:eastAsia="en-GB"/>
                  </w:rPr>
                  <w:t>5</w:t>
                </w:r>
              </w:sdtContent>
            </w:sdt>
          </w:p>
          <w:p w14:paraId="768BBE26" w14:textId="4836E92A" w:rsidR="00377580" w:rsidRPr="001D3EEC" w:rsidRDefault="00D16F0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44CA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44CA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544CA2" w:rsidRPr="00BD2312">
                  <w:rPr>
                    <w:rStyle w:val="PlaceholderText"/>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1E91D66" w:rsidR="00377580" w:rsidRPr="001D3EEC" w:rsidRDefault="00D16F0E"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544CA2">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5CEFB6B0" w:rsidR="00377580" w:rsidRPr="001D3EEC" w:rsidRDefault="00D16F0E"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544CA2">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73900B8C" w:rsidR="00377580" w:rsidRPr="001D3EEC" w:rsidRDefault="00D16F0E"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4BB5FD79" w:rsidR="00377580" w:rsidRPr="001D3EEC" w:rsidRDefault="00D16F0E" w:rsidP="005F6927">
            <w:pPr>
              <w:tabs>
                <w:tab w:val="left" w:pos="426"/>
              </w:tabs>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544CA2">
                  <w:rPr>
                    <w:rFonts w:ascii="MS Gothic" w:eastAsia="MS Gothic" w:hAnsi="MS Gothic" w:hint="eastAsia"/>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1C642912"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544CA2">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544CA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544CA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1E3A94">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D16F0E"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D16F0E"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0321AE98" w:rsidR="00377580" w:rsidRPr="001D3EEC" w:rsidRDefault="00D16F0E"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544CA2">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F9B1190" w14:textId="77777777" w:rsidR="00544CA2" w:rsidRPr="005E2A50" w:rsidRDefault="00544CA2" w:rsidP="00544CA2">
          <w:pPr>
            <w:spacing w:after="0"/>
            <w:ind w:right="170"/>
            <w:rPr>
              <w:lang w:val="fr-BE" w:eastAsia="en-GB"/>
            </w:rPr>
          </w:pPr>
          <w:r w:rsidRPr="005E2A50">
            <w:rPr>
              <w:lang w:val="fr-BE" w:eastAsia="en-GB"/>
            </w:rPr>
            <w:t xml:space="preserve">L’unité C3 de la Direction Générale de l’environnement participe à la réalisation du Pacte Vert pour l’Europe, en particulier en ce qui concerne l’ambition « zéro pollution » pour un environnement sans substances toxiques, et la protection de la santé humaine et de l’environnement. Cette contribution s’établit à travers le développement et la mise en œuvre de politiques européennes fondées sur une approche scientifique et de recherche de l’efficience, en veillant à ne pas causer de dommages significatifs aux populations ni à l’environnement. </w:t>
          </w:r>
        </w:p>
        <w:p w14:paraId="7AFDC542" w14:textId="77777777" w:rsidR="00544CA2" w:rsidRPr="005E2A50" w:rsidRDefault="00544CA2" w:rsidP="00544CA2">
          <w:pPr>
            <w:spacing w:after="0"/>
            <w:ind w:right="170"/>
            <w:rPr>
              <w:lang w:val="fr-BE" w:eastAsia="en-GB"/>
            </w:rPr>
          </w:pPr>
        </w:p>
        <w:p w14:paraId="18140A21" w14:textId="5D2883C2" w:rsidR="001A0074" w:rsidRPr="00544CA2" w:rsidRDefault="00544CA2" w:rsidP="00544CA2">
          <w:pPr>
            <w:spacing w:after="0"/>
            <w:ind w:right="170"/>
            <w:rPr>
              <w:lang w:val="fr-BE" w:eastAsia="en-GB"/>
            </w:rPr>
          </w:pPr>
          <w:r w:rsidRPr="005E2A50">
            <w:rPr>
              <w:lang w:val="fr-BE" w:eastAsia="en-GB"/>
            </w:rPr>
            <w:t>Cette unité est responsable de plusieurs politiques dans le domaine de la qualité de l’air et des émissions de polluants atmosphériques</w:t>
          </w:r>
          <w:r>
            <w:rPr>
              <w:lang w:val="fr-BE" w:eastAsia="en-GB"/>
            </w:rPr>
            <w:t>, des villes et du bruit</w:t>
          </w:r>
          <w:r w:rsidRPr="005E2A50">
            <w:rPr>
              <w:lang w:val="fr-BE" w:eastAsia="en-GB"/>
            </w:rPr>
            <w:t xml:space="preserve">. L’unité </w:t>
          </w:r>
          <w:proofErr w:type="gramStart"/>
          <w:r w:rsidRPr="005E2A50">
            <w:rPr>
              <w:lang w:val="fr-BE" w:eastAsia="en-GB"/>
            </w:rPr>
            <w:t>est également en charge</w:t>
          </w:r>
          <w:proofErr w:type="gramEnd"/>
          <w:r w:rsidRPr="005E2A50">
            <w:rPr>
              <w:lang w:val="fr-BE" w:eastAsia="en-GB"/>
            </w:rPr>
            <w:t xml:space="preserve"> d’accords environnementaux multilatéraux, y compris de la Convention </w:t>
          </w:r>
          <w:r w:rsidRPr="005E2A50">
            <w:rPr>
              <w:lang w:val="fr-BE" w:eastAsia="en-GB"/>
            </w:rPr>
            <w:lastRenderedPageBreak/>
            <w:t xml:space="preserve">UNECE sur la pollution atmosphérique transfrontière à longue distance (Convention sur l’Air) et de ses protocoles. </w:t>
          </w:r>
          <w:r w:rsidRPr="00544CA2">
            <w:rPr>
              <w:lang w:val="fr-BE" w:eastAsia="en-GB"/>
            </w:rPr>
            <w:t xml:space="preserve">L’unité </w:t>
          </w:r>
          <w:bookmarkStart w:id="0" w:name="_Hlk180158917"/>
          <w:r w:rsidRPr="00544CA2">
            <w:rPr>
              <w:lang w:val="fr-BE" w:eastAsia="en-GB"/>
            </w:rPr>
            <w:t xml:space="preserve">dispose d’une offre d’emploi pour un(e) Expert(e) National(e) Détaché(e), à pourvoir au plus vite, </w:t>
          </w:r>
          <w:bookmarkEnd w:id="0"/>
          <w:r w:rsidRPr="00544CA2">
            <w:rPr>
              <w:lang w:val="fr-BE" w:eastAsia="en-GB"/>
            </w:rPr>
            <w:t>avec une date de début proposée pour février 2025.</w:t>
          </w:r>
        </w:p>
      </w:sdtContent>
    </w:sdt>
    <w:p w14:paraId="30B422AA" w14:textId="77777777" w:rsidR="00301CA3" w:rsidRPr="00544CA2" w:rsidRDefault="00301CA3" w:rsidP="001A0074">
      <w:pPr>
        <w:rPr>
          <w:b/>
          <w:bCs/>
          <w:lang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4AA22335" w:rsidR="001A0074" w:rsidRDefault="00544CA2" w:rsidP="00544CA2">
          <w:pPr>
            <w:rPr>
              <w:lang w:val="fr-BE"/>
            </w:rPr>
          </w:pPr>
          <w:r w:rsidRPr="00375011">
            <w:rPr>
              <w:lang w:val="fr-BE"/>
            </w:rPr>
            <w:t>Un poste attrayant pour un(e) collègue dynamique et enthousiaste, au sein d'une équipe amicale et motivée, pour contribuer à un ensemble de tâches liées aux politiques de qualité de l’air et à des priorités plus larges matière d’ambition « zéro pollution ».</w:t>
          </w:r>
        </w:p>
        <w:p w14:paraId="70C6DD7A" w14:textId="273FAFC6" w:rsidR="00544CA2" w:rsidRPr="00544CA2" w:rsidRDefault="00544CA2" w:rsidP="00544CA2">
          <w:pPr>
            <w:rPr>
              <w:lang w:val="fr-BE"/>
            </w:rPr>
          </w:pPr>
          <w:r w:rsidRPr="00544CA2">
            <w:rPr>
              <w:lang w:val="fr-BE"/>
            </w:rPr>
            <w:t xml:space="preserve">Les responsabilités envisagées sont en lien avec la mise en œuvre des engagements nationaux de réduction des polluants atmosphériques dans le cadre de la Directive 2016/2284/EU (NEC Directive) et de la Convention sur l’Air, l'intégration des politiques de qualité de l’air dans des politiques sectorielles spécifiques, en particulier l'agriculture et l'alimentation ainsi </w:t>
          </w:r>
          <w:proofErr w:type="gramStart"/>
          <w:r w:rsidRPr="00544CA2">
            <w:rPr>
              <w:lang w:val="fr-BE"/>
            </w:rPr>
            <w:t>que  l’analyse</w:t>
          </w:r>
          <w:proofErr w:type="gramEnd"/>
          <w:r w:rsidRPr="00544CA2">
            <w:rPr>
              <w:lang w:val="fr-BE"/>
            </w:rPr>
            <w:t xml:space="preserve"> et la promotion de technologies en faveur d’un air pur et d’un objectif de zéro pollution.</w:t>
          </w:r>
        </w:p>
        <w:p w14:paraId="5B2FAB5A" w14:textId="51470CDB" w:rsidR="00544CA2" w:rsidRPr="00544CA2" w:rsidRDefault="00544CA2" w:rsidP="00544CA2">
          <w:pPr>
            <w:rPr>
              <w:lang w:val="fr-BE"/>
            </w:rPr>
          </w:pPr>
          <w:r w:rsidRPr="00544CA2">
            <w:rPr>
              <w:lang w:val="fr-BE"/>
            </w:rPr>
            <w:t>Plus précisément, le poste couvrira des domaines essentiels aux objectifs prioritaires d’air pur et plus généralement de « zéro pollution ».  Il est envisagé que le poste à pourvoir couvre les tâches spécifiques ci-dessous (mais il est aussi attendu que le ou la titulaire du poste s’implique dans d’autres domaines de travail de l’unité, en fonction de ses qualifications et des besoins du service</w:t>
          </w:r>
          <w:proofErr w:type="gramStart"/>
          <w:r w:rsidRPr="00544CA2">
            <w:rPr>
              <w:lang w:val="fr-BE"/>
            </w:rPr>
            <w:t>):</w:t>
          </w:r>
          <w:proofErr w:type="gramEnd"/>
          <w:r w:rsidRPr="00544CA2">
            <w:rPr>
              <w:lang w:val="fr-BE"/>
            </w:rPr>
            <w:t xml:space="preserve"> </w:t>
          </w:r>
        </w:p>
        <w:p w14:paraId="4ECD8BF0" w14:textId="77777777" w:rsidR="00544CA2" w:rsidRPr="00544CA2" w:rsidRDefault="00544CA2" w:rsidP="00544CA2">
          <w:pPr>
            <w:ind w:left="720" w:hanging="720"/>
            <w:rPr>
              <w:lang w:val="fr-BE"/>
            </w:rPr>
          </w:pPr>
          <w:r w:rsidRPr="00544CA2">
            <w:rPr>
              <w:lang w:val="fr-BE"/>
            </w:rPr>
            <w:t>•</w:t>
          </w:r>
          <w:r w:rsidRPr="00544CA2">
            <w:rPr>
              <w:lang w:val="fr-BE"/>
            </w:rPr>
            <w:tab/>
            <w:t xml:space="preserve">Contribuer à la mise en œuvre de la Directive NEC, en particulier en étant responsable des tâches relatives aux exigences de surveillance des écosystèmes (article 9 de la Directive). </w:t>
          </w:r>
        </w:p>
        <w:p w14:paraId="3E7E53C6" w14:textId="77777777" w:rsidR="00544CA2" w:rsidRPr="00544CA2" w:rsidRDefault="00544CA2" w:rsidP="00544CA2">
          <w:pPr>
            <w:ind w:left="720" w:hanging="720"/>
            <w:rPr>
              <w:lang w:val="fr-BE"/>
            </w:rPr>
          </w:pPr>
          <w:r w:rsidRPr="00544CA2">
            <w:rPr>
              <w:lang w:val="fr-BE"/>
            </w:rPr>
            <w:t>•</w:t>
          </w:r>
          <w:r w:rsidRPr="00544CA2">
            <w:rPr>
              <w:lang w:val="fr-BE"/>
            </w:rPr>
            <w:tab/>
            <w:t>Apporter un soutien à l'évaluation en cours de la NECD, qui devrait être finalisée d'ici la fin de l'année 2025 ainsi qu’aux initiatives de suivi.</w:t>
          </w:r>
        </w:p>
        <w:p w14:paraId="0F60A7C0" w14:textId="77777777" w:rsidR="00544CA2" w:rsidRPr="00544CA2" w:rsidRDefault="00544CA2" w:rsidP="00544CA2">
          <w:pPr>
            <w:ind w:left="720" w:hanging="720"/>
            <w:rPr>
              <w:lang w:val="fr-BE"/>
            </w:rPr>
          </w:pPr>
          <w:r w:rsidRPr="00544CA2">
            <w:rPr>
              <w:lang w:val="fr-BE"/>
            </w:rPr>
            <w:t>•</w:t>
          </w:r>
          <w:r w:rsidRPr="00544CA2">
            <w:rPr>
              <w:lang w:val="fr-BE"/>
            </w:rPr>
            <w:tab/>
            <w:t>Apporter un soutien technique dans le contexte de la représentation de l’UE à la Convention sur l’Air, notamment dans le contexte des négociations relatives à la révision en cours du protocole de Göteborg.</w:t>
          </w:r>
        </w:p>
        <w:p w14:paraId="0A103BE8" w14:textId="77777777" w:rsidR="00544CA2" w:rsidRPr="00544CA2" w:rsidRDefault="00544CA2" w:rsidP="00544CA2">
          <w:pPr>
            <w:ind w:left="720" w:hanging="720"/>
            <w:rPr>
              <w:lang w:val="fr-BE"/>
            </w:rPr>
          </w:pPr>
          <w:r w:rsidRPr="00544CA2">
            <w:rPr>
              <w:lang w:val="fr-BE"/>
            </w:rPr>
            <w:t>•</w:t>
          </w:r>
          <w:r w:rsidRPr="00544CA2">
            <w:rPr>
              <w:lang w:val="fr-BE"/>
            </w:rPr>
            <w:tab/>
            <w:t>Contribuer au développement des connaissances sur la qualité de l’air et les objectifs de « zéro pollution » et à leur intégration aux politiques relatives à l’agriculture et à l’alimentation.</w:t>
          </w:r>
        </w:p>
        <w:p w14:paraId="2BD6EDE0" w14:textId="77777777" w:rsidR="00544CA2" w:rsidRPr="00544CA2" w:rsidRDefault="00544CA2" w:rsidP="00544CA2">
          <w:pPr>
            <w:ind w:left="720" w:hanging="720"/>
            <w:rPr>
              <w:lang w:val="fr-BE"/>
            </w:rPr>
          </w:pPr>
          <w:r w:rsidRPr="00544CA2">
            <w:rPr>
              <w:lang w:val="fr-BE"/>
            </w:rPr>
            <w:t>•</w:t>
          </w:r>
          <w:r w:rsidRPr="00544CA2">
            <w:rPr>
              <w:lang w:val="fr-BE"/>
            </w:rPr>
            <w:tab/>
            <w:t>Contribuer à la promotion d'un air pur et, plus largement, au développement et à l'innovation en matière de technologies non polluantes.</w:t>
          </w:r>
        </w:p>
        <w:p w14:paraId="18DF10A8" w14:textId="7A2FABEE" w:rsidR="00544CA2" w:rsidRPr="00544CA2" w:rsidRDefault="00544CA2" w:rsidP="00544CA2">
          <w:pPr>
            <w:ind w:left="720" w:hanging="720"/>
            <w:rPr>
              <w:lang w:val="fr-BE"/>
            </w:rPr>
          </w:pPr>
          <w:r w:rsidRPr="00544CA2">
            <w:rPr>
              <w:lang w:val="fr-BE"/>
            </w:rPr>
            <w:t>•</w:t>
          </w:r>
          <w:r w:rsidRPr="00544CA2">
            <w:rPr>
              <w:lang w:val="fr-BE"/>
            </w:rPr>
            <w:tab/>
            <w:t xml:space="preserve">Contribuer au travail de l’unité et de la direction en ce qui concerne le suivi d’initiatives plus larges en lien avec le Pacte vert européen.  </w:t>
          </w:r>
        </w:p>
        <w:p w14:paraId="408EAD23" w14:textId="77777777" w:rsidR="00544CA2" w:rsidRPr="00544CA2" w:rsidRDefault="00544CA2" w:rsidP="00544CA2">
          <w:pPr>
            <w:rPr>
              <w:lang w:val="fr-BE"/>
            </w:rPr>
          </w:pPr>
          <w:r w:rsidRPr="00544CA2">
            <w:rPr>
              <w:lang w:val="fr-BE"/>
            </w:rPr>
            <w:t xml:space="preserve">L’exécution de ces tâches implique également des activités telles </w:t>
          </w:r>
          <w:proofErr w:type="gramStart"/>
          <w:r w:rsidRPr="00544CA2">
            <w:rPr>
              <w:lang w:val="fr-BE"/>
            </w:rPr>
            <w:t>que:</w:t>
          </w:r>
          <w:proofErr w:type="gramEnd"/>
          <w:r w:rsidRPr="00544CA2">
            <w:rPr>
              <w:lang w:val="fr-BE"/>
            </w:rPr>
            <w:t xml:space="preserve"> </w:t>
          </w:r>
        </w:p>
        <w:p w14:paraId="3C94E2B8" w14:textId="77777777" w:rsidR="00544CA2" w:rsidRPr="00544CA2" w:rsidRDefault="00544CA2" w:rsidP="00544CA2">
          <w:pPr>
            <w:ind w:left="720" w:hanging="720"/>
            <w:rPr>
              <w:lang w:val="fr-BE"/>
            </w:rPr>
          </w:pPr>
          <w:r w:rsidRPr="00544CA2">
            <w:rPr>
              <w:lang w:val="fr-BE"/>
            </w:rPr>
            <w:t>•</w:t>
          </w:r>
          <w:r w:rsidRPr="00544CA2">
            <w:rPr>
              <w:lang w:val="fr-BE"/>
            </w:rPr>
            <w:tab/>
            <w:t xml:space="preserve">Contribuer à la préparation des réunions de groupes d’experts dans le cadre de la mise en œuvre de la législation en matière d’air pur et à ces réunions de groupes de travail du Conseil sur la Convention sur l’Air, ainsi qu’à la production de documents pour ces réunions. </w:t>
          </w:r>
        </w:p>
        <w:p w14:paraId="36CA7FDD" w14:textId="77777777" w:rsidR="00544CA2" w:rsidRPr="00544CA2" w:rsidRDefault="00544CA2" w:rsidP="00544CA2">
          <w:pPr>
            <w:ind w:left="720" w:hanging="720"/>
            <w:rPr>
              <w:lang w:val="fr-BE"/>
            </w:rPr>
          </w:pPr>
          <w:r w:rsidRPr="00544CA2">
            <w:rPr>
              <w:lang w:val="fr-BE"/>
            </w:rPr>
            <w:lastRenderedPageBreak/>
            <w:t>•</w:t>
          </w:r>
          <w:r w:rsidRPr="00544CA2">
            <w:rPr>
              <w:lang w:val="fr-BE"/>
            </w:rPr>
            <w:tab/>
            <w:t>Soutenir la préparation de la Commission et des positions de négociations de l’Union à la Convention sur l’Air.</w:t>
          </w:r>
        </w:p>
        <w:p w14:paraId="11982505" w14:textId="77777777" w:rsidR="00544CA2" w:rsidRPr="00544CA2" w:rsidRDefault="00544CA2" w:rsidP="00544CA2">
          <w:pPr>
            <w:ind w:left="720" w:hanging="720"/>
            <w:rPr>
              <w:lang w:val="fr-BE"/>
            </w:rPr>
          </w:pPr>
          <w:r w:rsidRPr="00544CA2">
            <w:rPr>
              <w:lang w:val="fr-BE"/>
            </w:rPr>
            <w:t>•</w:t>
          </w:r>
          <w:r w:rsidRPr="00544CA2">
            <w:rPr>
              <w:lang w:val="fr-BE"/>
            </w:rPr>
            <w:tab/>
            <w:t xml:space="preserve">Participer à d’autres activités en lien avec la politique et la législation sur l’air pur, y compris interagir avec des parties prenantes, répondre à la correspondance, développer des documents d’orientation ou des actions de soutien, assister les </w:t>
          </w:r>
          <w:proofErr w:type="spellStart"/>
          <w:r w:rsidRPr="00544CA2">
            <w:rPr>
              <w:lang w:val="fr-BE"/>
            </w:rPr>
            <w:t>Etats</w:t>
          </w:r>
          <w:proofErr w:type="spellEnd"/>
          <w:r w:rsidRPr="00544CA2">
            <w:rPr>
              <w:lang w:val="fr-BE"/>
            </w:rPr>
            <w:t xml:space="preserve"> Membres, diriger des études d’appui et contribuer à l’élaboration de rapports de la Commission pour le Conseil et le Parlement. </w:t>
          </w:r>
        </w:p>
        <w:p w14:paraId="14D0DB3B" w14:textId="77777777" w:rsidR="00544CA2" w:rsidRPr="00544CA2" w:rsidRDefault="00544CA2" w:rsidP="00544CA2">
          <w:pPr>
            <w:ind w:left="720" w:hanging="720"/>
            <w:rPr>
              <w:lang w:val="fr-BE"/>
            </w:rPr>
          </w:pPr>
          <w:r w:rsidRPr="00544CA2">
            <w:rPr>
              <w:lang w:val="fr-BE"/>
            </w:rPr>
            <w:t>•</w:t>
          </w:r>
          <w:r w:rsidRPr="00544CA2">
            <w:rPr>
              <w:lang w:val="fr-BE"/>
            </w:rPr>
            <w:tab/>
            <w:t xml:space="preserve">Contribuer aux groupes inter-service de la Commission sur la législation en lien avec la pollution de l’air ou ses sources d’émission. </w:t>
          </w:r>
        </w:p>
        <w:p w14:paraId="2B771291" w14:textId="77777777" w:rsidR="00544CA2" w:rsidRPr="00544CA2" w:rsidRDefault="00544CA2" w:rsidP="00544CA2">
          <w:pPr>
            <w:rPr>
              <w:lang w:val="fr-BE"/>
            </w:rPr>
          </w:pPr>
          <w:r w:rsidRPr="00544CA2">
            <w:rPr>
              <w:lang w:val="fr-BE"/>
            </w:rPr>
            <w:t>•</w:t>
          </w:r>
          <w:r w:rsidRPr="00544CA2">
            <w:rPr>
              <w:lang w:val="fr-BE"/>
            </w:rPr>
            <w:tab/>
            <w:t xml:space="preserve">Préparer des briefings et des discours sur les dossiers liés à la politique d’air pur. </w:t>
          </w:r>
        </w:p>
        <w:p w14:paraId="0F5B6089" w14:textId="11E3CF36" w:rsidR="00544CA2" w:rsidRPr="00544CA2" w:rsidRDefault="00544CA2" w:rsidP="00544CA2">
          <w:pPr>
            <w:rPr>
              <w:lang w:val="fr-BE"/>
            </w:rPr>
          </w:pPr>
          <w:r w:rsidRPr="00544CA2">
            <w:rPr>
              <w:lang w:val="fr-BE"/>
            </w:rPr>
            <w:t>•</w:t>
          </w:r>
          <w:r w:rsidRPr="00544CA2">
            <w:rPr>
              <w:lang w:val="fr-BE"/>
            </w:rPr>
            <w:tab/>
            <w:t xml:space="preserve">Gérer les tâches administratives en lien avec les contrats. </w:t>
          </w:r>
        </w:p>
        <w:p w14:paraId="02A5C0BB" w14:textId="3F931148" w:rsidR="00544CA2" w:rsidRPr="00544CA2" w:rsidRDefault="00544CA2" w:rsidP="00544CA2">
          <w:pPr>
            <w:rPr>
              <w:lang w:val="fr-BE"/>
            </w:rPr>
          </w:pPr>
          <w:r w:rsidRPr="00544CA2">
            <w:rPr>
              <w:lang w:val="fr-BE"/>
            </w:rPr>
            <w:t>Il sera nécessaire de voyager de temps en temps.</w:t>
          </w:r>
        </w:p>
      </w:sdtContent>
    </w:sdt>
    <w:p w14:paraId="3D69C09B" w14:textId="77777777" w:rsidR="00301CA3" w:rsidRPr="00544CA2" w:rsidRDefault="00301CA3" w:rsidP="001A0074">
      <w:pPr>
        <w:pStyle w:val="ListNumber"/>
        <w:numPr>
          <w:ilvl w:val="0"/>
          <w:numId w:val="0"/>
        </w:numPr>
        <w:ind w:left="709" w:hanging="709"/>
        <w:rPr>
          <w:b/>
          <w:bCs/>
          <w:lang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2D5FF67B" w14:textId="77777777" w:rsidR="007F70C7" w:rsidRPr="00375011" w:rsidRDefault="007F70C7" w:rsidP="007F70C7">
          <w:pPr>
            <w:rPr>
              <w:lang w:val="fr-BE"/>
            </w:rPr>
          </w:pPr>
          <w:r w:rsidRPr="00375011">
            <w:rPr>
              <w:lang w:val="fr-BE"/>
            </w:rPr>
            <w:t>Un(e) collègue très motivé(e), organisé(e) et ayant l'esprit d'équipe.</w:t>
          </w:r>
        </w:p>
        <w:p w14:paraId="557F8B8C" w14:textId="77777777" w:rsidR="007F70C7" w:rsidRDefault="007F70C7" w:rsidP="007F70C7">
          <w:pPr>
            <w:rPr>
              <w:lang w:val="fr-BE"/>
            </w:rPr>
          </w:pPr>
          <w:r w:rsidRPr="00375011">
            <w:rPr>
              <w:lang w:val="fr-BE"/>
            </w:rPr>
            <w:t>Les profils généralistes, scientifiques, techniques et d’économistes seront pris en considération, à condition que le candidat puisse démontrer des compétences analytiques solides et éprouvées, une expérience et des aptitudes dans l'élaboration, l'intégration et la mise en œuvre des politiques relatives à la qualité de l'air et, plus largement, à la pollution, ainsi qu'un haut niveau de polyvalence permettant de contribuer à l'ensemble des dossiers de l'unité et aux priorités/initiatives plus larges de la Commission pertinentes pour les portefeuilles air pur et « zéro pollution ».</w:t>
          </w:r>
        </w:p>
        <w:p w14:paraId="53849827" w14:textId="77777777" w:rsidR="007F70C7" w:rsidRDefault="007F70C7" w:rsidP="007F70C7">
          <w:r>
            <w:t xml:space="preserve">Familiarité avec les politiques européennes dans le domaine de la qualité de l’air, des émissions de polluants atmosphériques, ainsi que de la législation des sources d’émissions (par exemple concernant le transport, l’efficacité énergétique, l’agriculture et l’alimentation, l’atténuation des changements climatiques, etc.). Une </w:t>
          </w:r>
          <w:proofErr w:type="spellStart"/>
          <w:r>
            <w:t>experience</w:t>
          </w:r>
          <w:proofErr w:type="spellEnd"/>
          <w:r>
            <w:t xml:space="preserve"> des impacts de la pollution de l’air sur les écosystèmes est un </w:t>
          </w:r>
          <w:proofErr w:type="gramStart"/>
          <w:r>
            <w:t>atout .</w:t>
          </w:r>
          <w:proofErr w:type="gramEnd"/>
          <w:r>
            <w:t xml:space="preserve"> </w:t>
          </w:r>
        </w:p>
        <w:p w14:paraId="65778FEA" w14:textId="715D2F86" w:rsidR="007F70C7" w:rsidRDefault="007F70C7" w:rsidP="007F70C7">
          <w:r>
            <w:t>Une expérience dans une administration publique, du travail en équipe et avec des parties prenantes, et la possession de compétences de négociations (de préférence au niveau européen) seront un avantage.</w:t>
          </w:r>
        </w:p>
        <w:p w14:paraId="36D8E245" w14:textId="3E44380F" w:rsidR="007F70C7" w:rsidRDefault="007F70C7" w:rsidP="007F70C7">
          <w:r>
            <w:t xml:space="preserve">Une très bonne faculté d’analyse, la connaissance des outils informatiques et de communication sont un prérequis, ainsi que la capacité de synthétiser des problèmes complexes, d’identifier des solutions pratiques et de communiquer efficacement avec des non-spécialistes. </w:t>
          </w:r>
        </w:p>
        <w:p w14:paraId="396D37E0" w14:textId="60914485" w:rsidR="007F70C7" w:rsidRDefault="007F70C7" w:rsidP="007F70C7">
          <w:r>
            <w:t xml:space="preserve">Capacité à gérer plusieurs dossiers en même temps, tout en produisant des résultats de haute qualité dans des limites de temps courtes. </w:t>
          </w:r>
        </w:p>
        <w:p w14:paraId="4A5D613F" w14:textId="30208F5B" w:rsidR="00353EE4" w:rsidRPr="007F70C7" w:rsidRDefault="007F70C7" w:rsidP="00353EE4">
          <w:r>
            <w:t>Esprit d’équipe, autonomie, compétences organisationnelles sont d’importants prérequis, de même que la capacité à s’adapter rapidement et à s’épanouir dans un environnement multiculturel et multilingue.</w:t>
          </w:r>
        </w:p>
      </w:sdtContent>
    </w:sdt>
    <w:p w14:paraId="5D76C15C" w14:textId="77777777" w:rsidR="00F65CC2" w:rsidRPr="00353EE4"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1E3A94"/>
    <w:rsid w:val="002A6E30"/>
    <w:rsid w:val="002B37EB"/>
    <w:rsid w:val="00301CA3"/>
    <w:rsid w:val="00353EE4"/>
    <w:rsid w:val="00377580"/>
    <w:rsid w:val="00443957"/>
    <w:rsid w:val="00462268"/>
    <w:rsid w:val="004A06C1"/>
    <w:rsid w:val="004D3B51"/>
    <w:rsid w:val="00544CA2"/>
    <w:rsid w:val="00660F39"/>
    <w:rsid w:val="006A1CB2"/>
    <w:rsid w:val="006F23BA"/>
    <w:rsid w:val="0074301E"/>
    <w:rsid w:val="007A1396"/>
    <w:rsid w:val="007B5FAE"/>
    <w:rsid w:val="007E131B"/>
    <w:rsid w:val="007F70C7"/>
    <w:rsid w:val="008241B0"/>
    <w:rsid w:val="008315CD"/>
    <w:rsid w:val="0092295D"/>
    <w:rsid w:val="00A917BE"/>
    <w:rsid w:val="00B31DC8"/>
    <w:rsid w:val="00C41F6E"/>
    <w:rsid w:val="00C518F5"/>
    <w:rsid w:val="00D16F0E"/>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NormalWeb">
    <w:name w:val="Normal (Web)"/>
    <w:basedOn w:val="Normal"/>
    <w:uiPriority w:val="99"/>
    <w:unhideWhenUsed/>
    <w:locked/>
    <w:rsid w:val="00544CA2"/>
    <w:pPr>
      <w:spacing w:before="100" w:beforeAutospacing="1" w:after="100" w:afterAutospacing="1"/>
      <w:jc w:val="left"/>
    </w:pPr>
    <w:rPr>
      <w:rFonts w:ascii="Calibri" w:eastAsiaTheme="minorHAnsi" w:hAnsi="Calibri" w:cs="Calibri"/>
      <w:sz w:val="22"/>
      <w:szCs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08754">
      <w:bodyDiv w:val="1"/>
      <w:marLeft w:val="0"/>
      <w:marRight w:val="0"/>
      <w:marTop w:val="0"/>
      <w:marBottom w:val="0"/>
      <w:divBdr>
        <w:top w:val="none" w:sz="0" w:space="0" w:color="auto"/>
        <w:left w:val="none" w:sz="0" w:space="0" w:color="auto"/>
        <w:bottom w:val="none" w:sz="0" w:space="0" w:color="auto"/>
        <w:right w:val="none" w:sz="0" w:space="0" w:color="auto"/>
      </w:divBdr>
    </w:div>
    <w:div w:id="90398678">
      <w:bodyDiv w:val="1"/>
      <w:marLeft w:val="0"/>
      <w:marRight w:val="0"/>
      <w:marTop w:val="0"/>
      <w:marBottom w:val="0"/>
      <w:divBdr>
        <w:top w:val="none" w:sz="0" w:space="0" w:color="auto"/>
        <w:left w:val="none" w:sz="0" w:space="0" w:color="auto"/>
        <w:bottom w:val="none" w:sz="0" w:space="0" w:color="auto"/>
        <w:right w:val="none" w:sz="0" w:space="0" w:color="auto"/>
      </w:divBdr>
    </w:div>
    <w:div w:id="275984463">
      <w:bodyDiv w:val="1"/>
      <w:marLeft w:val="0"/>
      <w:marRight w:val="0"/>
      <w:marTop w:val="0"/>
      <w:marBottom w:val="0"/>
      <w:divBdr>
        <w:top w:val="none" w:sz="0" w:space="0" w:color="auto"/>
        <w:left w:val="none" w:sz="0" w:space="0" w:color="auto"/>
        <w:bottom w:val="none" w:sz="0" w:space="0" w:color="auto"/>
        <w:right w:val="none" w:sz="0" w:space="0" w:color="auto"/>
      </w:divBdr>
    </w:div>
    <w:div w:id="985890795">
      <w:bodyDiv w:val="1"/>
      <w:marLeft w:val="0"/>
      <w:marRight w:val="0"/>
      <w:marTop w:val="0"/>
      <w:marBottom w:val="0"/>
      <w:divBdr>
        <w:top w:val="none" w:sz="0" w:space="0" w:color="auto"/>
        <w:left w:val="none" w:sz="0" w:space="0" w:color="auto"/>
        <w:bottom w:val="none" w:sz="0" w:space="0" w:color="auto"/>
        <w:right w:val="none" w:sz="0" w:space="0" w:color="auto"/>
      </w:divBdr>
    </w:div>
    <w:div w:id="1921718780">
      <w:bodyDiv w:val="1"/>
      <w:marLeft w:val="0"/>
      <w:marRight w:val="0"/>
      <w:marTop w:val="0"/>
      <w:marBottom w:val="0"/>
      <w:divBdr>
        <w:top w:val="none" w:sz="0" w:space="0" w:color="auto"/>
        <w:left w:val="none" w:sz="0" w:space="0" w:color="auto"/>
        <w:bottom w:val="none" w:sz="0" w:space="0" w:color="auto"/>
        <w:right w:val="none" w:sz="0" w:space="0" w:color="auto"/>
      </w:divBdr>
    </w:div>
    <w:div w:id="20398197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836C4175-1CB8-43B6-ABD2-64E9E29A3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12C9A5-06B9-4F14-A05B-0FCF786B37E1}">
  <ds:schemaRefs>
    <ds:schemaRef ds:uri="http://schemas.microsoft.com/sharepoint/v3/contenttype/forms"/>
  </ds:schemaRefs>
</ds:datastoreItem>
</file>

<file path=customXml/itemProps4.xml><?xml version="1.0" encoding="utf-8"?>
<ds:datastoreItem xmlns:ds="http://schemas.openxmlformats.org/officeDocument/2006/customXml" ds:itemID="{2EF23F45-47E3-4666-A3B5-778E9F42269A}">
  <ds:schemaRefs>
    <ds:schemaRef ds:uri="http://schemas.microsoft.com/office/2006/metadata/properties"/>
    <ds:schemaRef ds:uri="http://schemas.microsoft.com/office/infopath/2007/PartnerControls"/>
    <ds:schemaRef ds:uri="30c666ed-fe46-43d6-bf30-6de2567680e6"/>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5</Pages>
  <Words>1668</Words>
  <Characters>9509</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2024-10-17T09:58:00Z</dcterms:created>
  <dcterms:modified xsi:type="dcterms:W3CDTF">2024-11-18T15:58:00Z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