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8F3AB2">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8F3AB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8F3AB2">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8F3AB2">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8F3AB2">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8F3AB2"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097B19D" w:rsidR="00377580" w:rsidRPr="00080A71" w:rsidRDefault="00991828" w:rsidP="005F6927">
                <w:pPr>
                  <w:tabs>
                    <w:tab w:val="left" w:pos="426"/>
                  </w:tabs>
                  <w:rPr>
                    <w:bCs/>
                    <w:lang w:val="en-IE" w:eastAsia="en-GB"/>
                  </w:rPr>
                </w:pPr>
                <w:r>
                  <w:rPr>
                    <w:bCs/>
                    <w:lang w:val="fr-BE" w:eastAsia="en-GB"/>
                  </w:rPr>
                  <w:t>COMP – C2</w:t>
                </w:r>
              </w:p>
            </w:tc>
          </w:sdtContent>
        </w:sdt>
      </w:tr>
      <w:tr w:rsidR="00377580" w:rsidRPr="00991828"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tc>
              <w:tcPr>
                <w:tcW w:w="5491" w:type="dxa"/>
              </w:tcPr>
              <w:p w14:paraId="51C87C16" w14:textId="102F60AC" w:rsidR="00377580" w:rsidRPr="00080A71" w:rsidRDefault="00991828" w:rsidP="005F6927">
                <w:pPr>
                  <w:tabs>
                    <w:tab w:val="left" w:pos="426"/>
                  </w:tabs>
                  <w:rPr>
                    <w:bCs/>
                    <w:lang w:val="en-IE" w:eastAsia="en-GB"/>
                  </w:rPr>
                </w:pPr>
                <w:r>
                  <w:rPr>
                    <w:bCs/>
                    <w:lang w:val="fr-BE" w:eastAsia="en-GB"/>
                  </w:rPr>
                  <w:t>460640</w:t>
                </w:r>
              </w:p>
            </w:tc>
          </w:sdtContent>
        </w:sdt>
      </w:tr>
      <w:tr w:rsidR="00377580" w:rsidRPr="0051182F"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75702BFD" w:rsidR="00377580" w:rsidRPr="00F35202" w:rsidRDefault="00991828" w:rsidP="005F6927">
                <w:pPr>
                  <w:tabs>
                    <w:tab w:val="left" w:pos="426"/>
                  </w:tabs>
                  <w:rPr>
                    <w:bCs/>
                    <w:lang w:val="de-DE" w:eastAsia="en-GB"/>
                  </w:rPr>
                </w:pPr>
                <w:r w:rsidRPr="00F35202">
                  <w:rPr>
                    <w:bCs/>
                    <w:lang w:val="de-DE" w:eastAsia="en-GB"/>
                  </w:rPr>
                  <w:t>Friedrich Wenzel BULST</w:t>
                </w:r>
              </w:p>
            </w:sdtContent>
          </w:sdt>
          <w:p w14:paraId="32DD8032" w14:textId="30E11ED1" w:rsidR="00377580" w:rsidRPr="00F35202" w:rsidRDefault="008F3AB2" w:rsidP="005F6927">
            <w:pPr>
              <w:tabs>
                <w:tab w:val="left" w:pos="426"/>
              </w:tabs>
              <w:contextualSpacing/>
              <w:rPr>
                <w:bCs/>
                <w:lang w:val="de-DE" w:eastAsia="en-GB"/>
              </w:rPr>
            </w:pPr>
            <w:sdt>
              <w:sdtPr>
                <w:rPr>
                  <w:bCs/>
                  <w:lang w:val="fr-BE" w:eastAsia="en-GB"/>
                </w:rPr>
                <w:id w:val="1175461244"/>
                <w:placeholder>
                  <w:docPart w:val="8C22AB55BBA54E638A78E6CCB625149B"/>
                </w:placeholder>
              </w:sdtPr>
              <w:sdtEndPr/>
              <w:sdtContent>
                <w:r w:rsidR="00991828" w:rsidRPr="00F35202">
                  <w:rPr>
                    <w:bCs/>
                    <w:lang w:val="de-DE" w:eastAsia="en-GB"/>
                  </w:rPr>
                  <w:t>1</w:t>
                </w:r>
                <w:r w:rsidR="00783987" w:rsidRPr="00F35202">
                  <w:rPr>
                    <w:bCs/>
                    <w:lang w:val="de-DE" w:eastAsia="en-GB"/>
                  </w:rPr>
                  <w:t>è</w:t>
                </w:r>
                <w:r w:rsidR="00991828" w:rsidRPr="00F35202">
                  <w:rPr>
                    <w:bCs/>
                    <w:lang w:val="de-DE" w:eastAsia="en-GB"/>
                  </w:rPr>
                  <w:t>re</w:t>
                </w:r>
              </w:sdtContent>
            </w:sdt>
            <w:r w:rsidR="00377580" w:rsidRPr="00F35202">
              <w:rPr>
                <w:bCs/>
                <w:lang w:val="de-DE" w:eastAsia="en-GB"/>
              </w:rPr>
              <w:t xml:space="preserve"> </w:t>
            </w:r>
            <w:proofErr w:type="spellStart"/>
            <w:r w:rsidR="00377580" w:rsidRPr="00F35202">
              <w:rPr>
                <w:bCs/>
                <w:lang w:val="de-DE" w:eastAsia="en-GB"/>
              </w:rPr>
              <w:t>trimestre</w:t>
            </w:r>
            <w:proofErr w:type="spellEnd"/>
            <w:r w:rsidR="00B566C1" w:rsidRPr="00F35202">
              <w:rPr>
                <w:bCs/>
                <w:lang w:val="de-DE" w:eastAsia="en-GB"/>
              </w:rPr>
              <w:t xml:space="preserve"> </w:t>
            </w:r>
            <w:sdt>
              <w:sdtPr>
                <w:rPr>
                  <w:bCs/>
                  <w:lang w:val="fr-BE" w:eastAsia="en-GB"/>
                </w:rPr>
                <w:id w:val="1115250968"/>
                <w:placeholder>
                  <w:docPart w:val="9EBECBA452424E76B003807228B1B58D"/>
                </w:placeholder>
              </w:sdtPr>
              <w:sdtEndPr/>
              <w:sdtContent>
                <w:sdt>
                  <w:sdtPr>
                    <w:rPr>
                      <w:bCs/>
                      <w:lang w:val="de-D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991828" w:rsidRPr="00F35202">
                      <w:rPr>
                        <w:bCs/>
                        <w:lang w:val="de-DE" w:eastAsia="en-GB"/>
                      </w:rPr>
                      <w:t>2025</w:t>
                    </w:r>
                  </w:sdtContent>
                </w:sdt>
              </w:sdtContent>
            </w:sdt>
            <w:r w:rsidR="00377580" w:rsidRPr="00F35202">
              <w:rPr>
                <w:bCs/>
                <w:lang w:val="de-DE" w:eastAsia="en-GB"/>
              </w:rPr>
              <w:t xml:space="preserve"> </w:t>
            </w:r>
          </w:p>
          <w:p w14:paraId="768BBE26" w14:textId="3B044624" w:rsidR="00377580" w:rsidRPr="0051182F" w:rsidRDefault="008F3AB2"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F35202">
                  <w:rPr>
                    <w:bCs/>
                    <w:lang w:val="fr-BE" w:eastAsia="en-GB"/>
                  </w:rPr>
                  <w:t>2</w:t>
                </w:r>
              </w:sdtContent>
            </w:sdt>
            <w:r w:rsidR="00377580" w:rsidRPr="0051182F">
              <w:rPr>
                <w:bCs/>
                <w:lang w:val="fr-BE" w:eastAsia="en-GB"/>
              </w:rPr>
              <w:t xml:space="preserve"> années</w:t>
            </w:r>
            <w:r w:rsidR="00377580" w:rsidRPr="0051182F">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991828" w:rsidRPr="0051182F">
                  <w:rPr>
                    <w:rFonts w:ascii="MS Gothic" w:eastAsia="MS Gothic" w:hAnsi="MS Gothic" w:hint="eastAsia"/>
                    <w:bCs/>
                    <w:szCs w:val="24"/>
                    <w:lang w:val="fr-BE" w:eastAsia="en-GB"/>
                  </w:rPr>
                  <w:t>☒</w:t>
                </w:r>
              </w:sdtContent>
            </w:sdt>
            <w:r w:rsidR="00377580" w:rsidRPr="0051182F">
              <w:rPr>
                <w:bCs/>
                <w:lang w:val="fr-BE" w:eastAsia="en-GB"/>
              </w:rPr>
              <w:t xml:space="preserve"> Bruxelles </w:t>
            </w:r>
            <w:r w:rsidR="0092295D" w:rsidRPr="0051182F">
              <w:rPr>
                <w:bCs/>
                <w:lang w:val="fr-BE" w:eastAsia="en-GB"/>
              </w:rPr>
              <w:t xml:space="preserve"> </w:t>
            </w:r>
            <w:r w:rsidR="00377580" w:rsidRPr="0051182F">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51182F">
                  <w:rPr>
                    <w:rFonts w:ascii="MS Gothic" w:eastAsia="MS Gothic" w:hAnsi="MS Gothic"/>
                    <w:bCs/>
                    <w:szCs w:val="24"/>
                    <w:lang w:val="fr-BE" w:eastAsia="en-GB"/>
                  </w:rPr>
                  <w:t>☐</w:t>
                </w:r>
              </w:sdtContent>
            </w:sdt>
            <w:r w:rsidR="00377580" w:rsidRPr="0051182F">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51182F">
                  <w:rPr>
                    <w:rFonts w:ascii="MS Gothic" w:eastAsia="MS Gothic" w:hAnsi="MS Gothic"/>
                    <w:bCs/>
                    <w:szCs w:val="24"/>
                    <w:lang w:val="fr-BE" w:eastAsia="en-GB"/>
                  </w:rPr>
                  <w:t>☐</w:t>
                </w:r>
              </w:sdtContent>
            </w:sdt>
            <w:r w:rsidR="00377580" w:rsidRPr="0051182F">
              <w:rPr>
                <w:bCs/>
                <w:szCs w:val="24"/>
                <w:lang w:val="fr-BE" w:eastAsia="en-GB"/>
              </w:rPr>
              <w:t xml:space="preserve"> </w:t>
            </w:r>
            <w:proofErr w:type="gramStart"/>
            <w:r w:rsidR="00377580" w:rsidRPr="0051182F">
              <w:rPr>
                <w:bCs/>
                <w:szCs w:val="24"/>
                <w:lang w:val="fr-BE" w:eastAsia="en-GB"/>
              </w:rPr>
              <w:t>Autre:</w:t>
            </w:r>
            <w:proofErr w:type="gramEnd"/>
          </w:p>
          <w:p w14:paraId="6A0ABCA6" w14:textId="77777777" w:rsidR="00377580" w:rsidRPr="0051182F"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692616EA" w:rsidR="00E850B7" w:rsidRPr="0007110E" w:rsidRDefault="00E850B7" w:rsidP="00BC2C0C">
            <w:pPr>
              <w:tabs>
                <w:tab w:val="left" w:pos="426"/>
              </w:tabs>
              <w:spacing w:before="120"/>
              <w:rPr>
                <w:bCs/>
                <w:lang w:val="en-I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224D67AD" w:rsidR="00A65B97" w:rsidRDefault="00A65B97" w:rsidP="00A65B97">
            <w:pPr>
              <w:tabs>
                <w:tab w:val="left" w:pos="426"/>
              </w:tabs>
              <w:contextualSpacing/>
              <w:rPr>
                <w:bCs/>
                <w:szCs w:val="24"/>
                <w:lang w:eastAsia="en-GB"/>
              </w:rPr>
            </w:pPr>
            <w:r>
              <w:rPr>
                <w:bCs/>
                <w:szCs w:val="24"/>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8F3AB2"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8F3AB2"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8F3AB2"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D29EB39" w:rsidR="00A65B97" w:rsidRPr="001D3EEC" w:rsidRDefault="00A65B97" w:rsidP="00A65B97">
            <w:pPr>
              <w:tabs>
                <w:tab w:val="left" w:pos="426"/>
              </w:tabs>
              <w:rPr>
                <w:bCs/>
                <w:szCs w:val="24"/>
                <w:lang w:val="fr-BE" w:eastAsia="en-GB"/>
              </w:rPr>
            </w:pPr>
            <w:r>
              <w:rPr>
                <w:bCs/>
                <w:szCs w:val="24"/>
              </w:rPr>
              <w:object w:dxaOrig="225" w:dyaOrig="225" w14:anchorId="668CFC0D">
                <v:shape id="_x0000_i1043" type="#_x0000_t75" style="width:320.25pt;height:21.75pt" o:ole="">
                  <v:imagedata r:id="rId20" o:title=""/>
                </v:shape>
                <w:control r:id="rId21" w:name="OptionButton5" w:shapeid="_x0000_i1043"/>
              </w:object>
            </w:r>
          </w:p>
        </w:tc>
      </w:tr>
      <w:tr w:rsidR="00E850B7" w:rsidRPr="00F35202"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59062FD" w:rsidR="00E850B7" w:rsidRDefault="00E850B7" w:rsidP="00DE0E7F">
            <w:pPr>
              <w:tabs>
                <w:tab w:val="left" w:pos="426"/>
              </w:tabs>
              <w:spacing w:before="120" w:after="120"/>
              <w:rPr>
                <w:bCs/>
                <w:szCs w:val="24"/>
                <w:lang w:val="en-GB" w:eastAsia="en-GB"/>
              </w:rPr>
            </w:pPr>
            <w:r>
              <w:rPr>
                <w:bCs/>
                <w:szCs w:val="24"/>
              </w:rPr>
              <w:object w:dxaOrig="225" w:dyaOrig="225" w14:anchorId="4F9AA0C1">
                <v:shape id="_x0000_i1045" type="#_x0000_t75" style="width:108pt;height:21.75pt" o:ole="">
                  <v:imagedata r:id="rId22" o:title=""/>
                </v:shape>
                <w:control r:id="rId23" w:name="OptionButton2" w:shapeid="_x0000_i1045"/>
              </w:object>
            </w:r>
            <w:r>
              <w:rPr>
                <w:bCs/>
                <w:szCs w:val="24"/>
              </w:rPr>
              <w:object w:dxaOrig="225" w:dyaOrig="225" w14:anchorId="7A15FAEE">
                <v:shape id="_x0000_i1047" type="#_x0000_t75" style="width:108pt;height:21.75pt" o:ole="">
                  <v:imagedata r:id="rId24" o:title=""/>
                </v:shape>
                <w:control r:id="rId25" w:name="OptionButton3" w:shapeid="_x0000_i1047"/>
              </w:object>
            </w:r>
          </w:p>
          <w:p w14:paraId="63DD2FA8" w14:textId="0A475898"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4-12-17T00:00:00Z">
                  <w:dateFormat w:val="dd-MM-yyyy"/>
                  <w:lid w:val="fr-BE"/>
                  <w:storeMappedDataAs w:val="dateTime"/>
                  <w:calendar w:val="gregorian"/>
                </w:date>
              </w:sdtPr>
              <w:sdtEndPr/>
              <w:sdtContent>
                <w:r w:rsidR="008F3AB2">
                  <w:rPr>
                    <w:bCs/>
                    <w:lang w:val="fr-BE" w:eastAsia="en-GB"/>
                  </w:rPr>
                  <w:t>17-12-2024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975264541"/>
            <w:placeholder>
              <w:docPart w:val="D6D00C64C4D04EF698F23BE0463AA1A1"/>
            </w:placeholder>
          </w:sdtPr>
          <w:sdtEndPr/>
          <w:sdtContent>
            <w:p w14:paraId="61F3984A" w14:textId="77777777" w:rsidR="009B65CF" w:rsidRPr="00E61F47" w:rsidRDefault="009B65CF" w:rsidP="009B65CF">
              <w:r w:rsidRPr="00E61F47">
                <w:t xml:space="preserve">Nous sommes l’unité Antitrust Médias (C-2) de la Direction Générale de la Concurrence et nous avons pour mission de mettre en œuvre le droit de la concurrence de l'UE dans le secteur des médias, ainsi que dans d’autres secteurs de l'économie numérique en évolutions rapide. Ces secteurs sont indispensables à la croissance de l'Europe. </w:t>
              </w:r>
            </w:p>
            <w:p w14:paraId="5926462B" w14:textId="77777777" w:rsidR="009B65CF" w:rsidRPr="00E61F47" w:rsidRDefault="009B65CF" w:rsidP="009B65CF">
              <w:r w:rsidRPr="00D65315">
                <w:t xml:space="preserve">Notre unité </w:t>
              </w:r>
              <w:r>
                <w:t xml:space="preserve">traite de nombreux dossiers contentieux « antitrust » portant sur les marchés du numérique, dont le secteur du « Cloud ». Nos dossiers touchent un nombre important d’entreprises et de consommateurs européens (voir notamment, </w:t>
              </w:r>
              <w:hyperlink r:id="rId26" w:history="1">
                <w:r w:rsidRPr="00B82680">
                  <w:rPr>
                    <w:rStyle w:val="Hyperlink"/>
                  </w:rPr>
                  <w:t>https://ec.europa.eu/commission/presscorner/detail/fr/ip_24_3446</w:t>
                </w:r>
              </w:hyperlink>
              <w:r>
                <w:t xml:space="preserve">). Nous surveillons également les marchés de contenus numériques, y compris pour ce qui est des « univers immersifs ». </w:t>
              </w:r>
              <w:r w:rsidRPr="00AF4C7E">
                <w:t xml:space="preserve">L’un des projets récemment </w:t>
              </w:r>
              <w:r>
                <w:t>réaliser p</w:t>
              </w:r>
              <w:r w:rsidRPr="00AF4C7E">
                <w:t>ar l’unité est la note d’information de septembre 2024 sur la politique de concurrence sur la concurrence dans le domaine de l’IA générative et des mondes virtuels.</w:t>
              </w:r>
              <w:r>
                <w:t xml:space="preserve"> </w:t>
              </w:r>
              <w:hyperlink r:id="rId27" w:history="1">
                <w:r w:rsidRPr="00E61F47">
                  <w:rPr>
                    <w:rStyle w:val="Hyperlink"/>
                  </w:rPr>
                  <w:t>https://ec.europa.eu/commission/presscorner/detail/en/ip_22_402</w:t>
                </w:r>
              </w:hyperlink>
              <w:r w:rsidRPr="00E61F47">
                <w:rPr>
                  <w:rStyle w:val="Hyperlink"/>
                </w:rPr>
                <w:t>)</w:t>
              </w:r>
              <w:r w:rsidRPr="00D65315">
                <w:t>.</w:t>
              </w:r>
            </w:p>
            <w:p w14:paraId="18140A21" w14:textId="52C33F35" w:rsidR="001A0074" w:rsidRPr="009B65CF" w:rsidRDefault="009B65CF" w:rsidP="001A0074">
              <w:pPr>
                <w:rPr>
                  <w:lang w:val="fr-BE" w:eastAsia="en-GB"/>
                </w:rPr>
              </w:pPr>
              <w:r w:rsidRPr="00E61F47">
                <w:t xml:space="preserve">Nous suivons également de près les projets législatifs pertinents portant sur les secteurs dont nous avons la charge. </w:t>
              </w:r>
            </w:p>
          </w:sdtContent>
        </w:sdt>
      </w:sdtContent>
    </w:sdt>
    <w:p w14:paraId="30B422AA" w14:textId="77777777" w:rsidR="00301CA3" w:rsidRPr="0078398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fr-BE" w:eastAsia="en-GB"/>
            </w:rPr>
            <w:id w:val="-1007980861"/>
            <w:placeholder>
              <w:docPart w:val="620CB1F7048247808F140153E75794D7"/>
            </w:placeholder>
          </w:sdtPr>
          <w:sdtEndPr/>
          <w:sdtContent>
            <w:p w14:paraId="3F597889" w14:textId="77777777" w:rsidR="002B1199" w:rsidRPr="00E61F47" w:rsidRDefault="002B1199" w:rsidP="002B1199">
              <w:r w:rsidRPr="00E61F47">
                <w:t>Nous offrons un poste de rapporteur à la fois très intéressant et gratifiant, au sein d’une équipe qui traite des questions juridiques et économiques pointues. Le travail consiste principalement à procéder à l’instruction de dossiers contentieux et à rédiger des décisions pour la Commission dans le cadre des dossiers dont l’unité à la responsabilité. Chaque rapporteur est responsable d’un certain nombre de dossiers, soit individuellement, soit en tant que membre d’une équipe pour les dossiers plus importants. Il/elle suit chaque étape de la procédure, depuis l</w:t>
              </w:r>
              <w:r>
                <w:t>es premiers actes d’instruction,</w:t>
              </w:r>
              <w:r w:rsidRPr="00E61F47">
                <w:t xml:space="preserve"> jusqu'à l'adoption éventuelle d'une décision formelle de la Commission. </w:t>
              </w:r>
            </w:p>
            <w:p w14:paraId="6671EE84" w14:textId="77777777" w:rsidR="002B1199" w:rsidRPr="00E61F47" w:rsidRDefault="002B1199" w:rsidP="002B1199">
              <w:r w:rsidRPr="00E61F47">
                <w:t>Le poste nécessite des contacts fréquents avec des collègues d’autres unités de la DG Concurrence ou d’autres DG, ainsi qu’avec des entreprises et leurs conseillers juridiques et économiques.</w:t>
              </w:r>
            </w:p>
            <w:p w14:paraId="3B1D2FA2" w14:textId="04E5C0ED" w:rsidR="001A0074" w:rsidRPr="002B1199" w:rsidRDefault="002B1199" w:rsidP="001A0074">
              <w:pPr>
                <w:rPr>
                  <w:lang w:val="fr-BE" w:eastAsia="en-GB"/>
                </w:rPr>
              </w:pPr>
              <w:r w:rsidRPr="00E61F47">
                <w:t>Au sein de notre équipe constituée actuellement de 13 personnes, représentant 9 nationalités différentes, nous mettons un point d'honneur à assurer un environnement de travail qui soit à la fois agréable, solidaire et productif.</w:t>
              </w:r>
            </w:p>
          </w:sdtContent>
        </w:sdt>
      </w:sdtContent>
    </w:sdt>
    <w:p w14:paraId="3D69C09B" w14:textId="77777777" w:rsidR="00301CA3" w:rsidRPr="00783987"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fr-BE" w:eastAsia="en-GB"/>
            </w:rPr>
            <w:id w:val="-1585215249"/>
            <w:placeholder>
              <w:docPart w:val="6C60C6F3EEF04EB68A9CCBC7B20A9740"/>
            </w:placeholder>
          </w:sdtPr>
          <w:sdtEndPr/>
          <w:sdtContent>
            <w:p w14:paraId="43B13500" w14:textId="77777777" w:rsidR="00A1338C" w:rsidRPr="00745B97" w:rsidRDefault="00A1338C" w:rsidP="00A1338C">
              <w:pPr>
                <w:tabs>
                  <w:tab w:val="left" w:pos="709"/>
                </w:tabs>
                <w:spacing w:after="0"/>
                <w:ind w:right="60"/>
                <w:rPr>
                  <w:lang w:eastAsia="en-GB"/>
                </w:rPr>
              </w:pPr>
              <w:r w:rsidRPr="00745B97">
                <w:rPr>
                  <w:u w:val="single"/>
                  <w:lang w:eastAsia="en-GB"/>
                </w:rPr>
                <w:t>Diplôme</w:t>
              </w:r>
              <w:r w:rsidRPr="00745B97">
                <w:rPr>
                  <w:lang w:eastAsia="en-GB"/>
                </w:rPr>
                <w:t xml:space="preserve"> </w:t>
              </w:r>
            </w:p>
            <w:p w14:paraId="004B06FD" w14:textId="77777777" w:rsidR="00A1338C" w:rsidRPr="00745B97" w:rsidRDefault="00A1338C" w:rsidP="00A1338C">
              <w:pPr>
                <w:tabs>
                  <w:tab w:val="left" w:pos="709"/>
                </w:tabs>
                <w:spacing w:after="0"/>
                <w:ind w:right="1317"/>
                <w:rPr>
                  <w:lang w:eastAsia="en-GB"/>
                </w:rPr>
              </w:pPr>
              <w:r w:rsidRPr="00745B97">
                <w:rPr>
                  <w:lang w:eastAsia="en-GB"/>
                </w:rPr>
                <w:t xml:space="preserve">- diplôme universitaire </w:t>
              </w:r>
              <w:proofErr w:type="gramStart"/>
              <w:r w:rsidRPr="00745B97">
                <w:rPr>
                  <w:lang w:eastAsia="en-GB"/>
                </w:rPr>
                <w:t>ou</w:t>
              </w:r>
              <w:proofErr w:type="gramEnd"/>
              <w:r w:rsidRPr="00745B97">
                <w:rPr>
                  <w:lang w:eastAsia="en-GB"/>
                </w:rPr>
                <w:t xml:space="preserve"> </w:t>
              </w:r>
            </w:p>
            <w:p w14:paraId="5957BE0C" w14:textId="77777777" w:rsidR="00A1338C" w:rsidRPr="00745B97" w:rsidRDefault="00A1338C" w:rsidP="00A1338C">
              <w:pPr>
                <w:tabs>
                  <w:tab w:val="left" w:pos="709"/>
                </w:tabs>
                <w:spacing w:after="0"/>
                <w:ind w:right="1317"/>
                <w:rPr>
                  <w:lang w:eastAsia="en-GB"/>
                </w:rPr>
              </w:pPr>
              <w:r w:rsidRPr="00745B97">
                <w:rPr>
                  <w:lang w:eastAsia="en-GB"/>
                </w:rPr>
                <w:t>- formation professionnelle ou expérience professionnelle de niveau équivalent</w:t>
              </w:r>
            </w:p>
            <w:p w14:paraId="1622BDA9" w14:textId="77777777" w:rsidR="00A1338C" w:rsidRPr="00745B97" w:rsidRDefault="00A1338C" w:rsidP="00A1338C">
              <w:pPr>
                <w:tabs>
                  <w:tab w:val="left" w:pos="709"/>
                </w:tabs>
                <w:spacing w:after="0"/>
                <w:ind w:left="709" w:right="1317"/>
                <w:rPr>
                  <w:lang w:eastAsia="en-GB"/>
                </w:rPr>
              </w:pPr>
            </w:p>
            <w:p w14:paraId="4DD2C274" w14:textId="77777777" w:rsidR="00A1338C" w:rsidRPr="00745B97" w:rsidRDefault="00A1338C" w:rsidP="00A1338C">
              <w:pPr>
                <w:tabs>
                  <w:tab w:val="left" w:pos="709"/>
                </w:tabs>
                <w:spacing w:after="0"/>
                <w:ind w:right="60"/>
                <w:rPr>
                  <w:lang w:eastAsia="en-GB"/>
                </w:rPr>
              </w:pPr>
              <w:proofErr w:type="gramStart"/>
              <w:r w:rsidRPr="00745B97">
                <w:rPr>
                  <w:lang w:eastAsia="en-GB"/>
                </w:rPr>
                <w:t>dans</w:t>
              </w:r>
              <w:proofErr w:type="gramEnd"/>
              <w:r w:rsidRPr="00745B97">
                <w:rPr>
                  <w:lang w:eastAsia="en-GB"/>
                </w:rPr>
                <w:t xml:space="preserve"> le(s) domaine(s) : </w:t>
              </w:r>
              <w:r w:rsidRPr="00E61F47">
                <w:rPr>
                  <w:lang w:eastAsia="en-GB"/>
                </w:rPr>
                <w:t>droit ou économie ou technologies de l’information</w:t>
              </w:r>
            </w:p>
            <w:p w14:paraId="297AAF9D" w14:textId="77777777" w:rsidR="00A1338C" w:rsidRPr="00745B97" w:rsidRDefault="00A1338C" w:rsidP="00A1338C">
              <w:pPr>
                <w:tabs>
                  <w:tab w:val="left" w:pos="709"/>
                </w:tabs>
                <w:spacing w:after="0"/>
                <w:ind w:left="709" w:right="60"/>
                <w:rPr>
                  <w:lang w:eastAsia="en-GB"/>
                </w:rPr>
              </w:pPr>
            </w:p>
            <w:p w14:paraId="62AFDAD9" w14:textId="77777777" w:rsidR="00A1338C" w:rsidRPr="00745B97" w:rsidRDefault="00A1338C" w:rsidP="00A1338C">
              <w:pPr>
                <w:tabs>
                  <w:tab w:val="left" w:pos="709"/>
                </w:tabs>
                <w:spacing w:after="0"/>
                <w:ind w:right="60"/>
                <w:rPr>
                  <w:u w:val="single"/>
                  <w:lang w:eastAsia="en-GB"/>
                </w:rPr>
              </w:pPr>
              <w:r w:rsidRPr="00745B97">
                <w:rPr>
                  <w:u w:val="single"/>
                  <w:lang w:eastAsia="en-GB"/>
                </w:rPr>
                <w:t>Expérience professionnelle</w:t>
              </w:r>
            </w:p>
            <w:p w14:paraId="0F6B953F" w14:textId="77777777" w:rsidR="00A1338C" w:rsidRPr="00745B97" w:rsidRDefault="00A1338C" w:rsidP="00A1338C">
              <w:pPr>
                <w:tabs>
                  <w:tab w:val="left" w:pos="709"/>
                </w:tabs>
                <w:spacing w:after="0"/>
                <w:ind w:left="709" w:right="60"/>
                <w:rPr>
                  <w:u w:val="single"/>
                  <w:lang w:eastAsia="en-GB"/>
                </w:rPr>
              </w:pPr>
            </w:p>
            <w:p w14:paraId="2D494045" w14:textId="77777777" w:rsidR="00A1338C" w:rsidRPr="00745B97" w:rsidRDefault="00A1338C" w:rsidP="00A1338C">
              <w:pPr>
                <w:rPr>
                  <w:u w:val="single"/>
                  <w:lang w:eastAsia="en-GB"/>
                </w:rPr>
              </w:pPr>
              <w:r w:rsidRPr="00E61F47">
                <w:t>Une expérience professionnelle et/ou connaissance du droit de la concurrence</w:t>
              </w:r>
              <w:r>
                <w:t xml:space="preserve"> serai</w:t>
              </w:r>
              <w:r w:rsidRPr="00E61F47">
                <w:t>t un avantage, tout comme un</w:t>
              </w:r>
              <w:r>
                <w:t>e</w:t>
              </w:r>
              <w:r w:rsidRPr="00E61F47">
                <w:t xml:space="preserve"> expérience dans les marchés du numérique.</w:t>
              </w:r>
              <w:r>
                <w:tab/>
              </w:r>
            </w:p>
            <w:p w14:paraId="6E335B40" w14:textId="77777777" w:rsidR="00A1338C" w:rsidRPr="00745B97" w:rsidRDefault="00A1338C" w:rsidP="00A1338C">
              <w:pPr>
                <w:tabs>
                  <w:tab w:val="left" w:pos="709"/>
                </w:tabs>
                <w:spacing w:after="0"/>
                <w:ind w:right="60"/>
                <w:rPr>
                  <w:u w:val="single"/>
                  <w:lang w:eastAsia="en-GB"/>
                </w:rPr>
              </w:pPr>
              <w:r w:rsidRPr="00745B97">
                <w:rPr>
                  <w:u w:val="single"/>
                  <w:lang w:eastAsia="en-GB"/>
                </w:rPr>
                <w:t>Langue(s) nécessaire(s) pour l'accomplissement des tâches</w:t>
              </w:r>
            </w:p>
            <w:p w14:paraId="43408B54" w14:textId="77777777" w:rsidR="00A1338C" w:rsidRPr="00745B97" w:rsidRDefault="00A1338C" w:rsidP="00A1338C">
              <w:pPr>
                <w:tabs>
                  <w:tab w:val="left" w:pos="709"/>
                </w:tabs>
                <w:spacing w:after="0"/>
                <w:ind w:left="709" w:right="60"/>
                <w:rPr>
                  <w:u w:val="single"/>
                  <w:lang w:eastAsia="en-GB"/>
                </w:rPr>
              </w:pPr>
            </w:p>
            <w:p w14:paraId="7E409EA7" w14:textId="62C004B0" w:rsidR="001A0074" w:rsidRPr="003365DC" w:rsidRDefault="00A1338C" w:rsidP="003365DC">
              <w:pPr>
                <w:rPr>
                  <w:lang w:val="fr-BE" w:eastAsia="en-GB"/>
                </w:rPr>
              </w:pPr>
              <w:r>
                <w:t xml:space="preserve"> </w:t>
              </w:r>
              <w:r w:rsidRPr="00E61F47">
                <w:t xml:space="preserve">Une excellente connaissance de l'anglais est essentielle y compris une capacité avérée </w:t>
              </w:r>
              <w:r>
                <w:t>à</w:t>
              </w:r>
              <w:r w:rsidRPr="00E61F47">
                <w:t xml:space="preserve"> rédiger en </w:t>
              </w:r>
              <w:r w:rsidRPr="00E61F47">
                <w:tab/>
                <w:t>anglais. Une bonne connaissance pratique de l'allemand et/ou du français serait un avantage.</w:t>
              </w:r>
            </w:p>
          </w:sdtContent>
        </w:sdt>
      </w:sdtContent>
    </w:sdt>
    <w:p w14:paraId="5D76C15C" w14:textId="77777777" w:rsidR="00F65CC2" w:rsidRPr="00783987"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8"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lastRenderedPageBreak/>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9"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30"/>
      <w:headerReference w:type="default" r:id="rId31"/>
      <w:footerReference w:type="even" r:id="rId32"/>
      <w:footerReference w:type="default" r:id="rId33"/>
      <w:headerReference w:type="first" r:id="rId34"/>
      <w:footerReference w:type="first" r:id="rId3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de-D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24F28"/>
    <w:rsid w:val="001A0074"/>
    <w:rsid w:val="001D3EEC"/>
    <w:rsid w:val="00215A56"/>
    <w:rsid w:val="0028413D"/>
    <w:rsid w:val="002841B7"/>
    <w:rsid w:val="002A6E30"/>
    <w:rsid w:val="002B1199"/>
    <w:rsid w:val="002B37EB"/>
    <w:rsid w:val="002F19E6"/>
    <w:rsid w:val="00301CA3"/>
    <w:rsid w:val="003365DC"/>
    <w:rsid w:val="00377580"/>
    <w:rsid w:val="00394581"/>
    <w:rsid w:val="00443957"/>
    <w:rsid w:val="00462268"/>
    <w:rsid w:val="004A4BB7"/>
    <w:rsid w:val="004D3B51"/>
    <w:rsid w:val="0051182F"/>
    <w:rsid w:val="0053405E"/>
    <w:rsid w:val="00556CBD"/>
    <w:rsid w:val="006A1CB2"/>
    <w:rsid w:val="006B47B6"/>
    <w:rsid w:val="006F23BA"/>
    <w:rsid w:val="0074301E"/>
    <w:rsid w:val="00783987"/>
    <w:rsid w:val="007A10AA"/>
    <w:rsid w:val="007A1396"/>
    <w:rsid w:val="007B5FAE"/>
    <w:rsid w:val="007E131B"/>
    <w:rsid w:val="007E4F35"/>
    <w:rsid w:val="008241B0"/>
    <w:rsid w:val="008315CD"/>
    <w:rsid w:val="00866E7F"/>
    <w:rsid w:val="008A0FF3"/>
    <w:rsid w:val="008F3AB2"/>
    <w:rsid w:val="0092295D"/>
    <w:rsid w:val="00991828"/>
    <w:rsid w:val="009B65CF"/>
    <w:rsid w:val="00A1338C"/>
    <w:rsid w:val="00A65B97"/>
    <w:rsid w:val="00A917BE"/>
    <w:rsid w:val="00B31DC8"/>
    <w:rsid w:val="00B566C1"/>
    <w:rsid w:val="00BF389A"/>
    <w:rsid w:val="00C518F5"/>
    <w:rsid w:val="00CE76F2"/>
    <w:rsid w:val="00D703FC"/>
    <w:rsid w:val="00D82B48"/>
    <w:rsid w:val="00DC5C83"/>
    <w:rsid w:val="00E0579E"/>
    <w:rsid w:val="00E30A07"/>
    <w:rsid w:val="00E5708E"/>
    <w:rsid w:val="00E850B7"/>
    <w:rsid w:val="00E927FE"/>
    <w:rsid w:val="00F35202"/>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c.europa.eu/commission/presscorner/detail/fr/ip_24_3446" TargetMode="External"/><Relationship Id="rId21" Type="http://schemas.openxmlformats.org/officeDocument/2006/relationships/control" Target="activeX/activeX4.xml"/><Relationship Id="rId34"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yperlink" Target="https://europa.eu/europass/fr/create-your-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footer" Target="footer1.xm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yperlink" Target="https://eur-lex.europa.eu/legal-content/FR/TXT/?uri=CELEX:32015D0444" TargetMode="External"/><Relationship Id="rId36"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c.europa.eu/commission/presscorner/detail/en/ip_22_402"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D6D00C64C4D04EF698F23BE0463AA1A1"/>
        <w:category>
          <w:name w:val="General"/>
          <w:gallery w:val="placeholder"/>
        </w:category>
        <w:types>
          <w:type w:val="bbPlcHdr"/>
        </w:types>
        <w:behaviors>
          <w:behavior w:val="content"/>
        </w:behaviors>
        <w:guid w:val="{EE0E9C57-794E-4CB7-8950-5AA7059F018F}"/>
      </w:docPartPr>
      <w:docPartBody>
        <w:p w:rsidR="0053660D" w:rsidRDefault="0053660D" w:rsidP="0053660D">
          <w:pPr>
            <w:pStyle w:val="D6D00C64C4D04EF698F23BE0463AA1A1"/>
          </w:pPr>
          <w:r w:rsidRPr="00A65B97">
            <w:rPr>
              <w:rStyle w:val="PlaceholderText"/>
            </w:rPr>
            <w:t>Click or tap here to enter text.</w:t>
          </w:r>
        </w:p>
      </w:docPartBody>
    </w:docPart>
    <w:docPart>
      <w:docPartPr>
        <w:name w:val="620CB1F7048247808F140153E75794D7"/>
        <w:category>
          <w:name w:val="General"/>
          <w:gallery w:val="placeholder"/>
        </w:category>
        <w:types>
          <w:type w:val="bbPlcHdr"/>
        </w:types>
        <w:behaviors>
          <w:behavior w:val="content"/>
        </w:behaviors>
        <w:guid w:val="{8BE5105D-45D3-4D0E-807B-B3D55D1C7563}"/>
      </w:docPartPr>
      <w:docPartBody>
        <w:p w:rsidR="0053660D" w:rsidRDefault="0053660D" w:rsidP="0053660D">
          <w:pPr>
            <w:pStyle w:val="620CB1F7048247808F140153E75794D7"/>
          </w:pPr>
          <w:r w:rsidRPr="0028413D">
            <w:rPr>
              <w:rStyle w:val="PlaceholderText"/>
            </w:rPr>
            <w:t>Click or tap here to enter text.</w:t>
          </w:r>
        </w:p>
      </w:docPartBody>
    </w:docPart>
    <w:docPart>
      <w:docPartPr>
        <w:name w:val="6C60C6F3EEF04EB68A9CCBC7B20A9740"/>
        <w:category>
          <w:name w:val="General"/>
          <w:gallery w:val="placeholder"/>
        </w:category>
        <w:types>
          <w:type w:val="bbPlcHdr"/>
        </w:types>
        <w:behaviors>
          <w:behavior w:val="content"/>
        </w:behaviors>
        <w:guid w:val="{98F2C32D-96B7-4AEC-806F-6962D3839BF2}"/>
      </w:docPartPr>
      <w:docPartBody>
        <w:p w:rsidR="0053660D" w:rsidRDefault="0053660D" w:rsidP="0053660D">
          <w:pPr>
            <w:pStyle w:val="6C60C6F3EEF04EB68A9CCBC7B20A9740"/>
          </w:pPr>
          <w:r w:rsidRPr="00E927F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1184F85"/>
    <w:multiLevelType w:val="multilevel"/>
    <w:tmpl w:val="C136B90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650212033">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53660D"/>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3660D"/>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D6D00C64C4D04EF698F23BE0463AA1A1">
    <w:name w:val="D6D00C64C4D04EF698F23BE0463AA1A1"/>
    <w:rsid w:val="0053660D"/>
    <w:rPr>
      <w:kern w:val="2"/>
      <w14:ligatures w14:val="standardContextual"/>
    </w:rPr>
  </w:style>
  <w:style w:type="paragraph" w:customStyle="1" w:styleId="620CB1F7048247808F140153E75794D7">
    <w:name w:val="620CB1F7048247808F140153E75794D7"/>
    <w:rsid w:val="0053660D"/>
    <w:rPr>
      <w:kern w:val="2"/>
      <w14:ligatures w14:val="standardContextual"/>
    </w:rPr>
  </w:style>
  <w:style w:type="paragraph" w:customStyle="1" w:styleId="6C60C6F3EEF04EB68A9CCBC7B20A9740">
    <w:name w:val="6C60C6F3EEF04EB68A9CCBC7B20A9740"/>
    <w:rsid w:val="0053660D"/>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AD08AADA-6B30-4E29-82D2-2F64E033BA2A}"/>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 ds:uri="30c666ed-fe46-43d6-bf30-6de2567680e6"/>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1229</Words>
  <Characters>7008</Characters>
  <Application>Microsoft Office Word</Application>
  <DocSecurity>0</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2024-10-21T14:27:00Z</dcterms:created>
  <dcterms:modified xsi:type="dcterms:W3CDTF">2024-11-12T10:42:00Z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