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565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5652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5652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5652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5652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565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06DA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FD86ECD" w:rsidR="00377580" w:rsidRPr="00080A71" w:rsidRDefault="00C47617" w:rsidP="005F6927">
                <w:pPr>
                  <w:tabs>
                    <w:tab w:val="left" w:pos="426"/>
                  </w:tabs>
                  <w:rPr>
                    <w:bCs/>
                    <w:lang w:val="en-IE" w:eastAsia="en-GB"/>
                  </w:rPr>
                </w:pPr>
                <w:r>
                  <w:rPr>
                    <w:bCs/>
                    <w:lang w:val="fr-BE" w:eastAsia="en-GB"/>
                  </w:rPr>
                  <w:t>COMP.F.4</w:t>
                </w:r>
              </w:p>
            </w:tc>
          </w:sdtContent>
        </w:sdt>
      </w:tr>
      <w:tr w:rsidR="00377580" w:rsidRPr="00D06D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FC03BAA" w:rsidR="00377580" w:rsidRPr="00080A71" w:rsidRDefault="00C47617" w:rsidP="005F6927">
                <w:pPr>
                  <w:tabs>
                    <w:tab w:val="left" w:pos="426"/>
                  </w:tabs>
                  <w:rPr>
                    <w:bCs/>
                    <w:lang w:val="en-IE" w:eastAsia="en-GB"/>
                  </w:rPr>
                </w:pPr>
                <w:r>
                  <w:rPr>
                    <w:bCs/>
                    <w:lang w:val="fr-BE" w:eastAsia="en-GB"/>
                  </w:rPr>
                  <w:t>90323</w:t>
                </w:r>
              </w:p>
            </w:tc>
          </w:sdtContent>
        </w:sdt>
      </w:tr>
      <w:tr w:rsidR="00377580" w:rsidRPr="00C4761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1B186A9" w:rsidR="00377580" w:rsidRPr="00C47617" w:rsidRDefault="00C47617" w:rsidP="005F6927">
                <w:pPr>
                  <w:tabs>
                    <w:tab w:val="left" w:pos="426"/>
                  </w:tabs>
                  <w:rPr>
                    <w:bCs/>
                    <w:lang w:val="fr-BE" w:eastAsia="en-GB"/>
                  </w:rPr>
                </w:pPr>
                <w:r w:rsidRPr="00C47617">
                  <w:rPr>
                    <w:bCs/>
                    <w:lang w:val="fr-BE" w:eastAsia="en-GB"/>
                  </w:rPr>
                  <w:t>Birthe PANHANS</w:t>
                </w:r>
              </w:p>
            </w:sdtContent>
          </w:sdt>
          <w:p w14:paraId="32DD8032" w14:textId="46671132" w:rsidR="00377580" w:rsidRPr="00C47617" w:rsidRDefault="007565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47617" w:rsidRPr="00C47617">
                  <w:rPr>
                    <w:bCs/>
                    <w:lang w:val="fr-BE" w:eastAsia="en-GB"/>
                  </w:rPr>
                  <w:t>2eme</w:t>
                </w:r>
              </w:sdtContent>
            </w:sdt>
            <w:r w:rsidR="00377580" w:rsidRPr="00C47617">
              <w:rPr>
                <w:bCs/>
                <w:lang w:val="fr-BE" w:eastAsia="en-GB"/>
              </w:rPr>
              <w:t xml:space="preserve"> trimestre</w:t>
            </w:r>
            <w:r w:rsidR="00B566C1" w:rsidRPr="00C47617">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47617" w:rsidRPr="00C47617">
                      <w:rPr>
                        <w:bCs/>
                        <w:lang w:val="fr-BE" w:eastAsia="en-GB"/>
                      </w:rPr>
                      <w:t>2025</w:t>
                    </w:r>
                  </w:sdtContent>
                </w:sdt>
              </w:sdtContent>
            </w:sdt>
            <w:r w:rsidR="00377580" w:rsidRPr="00C47617">
              <w:rPr>
                <w:bCs/>
                <w:lang w:val="fr-BE" w:eastAsia="en-GB"/>
              </w:rPr>
              <w:t xml:space="preserve"> </w:t>
            </w:r>
          </w:p>
          <w:p w14:paraId="768BBE26" w14:textId="2C069FE7" w:rsidR="00377580" w:rsidRPr="00C47617" w:rsidRDefault="007565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47617" w:rsidRPr="00C47617">
                  <w:rPr>
                    <w:bCs/>
                    <w:lang w:val="fr-BE" w:eastAsia="en-GB"/>
                  </w:rPr>
                  <w:t>2</w:t>
                </w:r>
              </w:sdtContent>
            </w:sdt>
            <w:r w:rsidR="00377580" w:rsidRPr="00C47617">
              <w:rPr>
                <w:bCs/>
                <w:lang w:val="fr-BE" w:eastAsia="en-GB"/>
              </w:rPr>
              <w:t xml:space="preserve"> années</w:t>
            </w:r>
            <w:r w:rsidR="00377580" w:rsidRPr="00C4761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47617" w:rsidRPr="00C47617">
                  <w:rPr>
                    <w:rFonts w:ascii="MS Gothic" w:eastAsia="MS Gothic" w:hAnsi="MS Gothic" w:hint="eastAsia"/>
                    <w:bCs/>
                    <w:szCs w:val="24"/>
                    <w:lang w:val="fr-BE" w:eastAsia="en-GB"/>
                  </w:rPr>
                  <w:t>☒</w:t>
                </w:r>
              </w:sdtContent>
            </w:sdt>
            <w:r w:rsidR="00377580" w:rsidRPr="00C47617">
              <w:rPr>
                <w:bCs/>
                <w:lang w:val="fr-BE" w:eastAsia="en-GB"/>
              </w:rPr>
              <w:t xml:space="preserve"> Bruxelles </w:t>
            </w:r>
            <w:r w:rsidR="0092295D" w:rsidRPr="00C47617">
              <w:rPr>
                <w:bCs/>
                <w:lang w:val="fr-BE" w:eastAsia="en-GB"/>
              </w:rPr>
              <w:t xml:space="preserve"> </w:t>
            </w:r>
            <w:r w:rsidR="00377580" w:rsidRPr="00C47617">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C47617">
                  <w:rPr>
                    <w:rFonts w:ascii="MS Gothic" w:eastAsia="MS Gothic" w:hAnsi="MS Gothic"/>
                    <w:bCs/>
                    <w:szCs w:val="24"/>
                    <w:lang w:val="fr-BE" w:eastAsia="en-GB"/>
                  </w:rPr>
                  <w:t>☐</w:t>
                </w:r>
              </w:sdtContent>
            </w:sdt>
            <w:r w:rsidR="00377580" w:rsidRPr="00C47617">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C47617">
                  <w:rPr>
                    <w:rFonts w:ascii="MS Gothic" w:eastAsia="MS Gothic" w:hAnsi="MS Gothic"/>
                    <w:bCs/>
                    <w:szCs w:val="24"/>
                    <w:lang w:val="fr-BE" w:eastAsia="en-GB"/>
                  </w:rPr>
                  <w:t>☐</w:t>
                </w:r>
              </w:sdtContent>
            </w:sdt>
            <w:r w:rsidR="00377580" w:rsidRPr="00C47617">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C47617">
                  <w:rPr>
                    <w:bCs/>
                    <w:szCs w:val="24"/>
                    <w:lang w:val="fr-BE" w:eastAsia="en-GB"/>
                  </w:rPr>
                  <w:t xml:space="preserve"> </w:t>
                </w:r>
              </w:sdtContent>
            </w:sdt>
          </w:p>
          <w:p w14:paraId="6A0ABCA6" w14:textId="77777777" w:rsidR="00377580" w:rsidRPr="00C47617"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4AD2FC2"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AD42A6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D87A826" w:rsidR="00377580" w:rsidRPr="001D3EEC" w:rsidRDefault="00756526"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8F104D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BD512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5652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5652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746D711"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D06DA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5BABE30"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45234AC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756526">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588151016"/>
            <w:placeholder>
              <w:docPart w:val="76F9385D1C6148108494C6FBBA0BA9A3"/>
            </w:placeholder>
          </w:sdtPr>
          <w:sdtEndPr/>
          <w:sdtContent>
            <w:p w14:paraId="7770A665" w14:textId="77777777" w:rsidR="00C47617" w:rsidRDefault="00C47617" w:rsidP="00C47617">
              <w:pPr>
                <w:rPr>
                  <w:lang w:val="fr-BE" w:eastAsia="en-GB"/>
                </w:rPr>
              </w:pPr>
              <w:r>
                <w:rPr>
                  <w:lang w:val="fr-BE" w:eastAsia="en-GB"/>
                </w:rPr>
                <w:t xml:space="preserve">Notre unité F.4 est chargée du contrôle des concentrations dans le domaine des transports, des services postaux et d’autres services. Le mandat de l’unité se concentre sur la protection de la concurrence dans de nombreux secteurs de services : en plus de notre activité principale liée au transport de passagers et de marchandises par tous moyens de transports (aérien, maritime, ferroviaire et routier), nous couvrons les services postaux, la logistique, le tourisme, l’immobilier et les services de sécurité. Notre travail touche à un grand nombre de domaines ayant un impact direct sur la vie quotidienne des consommateurs de l’UE. </w:t>
              </w:r>
            </w:p>
            <w:p w14:paraId="37AC6F05" w14:textId="77777777" w:rsidR="00C47617" w:rsidRDefault="00C47617" w:rsidP="00C47617">
              <w:pPr>
                <w:rPr>
                  <w:lang w:val="fr-BE" w:eastAsia="en-GB"/>
                </w:rPr>
              </w:pPr>
              <w:r>
                <w:rPr>
                  <w:lang w:val="fr-BE" w:eastAsia="en-GB"/>
                </w:rPr>
                <w:lastRenderedPageBreak/>
                <w:t xml:space="preserve">Conscients de l’importance de ces secteurs, notre unité s’engage à maintenir des marchés compétitifs au bénéfice de tous les consommateurs européens et au-delà. Notre unité couvre une variété d’industries, ce qui permet une courbe d’apprentissage rapide et l’exploration de différentes théories de préjudice. </w:t>
              </w:r>
            </w:p>
            <w:p w14:paraId="18140A21" w14:textId="58796068" w:rsidR="001A0074" w:rsidRPr="00C47617" w:rsidRDefault="00C47617" w:rsidP="001A0074">
              <w:pPr>
                <w:rPr>
                  <w:lang w:val="fr-BE" w:eastAsia="en-GB"/>
                </w:rPr>
              </w:pPr>
              <w:r>
                <w:t>Les unités de contrôle des concentrations sont organisées en réseau, offrant ainsi aux gestionnaires de dossiers la possibilité de travailler sur des concentrations dans divers secteurs, même en dehors du champ d'action de l'unité. Bien que le travail soit exigeant en raison des délais légaux stricts, il est varié, gratifiant et a un impact réel sur l'économie et la vie quotidienne des consommateurs. Les membres de l'équipe sont ouverts d'esprit et dynamiques, ce qui contribue à une atmosphère de travail stimulante. Nous encourageons les discussions ouvertes et la créativité, car les dossiers soulèvent souvent des questions juridiques et économiques nouvelles. La structure hiérarchique du réseau de contrôle des concentrations est très allégée ; les équipes de dossier, dirigées par un gestionnaire de dossier, rapportent directement au Directeur et au Directeur général adjoint responsables des concentrations.</w:t>
              </w:r>
            </w:p>
          </w:sdtContent>
        </w:sdt>
      </w:sdtContent>
    </w:sdt>
    <w:p w14:paraId="30B422AA" w14:textId="77777777" w:rsidR="00301CA3" w:rsidRPr="00756526"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12C39FBD" w14:textId="77777777" w:rsidR="00C47617" w:rsidRPr="002F1200" w:rsidRDefault="00C47617" w:rsidP="00C47617">
          <w:pPr>
            <w:pStyle w:val="NormalWeb"/>
            <w:rPr>
              <w:lang w:val="fr-BE"/>
            </w:rPr>
          </w:pPr>
          <w:r>
            <w:rPr>
              <w:lang w:val="fr-BE" w:eastAsia="en-GB"/>
            </w:rPr>
            <w:t xml:space="preserve">Nous offrons un poste de chargé(e) de dossier dans un environnement dynamique et intellectuellement stimulant. </w:t>
          </w:r>
          <w:r w:rsidRPr="002F1200">
            <w:rPr>
              <w:lang w:val="fr-BE"/>
            </w:rPr>
            <w:t>Le cœur du travail d'un(e) chargé(e) de dossier consiste à travailler en équipe pour évaluer les structures de marché post-fusion sur la base d'informations et de preuves recueillies auprès des parties à la transaction, des participants au marché et de diverses sources publiques. Les chargé(e)s de dossier effectuent une analyse juridique et économique prospective afin de déterminer si une transaction est susceptible d'entraver de manière significative la concurrence effective sur les marchés concernés. Ils/elles sont responsables de l'enquête sur les fusions proposées, de la conduite des négociations avec les entreprises, de la rédaction de notes internes et de décisions de la Commission.</w:t>
          </w:r>
        </w:p>
        <w:p w14:paraId="3B1D2FA2" w14:textId="5CAFB5BB" w:rsidR="001A0074" w:rsidRPr="00C47617" w:rsidRDefault="00C47617" w:rsidP="00C47617">
          <w:pPr>
            <w:rPr>
              <w:lang w:val="fr-BE" w:eastAsia="en-GB"/>
            </w:rPr>
          </w:pPr>
          <w:r w:rsidRPr="002F1200">
            <w:rPr>
              <w:lang w:val="fr-BE"/>
            </w:rPr>
            <w:t>Le travail comprend des enquêtes de marché basées sur des questionnaires, des entretiens avec les acteurs du marché, des visites sur site et des discussions avec les parties à la concentration. Le poste peut également impliquer la participation à divers groupes de travail sur des questions de politique et de législation, la rédaction de notes d'information pour la direction, le Directeur général et le/la Commissaire à la concurrence et son Cabinet, ainsi que l'assistance au service juridique dans le traitement des contentieux relatifs aux cas de fusions devant les juridictions de l'Union européenne</w:t>
          </w:r>
          <w:r>
            <w:rPr>
              <w:lang w:val="fr-BE"/>
            </w:rPr>
            <w:t>.</w:t>
          </w:r>
        </w:p>
      </w:sdtContent>
    </w:sdt>
    <w:p w14:paraId="3D69C09B" w14:textId="77777777" w:rsidR="00301CA3" w:rsidRPr="00C4761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177889614"/>
            <w:placeholder>
              <w:docPart w:val="90788CEE7A574EA88D1EEED209841944"/>
            </w:placeholder>
          </w:sdtPr>
          <w:sdtEndPr/>
          <w:sdtContent>
            <w:p w14:paraId="7E409EA7" w14:textId="786F10BA" w:rsidR="001A0074" w:rsidRPr="00C47617" w:rsidRDefault="00C47617" w:rsidP="00C47617">
              <w:pPr>
                <w:pStyle w:val="ListNumber"/>
                <w:numPr>
                  <w:ilvl w:val="0"/>
                  <w:numId w:val="0"/>
                </w:numPr>
                <w:rPr>
                  <w:b/>
                  <w:bCs/>
                  <w:lang w:val="fr-BE" w:eastAsia="en-GB"/>
                </w:rPr>
              </w:pPr>
              <w:r w:rsidRPr="00C47617">
                <w:rPr>
                  <w:lang w:val="fr-BE" w:eastAsia="en-GB"/>
                </w:rPr>
                <w:t>Le candidat idéal est une personne curieuse, dynamique, dotée de beaucoup de bon sens et qui apprécie un environnement de travail rapide et stimulant. Nous recherchons quelqu’un ayant de solides compétences analytiques et rédactionnelles, un sens de l’initiative, ainsi qu’une capacité à produire des résultats dans des délais serrés. Le candidat doit être ouvert d’esprit et travailler efficacement en équipe.</w:t>
              </w:r>
              <w:r>
                <w:rPr>
                  <w:b/>
                  <w:bCs/>
                  <w:lang w:val="fr-BE" w:eastAsia="en-GB"/>
                </w:rPr>
                <w:t xml:space="preserve"> </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56526"/>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D5129"/>
    <w:rsid w:val="00BF389A"/>
    <w:rsid w:val="00C47617"/>
    <w:rsid w:val="00C518F5"/>
    <w:rsid w:val="00D06DA3"/>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C4761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6F9385D1C6148108494C6FBBA0BA9A3"/>
        <w:category>
          <w:name w:val="General"/>
          <w:gallery w:val="placeholder"/>
        </w:category>
        <w:types>
          <w:type w:val="bbPlcHdr"/>
        </w:types>
        <w:behaviors>
          <w:behavior w:val="content"/>
        </w:behaviors>
        <w:guid w:val="{780864F9-5779-4313-9FCE-3411BF0BB2E4}"/>
      </w:docPartPr>
      <w:docPartBody>
        <w:p w:rsidR="00CD76A0" w:rsidRDefault="00CD76A0" w:rsidP="00CD76A0">
          <w:pPr>
            <w:pStyle w:val="76F9385D1C6148108494C6FBBA0BA9A3"/>
          </w:pPr>
          <w:r w:rsidRPr="00BD2312">
            <w:rPr>
              <w:rStyle w:val="PlaceholderText"/>
            </w:rPr>
            <w:t>Click or tap here to enter text.</w:t>
          </w:r>
        </w:p>
      </w:docPartBody>
    </w:docPart>
    <w:docPart>
      <w:docPartPr>
        <w:name w:val="90788CEE7A574EA88D1EEED209841944"/>
        <w:category>
          <w:name w:val="General"/>
          <w:gallery w:val="placeholder"/>
        </w:category>
        <w:types>
          <w:type w:val="bbPlcHdr"/>
        </w:types>
        <w:behaviors>
          <w:behavior w:val="content"/>
        </w:behaviors>
        <w:guid w:val="{2F1E2545-2CEA-4B55-A1DB-F29998AB5D07}"/>
      </w:docPartPr>
      <w:docPartBody>
        <w:p w:rsidR="00CD76A0" w:rsidRDefault="00CD76A0" w:rsidP="00CD76A0">
          <w:pPr>
            <w:pStyle w:val="90788CEE7A574EA88D1EEED20984194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58E"/>
    <w:multiLevelType w:val="multilevel"/>
    <w:tmpl w:val="DCB8FF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0317594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CD76A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76A0"/>
    <w:rPr>
      <w:color w:val="288061"/>
    </w:rPr>
  </w:style>
  <w:style w:type="paragraph" w:customStyle="1" w:styleId="76F9385D1C6148108494C6FBBA0BA9A3">
    <w:name w:val="76F9385D1C6148108494C6FBBA0BA9A3"/>
    <w:rsid w:val="00CD76A0"/>
    <w:rPr>
      <w:kern w:val="2"/>
      <w:lang w:val="en-GB" w:eastAsia="en-GB"/>
      <w14:ligatures w14:val="standardContextual"/>
    </w:rPr>
  </w:style>
  <w:style w:type="paragraph" w:customStyle="1" w:styleId="90788CEE7A574EA88D1EEED209841944">
    <w:name w:val="90788CEE7A574EA88D1EEED209841944"/>
    <w:rsid w:val="00CD76A0"/>
    <w:rPr>
      <w:kern w:val="2"/>
      <w:lang w:val="en-GB" w:eastAsia="en-GB"/>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178F4B74E52B7E44B8AF350268CA904B" ma:contentTypeVersion="5" ma:contentTypeDescription="Create a new document." ma:contentTypeScope="" ma:versionID="71716279183ad850813b55067744d5e5">
  <xsd:schema xmlns:xsd="http://www.w3.org/2001/XMLSchema" xmlns:xs="http://www.w3.org/2001/XMLSchema" xmlns:p="http://schemas.microsoft.com/office/2006/metadata/properties" xmlns:ns2="999e31d0-d0e1-468c-adc7-169fbf566faa" targetNamespace="http://schemas.microsoft.com/office/2006/metadata/properties" ma:root="true" ma:fieldsID="0066f60dbc24f756c8d65539b07d1126" ns2:_="">
    <xsd:import namespace="999e31d0-d0e1-468c-adc7-169fbf566f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Typeoftemplat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e31d0-d0e1-468c-adc7-169fbf566f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Typeoftemplate" ma:index="11" nillable="true" ma:displayName="Type of template" ma:format="Dropdown" ma:internalName="Typeoftemplate">
      <xsd:complexType>
        <xsd:complexContent>
          <xsd:extension base="dms:MultiChoice">
            <xsd:sequence>
              <xsd:element name="Value" maxOccurs="unbounded" minOccurs="0" nillable="true">
                <xsd:simpleType>
                  <xsd:restriction base="dms:Choice">
                    <xsd:enumeration value="CA"/>
                    <xsd:enumeration value="Officials/TA"/>
                    <xsd:enumeration value="SNEs"/>
                    <xsd:enumeration value="Trainees"/>
                  </xsd:restriction>
                </xsd:simpleType>
              </xsd:element>
            </xsd:sequence>
          </xsd:extension>
        </xsd:complexContent>
      </xsd:complex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Typeoftemplate xmlns="999e31d0-d0e1-468c-adc7-169fbf566faa"/>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61F845FF-3F68-418E-A265-00781B678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e31d0-d0e1-468c-adc7-169fbf566f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office/2006/documentManagement/types"/>
    <ds:schemaRef ds:uri="999e31d0-d0e1-468c-adc7-169fbf566faa"/>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1328</Words>
  <Characters>7570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2024-10-11T16:21:00Z</dcterms:created>
  <dcterms:modified xsi:type="dcterms:W3CDTF">2024-10-11T16:21:00Z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0x010100178F4B74E52B7E44B8AF350268CA904B</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