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E266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E266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E266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E266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E266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E266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A326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B5542A52FF474C5FBFD90A80C6BEFBBA"/>
                </w:placeholder>
              </w:sdtPr>
              <w:sdtEndPr>
                <w:rPr>
                  <w:lang w:val="en-IE"/>
                </w:rPr>
              </w:sdtEndPr>
              <w:sdtContent>
                <w:tc>
                  <w:tcPr>
                    <w:tcW w:w="5491" w:type="dxa"/>
                  </w:tcPr>
                  <w:p w14:paraId="163192D7" w14:textId="1DC7EC76" w:rsidR="00546DB1" w:rsidRPr="00546DB1" w:rsidRDefault="004856EC" w:rsidP="00AB56F9">
                    <w:pPr>
                      <w:tabs>
                        <w:tab w:val="left" w:pos="426"/>
                      </w:tabs>
                      <w:spacing w:before="120"/>
                      <w:rPr>
                        <w:bCs/>
                        <w:lang w:val="en-IE" w:eastAsia="en-GB"/>
                      </w:rPr>
                    </w:pPr>
                    <w:r>
                      <w:rPr>
                        <w:bCs/>
                        <w:lang w:val="en-IE" w:eastAsia="en-GB"/>
                      </w:rPr>
                      <w:t>COMP/C/C1</w:t>
                    </w:r>
                  </w:p>
                </w:tc>
              </w:sdtContent>
            </w:sdt>
          </w:sdtContent>
        </w:sdt>
      </w:tr>
      <w:tr w:rsidR="00546DB1" w:rsidRPr="002A326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700817151"/>
                <w:placeholder>
                  <w:docPart w:val="4A1E2DFB8652499792362828EC3365B1"/>
                </w:placeholder>
              </w:sdtPr>
              <w:sdtEndPr>
                <w:rPr>
                  <w:lang w:val="en-IE"/>
                </w:rPr>
              </w:sdtEndPr>
              <w:sdtContent>
                <w:tc>
                  <w:tcPr>
                    <w:tcW w:w="5491" w:type="dxa"/>
                  </w:tcPr>
                  <w:p w14:paraId="32FCC887" w14:textId="288A0937" w:rsidR="00546DB1" w:rsidRPr="003B2E38" w:rsidRDefault="004856EC" w:rsidP="00AB56F9">
                    <w:pPr>
                      <w:tabs>
                        <w:tab w:val="left" w:pos="426"/>
                      </w:tabs>
                      <w:spacing w:before="120"/>
                      <w:rPr>
                        <w:bCs/>
                        <w:lang w:val="en-IE" w:eastAsia="en-GB"/>
                      </w:rPr>
                    </w:pPr>
                    <w:r w:rsidRPr="00275485">
                      <w:rPr>
                        <w:bCs/>
                        <w:lang w:val="en-IE" w:eastAsia="en-GB"/>
                      </w:rPr>
                      <w:t>Job no. 17354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C30AFFD" w:rsidR="00546DB1" w:rsidRPr="003D6C1D" w:rsidRDefault="004856EC" w:rsidP="00AB56F9">
                <w:pPr>
                  <w:tabs>
                    <w:tab w:val="left" w:pos="426"/>
                  </w:tabs>
                  <w:spacing w:before="120"/>
                  <w:rPr>
                    <w:bCs/>
                    <w:lang w:eastAsia="en-GB"/>
                  </w:rPr>
                </w:pPr>
                <w:r>
                  <w:rPr>
                    <w:bCs/>
                    <w:lang w:eastAsia="en-GB"/>
                  </w:rPr>
                  <w:t xml:space="preserve">Hanna Anttilainen </w:t>
                </w:r>
              </w:p>
            </w:sdtContent>
          </w:sdt>
          <w:p w14:paraId="227D6F6E" w14:textId="29C29143" w:rsidR="00546DB1" w:rsidRPr="002A326A" w:rsidRDefault="00723817" w:rsidP="005F6927">
            <w:pPr>
              <w:tabs>
                <w:tab w:val="left" w:pos="426"/>
              </w:tabs>
              <w:contextualSpacing/>
              <w:rPr>
                <w:bCs/>
                <w:lang w:eastAsia="en-GB"/>
              </w:rPr>
            </w:pPr>
            <w:r>
              <w:rPr>
                <w:bCs/>
                <w:lang w:eastAsia="en-GB"/>
              </w:rPr>
              <w:t>4</w:t>
            </w:r>
            <w:r w:rsidR="00546DB1" w:rsidRPr="002A326A">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94640">
                      <w:rPr>
                        <w:bCs/>
                        <w:lang w:eastAsia="en-GB"/>
                      </w:rPr>
                      <w:t>2024</w:t>
                    </w:r>
                  </w:sdtContent>
                </w:sdt>
              </w:sdtContent>
            </w:sdt>
          </w:p>
          <w:p w14:paraId="4128A55A" w14:textId="4F218D53" w:rsidR="00546DB1" w:rsidRPr="00546DB1" w:rsidRDefault="00EE266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D6C1D">
                  <w:rPr>
                    <w:bCs/>
                    <w:lang w:eastAsia="en-GB"/>
                  </w:rPr>
                  <w:t>1</w:t>
                </w:r>
              </w:sdtContent>
            </w:sdt>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856E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3D6C1D">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E04924C"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B385E7E"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E266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E266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E266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6D4476F"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895D524"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52" type="#_x0000_t75" style="width:108pt;height:21.6pt" o:ole="">
                  <v:imagedata r:id="rId20" o:title=""/>
                </v:shape>
                <w:control r:id="rId21" w:name="OptionButton2" w:shapeid="_x0000_i1052"/>
              </w:object>
            </w:r>
            <w:r>
              <w:rPr>
                <w:bCs/>
                <w:szCs w:val="24"/>
              </w:rPr>
              <w:object w:dxaOrig="225" w:dyaOrig="225" w14:anchorId="50596B69">
                <v:shape id="_x0000_i1051" type="#_x0000_t75" style="width:108pt;height:21.6pt" o:ole="">
                  <v:imagedata r:id="rId22" o:title=""/>
                </v:shape>
                <w:control r:id="rId23" w:name="OptionButton3" w:shapeid="_x0000_i1051"/>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4804CF3D" w:rsidR="00803007" w:rsidRPr="00DF5878" w:rsidRDefault="00DF5878" w:rsidP="007C07D8">
      <w:pPr>
        <w:pStyle w:val="ListNumber"/>
        <w:numPr>
          <w:ilvl w:val="0"/>
          <w:numId w:val="0"/>
        </w:numPr>
        <w:ind w:left="709" w:hanging="709"/>
        <w:rPr>
          <w:lang w:eastAsia="en-GB"/>
        </w:rPr>
      </w:pPr>
      <w:r w:rsidRPr="00DF5878">
        <w:rPr>
          <w:b/>
          <w:bCs/>
          <w:lang w:eastAsia="en-GB"/>
        </w:rPr>
        <w:t xml:space="preserve">Beschreibung </w:t>
      </w:r>
      <w:r w:rsidR="002A326A">
        <w:rPr>
          <w:b/>
          <w:bCs/>
          <w:lang w:eastAsia="en-GB"/>
        </w:rPr>
        <w:t>des Referats</w:t>
      </w:r>
      <w:r w:rsidRPr="00DF5878">
        <w:rPr>
          <w:b/>
          <w:bCs/>
          <w:lang w:eastAsia="en-GB"/>
        </w:rPr>
        <w:t xml:space="preserve"> (</w:t>
      </w:r>
      <w:r w:rsidR="002A326A">
        <w:rPr>
          <w:b/>
          <w:bCs/>
          <w:lang w:eastAsia="en-GB"/>
        </w:rPr>
        <w:t>Wer w</w:t>
      </w:r>
      <w:r w:rsidR="00803007" w:rsidRPr="00DF5878">
        <w:rPr>
          <w:b/>
          <w:bCs/>
          <w:lang w:eastAsia="en-GB"/>
        </w:rPr>
        <w:t>i</w:t>
      </w:r>
      <w:r w:rsidR="002F7504" w:rsidRPr="00DF5878">
        <w:rPr>
          <w:b/>
          <w:bCs/>
          <w:lang w:eastAsia="en-GB"/>
        </w:rPr>
        <w:t>r</w:t>
      </w:r>
      <w:r w:rsidR="00803007" w:rsidRPr="00DF5878">
        <w:rPr>
          <w:b/>
          <w:bCs/>
          <w:lang w:eastAsia="en-GB"/>
        </w:rPr>
        <w:t xml:space="preserve"> sind</w:t>
      </w:r>
      <w:r w:rsidRPr="00DF5878">
        <w:rPr>
          <w:b/>
          <w:bCs/>
          <w:lang w:eastAsia="en-GB"/>
        </w:rPr>
        <w:t>)</w:t>
      </w:r>
    </w:p>
    <w:sdt>
      <w:sdtPr>
        <w:rPr>
          <w:lang w:val="en-US" w:eastAsia="en-GB"/>
        </w:rPr>
        <w:id w:val="1822233941"/>
        <w:placeholder>
          <w:docPart w:val="FE6C9874556B47B1A65A432926DB0BCE"/>
        </w:placeholder>
      </w:sdtPr>
      <w:sdtEndPr/>
      <w:sdtContent>
        <w:p w14:paraId="76DD1EEA" w14:textId="09409E74" w:rsidR="00803007" w:rsidRPr="00DF5878" w:rsidRDefault="00DF5878" w:rsidP="00803007">
          <w:pPr>
            <w:rPr>
              <w:lang w:eastAsia="en-GB"/>
            </w:rPr>
          </w:pPr>
          <w:r w:rsidRPr="00DF5878">
            <w:rPr>
              <w:lang w:eastAsia="en-GB"/>
            </w:rPr>
            <w:t>Das Referat C.1 ist für die Anwendung der EU-Wettbewerbsregeln (Artikel 101, 102 und 106 AEUV) im Bereich der elektronischen Kommunikation zuständig. Diese</w:t>
          </w:r>
          <w:r>
            <w:rPr>
              <w:lang w:eastAsia="en-GB"/>
            </w:rPr>
            <w:t>r Sektor</w:t>
          </w:r>
          <w:r w:rsidRPr="00DF5878">
            <w:rPr>
              <w:lang w:eastAsia="en-GB"/>
            </w:rPr>
            <w:t xml:space="preserve"> der digitalen Wirtschaft entwickel</w:t>
          </w:r>
          <w:r>
            <w:rPr>
              <w:lang w:eastAsia="en-GB"/>
            </w:rPr>
            <w:t xml:space="preserve">t sich schnell und ist </w:t>
          </w:r>
          <w:r w:rsidRPr="00DF5878">
            <w:rPr>
              <w:lang w:eastAsia="en-GB"/>
            </w:rPr>
            <w:t xml:space="preserve">für den künftigen Wohlstand und das künftige Wachstum Europas von entscheidender Bedeutung. Wir setzen die Wettbewerbsvorschriften sowohl auf den Telekommunikationsmärkten als auch in </w:t>
          </w:r>
          <w:r w:rsidRPr="00DF5878">
            <w:rPr>
              <w:lang w:eastAsia="en-GB"/>
            </w:rPr>
            <w:lastRenderedPageBreak/>
            <w:t xml:space="preserve">vorgelagerten und benachbarten Branchen wie </w:t>
          </w:r>
          <w:r>
            <w:rPr>
              <w:lang w:eastAsia="en-GB"/>
            </w:rPr>
            <w:t xml:space="preserve">etwa </w:t>
          </w:r>
          <w:r w:rsidRPr="00DF5878">
            <w:rPr>
              <w:lang w:eastAsia="en-GB"/>
            </w:rPr>
            <w:t>den High-Tech-Märkten für Komponenten und elektronische Kommunikationsausrüstungen</w:t>
          </w:r>
          <w:r>
            <w:rPr>
              <w:lang w:eastAsia="en-GB"/>
            </w:rPr>
            <w:t xml:space="preserve"> durch</w:t>
          </w:r>
          <w:r w:rsidRPr="00DF5878">
            <w:rPr>
              <w:lang w:eastAsia="en-GB"/>
            </w:rPr>
            <w:t xml:space="preserve">. Darüber hinaus </w:t>
          </w:r>
          <w:r w:rsidR="00CC70FF">
            <w:rPr>
              <w:lang w:eastAsia="en-GB"/>
            </w:rPr>
            <w:t>f</w:t>
          </w:r>
          <w:r w:rsidR="00CC70FF" w:rsidRPr="00CC70FF">
            <w:rPr>
              <w:lang w:eastAsia="en-GB"/>
            </w:rPr>
            <w:t>ü</w:t>
          </w:r>
          <w:r w:rsidR="00CC70FF">
            <w:rPr>
              <w:lang w:eastAsia="en-GB"/>
            </w:rPr>
            <w:t>hrt</w:t>
          </w:r>
          <w:r w:rsidRPr="00DF5878">
            <w:rPr>
              <w:lang w:eastAsia="en-GB"/>
            </w:rPr>
            <w:t xml:space="preserve"> das Referat </w:t>
          </w:r>
          <w:r w:rsidR="00CC70FF">
            <w:rPr>
              <w:lang w:eastAsia="en-GB"/>
            </w:rPr>
            <w:t>von Amts wegen</w:t>
          </w:r>
          <w:r w:rsidRPr="00DF5878">
            <w:rPr>
              <w:lang w:eastAsia="en-GB"/>
            </w:rPr>
            <w:t xml:space="preserve"> </w:t>
          </w:r>
          <w:r w:rsidR="00CC70FF">
            <w:rPr>
              <w:lang w:eastAsia="en-GB"/>
            </w:rPr>
            <w:t xml:space="preserve">auch proaktiv </w:t>
          </w:r>
          <w:r w:rsidRPr="00DF5878">
            <w:rPr>
              <w:lang w:eastAsia="en-GB"/>
            </w:rPr>
            <w:t>Untersuchungen</w:t>
          </w:r>
          <w:r w:rsidR="00CC70FF">
            <w:rPr>
              <w:lang w:eastAsia="en-GB"/>
            </w:rPr>
            <w:t xml:space="preserve"> in anderen </w:t>
          </w:r>
          <w:r w:rsidR="002A326A">
            <w:rPr>
              <w:lang w:eastAsia="en-GB"/>
            </w:rPr>
            <w:t>Angelegenheiten</w:t>
          </w:r>
          <w:r w:rsidR="00CC70FF">
            <w:rPr>
              <w:lang w:eastAsia="en-GB"/>
            </w:rPr>
            <w:t xml:space="preserve"> </w:t>
          </w:r>
          <w:r w:rsidR="00DD52FA">
            <w:rPr>
              <w:lang w:eastAsia="en-GB"/>
            </w:rPr>
            <w:t>durch,</w:t>
          </w:r>
          <w:r w:rsidR="00CC70FF">
            <w:rPr>
              <w:lang w:eastAsia="en-GB"/>
            </w:rPr>
            <w:t xml:space="preserve"> wenn diese einen Bezug zu den </w:t>
          </w:r>
          <w:r w:rsidR="00CC70FF" w:rsidRPr="00DF5878">
            <w:rPr>
              <w:lang w:eastAsia="en-GB"/>
            </w:rPr>
            <w:t>digitalen Märkten</w:t>
          </w:r>
          <w:r w:rsidR="00CC70FF">
            <w:rPr>
              <w:lang w:eastAsia="en-GB"/>
            </w:rPr>
            <w:t xml:space="preserve"> aufweisen.</w:t>
          </w:r>
          <w:r w:rsidRPr="00DF5878">
            <w:rPr>
              <w:lang w:eastAsia="en-GB"/>
            </w:rPr>
            <w:t xml:space="preserve"> Das Referat C.1 verfügt über ein umfangreiches Portfolio aktueller Fälle und Pipeline-Untersuchungen. </w:t>
          </w:r>
          <w:r w:rsidR="00CC70FF">
            <w:rPr>
              <w:lang w:eastAsia="en-GB"/>
            </w:rPr>
            <w:t xml:space="preserve">Innerhalb von COMP </w:t>
          </w:r>
          <w:r w:rsidRPr="00DF5878">
            <w:rPr>
              <w:lang w:eastAsia="en-GB"/>
            </w:rPr>
            <w:t xml:space="preserve">sind </w:t>
          </w:r>
          <w:r w:rsidR="00CC70FF">
            <w:rPr>
              <w:lang w:eastAsia="en-GB"/>
            </w:rPr>
            <w:t xml:space="preserve">wir als </w:t>
          </w:r>
          <w:r w:rsidR="00CC70FF" w:rsidRPr="00DF5878">
            <w:rPr>
              <w:lang w:eastAsia="en-GB"/>
            </w:rPr>
            <w:t xml:space="preserve">Referat </w:t>
          </w:r>
          <w:r w:rsidR="00CC70FF">
            <w:rPr>
              <w:lang w:eastAsia="en-GB"/>
            </w:rPr>
            <w:t>au</w:t>
          </w:r>
          <w:r w:rsidR="00CC70FF" w:rsidRPr="00CC70FF">
            <w:rPr>
              <w:lang w:eastAsia="en-GB"/>
            </w:rPr>
            <w:t>ß</w:t>
          </w:r>
          <w:r w:rsidR="00CC70FF">
            <w:rPr>
              <w:lang w:eastAsia="en-GB"/>
            </w:rPr>
            <w:t>erdem zust</w:t>
          </w:r>
          <w:r w:rsidR="00CC70FF" w:rsidRPr="00DF5878">
            <w:rPr>
              <w:lang w:eastAsia="en-GB"/>
            </w:rPr>
            <w:t>ä</w:t>
          </w:r>
          <w:r w:rsidR="00CC70FF">
            <w:rPr>
              <w:lang w:eastAsia="en-GB"/>
            </w:rPr>
            <w:t xml:space="preserve">ndig </w:t>
          </w:r>
          <w:r w:rsidRPr="00DF5878">
            <w:rPr>
              <w:lang w:eastAsia="en-GB"/>
            </w:rPr>
            <w:t>für Angelegenheiten im Zusammenhang mit standardessen</w:t>
          </w:r>
          <w:r w:rsidR="00A438FD">
            <w:rPr>
              <w:lang w:eastAsia="en-GB"/>
            </w:rPr>
            <w:t>t</w:t>
          </w:r>
          <w:r w:rsidRPr="00DF5878">
            <w:rPr>
              <w:lang w:eastAsia="en-GB"/>
            </w:rPr>
            <w:t xml:space="preserve">iellen Patenten und </w:t>
          </w:r>
          <w:r w:rsidR="00CC70FF">
            <w:rPr>
              <w:lang w:eastAsia="en-GB"/>
            </w:rPr>
            <w:t xml:space="preserve">sind </w:t>
          </w:r>
          <w:r w:rsidR="00DD52FA">
            <w:rPr>
              <w:lang w:eastAsia="en-GB"/>
            </w:rPr>
            <w:t>in verschiedenen</w:t>
          </w:r>
          <w:r w:rsidRPr="00DF5878">
            <w:rPr>
              <w:lang w:eastAsia="en-GB"/>
            </w:rPr>
            <w:t xml:space="preserve"> politischen Projekten und Regulierungstätigkeiten der Kommission in den Bereichen </w:t>
          </w:r>
          <w:r w:rsidR="00CC70FF">
            <w:rPr>
              <w:lang w:eastAsia="en-GB"/>
            </w:rPr>
            <w:t xml:space="preserve">der </w:t>
          </w:r>
          <w:r w:rsidRPr="00DF5878">
            <w:rPr>
              <w:lang w:eastAsia="en-GB"/>
            </w:rPr>
            <w:t>elektronische</w:t>
          </w:r>
          <w:r w:rsidR="00CC70FF">
            <w:rPr>
              <w:lang w:eastAsia="en-GB"/>
            </w:rPr>
            <w:t>n</w:t>
          </w:r>
          <w:r w:rsidRPr="00DF5878">
            <w:rPr>
              <w:lang w:eastAsia="en-GB"/>
            </w:rPr>
            <w:t xml:space="preserve"> Kommunikation und </w:t>
          </w:r>
          <w:r w:rsidR="00CC70FF">
            <w:rPr>
              <w:lang w:eastAsia="en-GB"/>
            </w:rPr>
            <w:t xml:space="preserve">der </w:t>
          </w:r>
          <w:r w:rsidRPr="00DF5878">
            <w:rPr>
              <w:lang w:eastAsia="en-GB"/>
            </w:rPr>
            <w:t>standardessen</w:t>
          </w:r>
          <w:r w:rsidR="00CC70FF">
            <w:rPr>
              <w:lang w:eastAsia="en-GB"/>
            </w:rPr>
            <w:t>t</w:t>
          </w:r>
          <w:r w:rsidRPr="00DF5878">
            <w:rPr>
              <w:lang w:eastAsia="en-GB"/>
            </w:rPr>
            <w:t xml:space="preserve">iellen Patente </w:t>
          </w:r>
          <w:r w:rsidR="00CC70FF">
            <w:rPr>
              <w:lang w:eastAsia="en-GB"/>
            </w:rPr>
            <w:t>involviert</w:t>
          </w:r>
          <w:r w:rsidRPr="00DF5878">
            <w:rPr>
              <w:lang w:eastAsia="en-GB"/>
            </w:rPr>
            <w:t>.</w:t>
          </w:r>
        </w:p>
      </w:sdtContent>
    </w:sdt>
    <w:p w14:paraId="3862387A" w14:textId="77777777" w:rsidR="00803007" w:rsidRPr="00DF5878" w:rsidRDefault="00803007" w:rsidP="00803007">
      <w:pPr>
        <w:pStyle w:val="ListNumber"/>
        <w:numPr>
          <w:ilvl w:val="0"/>
          <w:numId w:val="0"/>
        </w:numPr>
        <w:ind w:left="709" w:hanging="709"/>
        <w:rPr>
          <w:b/>
          <w:bCs/>
          <w:lang w:eastAsia="en-GB"/>
        </w:rPr>
      </w:pPr>
    </w:p>
    <w:p w14:paraId="046800D0" w14:textId="49FABCC0"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r w:rsidR="00A438FD">
        <w:rPr>
          <w:b/>
          <w:bCs/>
          <w:lang w:eastAsia="en-GB"/>
        </w:rPr>
        <w:t>W</w:t>
      </w:r>
      <w:r w:rsidR="007C07D8" w:rsidRPr="007C07D8">
        <w:rPr>
          <w:b/>
          <w:bCs/>
          <w:lang w:eastAsia="en-GB"/>
        </w:rPr>
        <w:t xml:space="preserve">ir </w:t>
      </w:r>
      <w:r w:rsidR="00A438FD">
        <w:rPr>
          <w:b/>
          <w:bCs/>
          <w:lang w:eastAsia="en-GB"/>
        </w:rPr>
        <w:t>bieten an</w:t>
      </w:r>
      <w:r w:rsidR="007C07D8" w:rsidRPr="007C07D8">
        <w:rPr>
          <w:b/>
          <w:bCs/>
          <w:lang w:eastAsia="en-GB"/>
        </w:rPr>
        <w:t>)</w:t>
      </w:r>
    </w:p>
    <w:sdt>
      <w:sdtPr>
        <w:rPr>
          <w:lang w:val="en-US" w:eastAsia="en-GB"/>
        </w:rPr>
        <w:id w:val="-723136291"/>
        <w:placeholder>
          <w:docPart w:val="2D9A90DC0280475D996998F2F9FD95D5"/>
        </w:placeholder>
      </w:sdtPr>
      <w:sdtEndPr/>
      <w:sdtContent>
        <w:p w14:paraId="12B9C59B" w14:textId="0188A6F6" w:rsidR="00803007" w:rsidRPr="009F216F" w:rsidRDefault="00A438FD" w:rsidP="00803007">
          <w:pPr>
            <w:rPr>
              <w:lang w:eastAsia="en-GB"/>
            </w:rPr>
          </w:pPr>
          <w:r>
            <w:t xml:space="preserve">Das Referat C.1 bietet eine Stelle als Case Handler an. Case Handler tragen (einzeln oder als Mitglied eines Teams) die Hauptverantwortung für eine Reihe von Fällen und befassen sich von der ersten Untersuchung bis zum Erlass eines förmlichen Beschlusses der Kommission mit allen Phasen des Verfahrens. Die Position umfasst den Kontakt mit Unternehmen, ihren rechtlichen und wirtschaftlichen Beratern sowie zu anderen </w:t>
          </w:r>
          <w:r w:rsidR="00DD52FA">
            <w:t xml:space="preserve">Abteilungen der </w:t>
          </w:r>
          <w:r>
            <w:t>Kommission</w:t>
          </w:r>
          <w:r w:rsidR="00DD52FA">
            <w:t xml:space="preserve"> </w:t>
          </w:r>
          <w:r>
            <w:t xml:space="preserve">und nationalen Wettbewerbs- und Regulierungsbehörden. </w:t>
          </w:r>
          <w:r w:rsidR="00DD52FA">
            <w:t>Case Handler</w:t>
          </w:r>
          <w:r>
            <w:t xml:space="preserve"> leisten einen Beitrag zu</w:t>
          </w:r>
          <w:r w:rsidR="00DD52FA">
            <w:t>r</w:t>
          </w:r>
          <w:r>
            <w:t xml:space="preserve"> allgemeinen Diskussion innerhalb des Referats über die Entwicklung der Wettbewerbspolitik im Bereich der elektronischen Kommunikation und </w:t>
          </w:r>
          <w:r w:rsidR="00DD52FA">
            <w:t xml:space="preserve">der </w:t>
          </w:r>
          <w:r>
            <w:t>benachbarte</w:t>
          </w:r>
          <w:r w:rsidR="00DD52FA">
            <w:t xml:space="preserve">n </w:t>
          </w:r>
          <w:r>
            <w:t xml:space="preserve">Märkte. Sie können </w:t>
          </w:r>
          <w:r w:rsidR="00DD52FA">
            <w:rPr>
              <w:lang w:eastAsia="en-GB"/>
            </w:rPr>
            <w:t>au</w:t>
          </w:r>
          <w:r w:rsidR="00DD52FA" w:rsidRPr="00CC70FF">
            <w:rPr>
              <w:lang w:eastAsia="en-GB"/>
            </w:rPr>
            <w:t>ß</w:t>
          </w:r>
          <w:r w:rsidR="00DD52FA">
            <w:rPr>
              <w:lang w:eastAsia="en-GB"/>
            </w:rPr>
            <w:t xml:space="preserve">erdem </w:t>
          </w:r>
          <w:r>
            <w:t xml:space="preserve">auch an Projekten anderer Referate innerhalb der Direktion und an Projekten zur Entwicklung der </w:t>
          </w:r>
          <w:r w:rsidR="00DD52FA">
            <w:t>Wettbewerbs</w:t>
          </w:r>
          <w:r>
            <w:t xml:space="preserve">politik für die GD COMP </w:t>
          </w:r>
          <w:r w:rsidR="00DD52FA">
            <w:t>insgesamt</w:t>
          </w:r>
          <w:r>
            <w:t xml:space="preserve"> beteiligt werden</w:t>
          </w:r>
          <w:r w:rsidR="00DD52FA">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F0B7ADF" w:rsidR="009321C6" w:rsidRPr="009F216F" w:rsidRDefault="00DD52FA" w:rsidP="009321C6">
          <w:pPr>
            <w:rPr>
              <w:lang w:eastAsia="en-GB"/>
            </w:rPr>
          </w:pPr>
          <w:r w:rsidRPr="00DD52FA">
            <w:rPr>
              <w:lang w:eastAsia="en-GB"/>
            </w:rPr>
            <w:t>Ein</w:t>
          </w:r>
          <w:r>
            <w:rPr>
              <w:lang w:eastAsia="en-GB"/>
            </w:rPr>
            <w:t>e/n</w:t>
          </w:r>
          <w:r w:rsidRPr="00DD52FA">
            <w:rPr>
              <w:lang w:eastAsia="en-GB"/>
            </w:rPr>
            <w:t xml:space="preserve"> dynamische</w:t>
          </w:r>
          <w:r>
            <w:rPr>
              <w:lang w:eastAsia="en-GB"/>
            </w:rPr>
            <w:t>/n</w:t>
          </w:r>
          <w:r w:rsidRPr="00DD52FA">
            <w:rPr>
              <w:lang w:eastAsia="en-GB"/>
            </w:rPr>
            <w:t>, motivierte</w:t>
          </w:r>
          <w:r>
            <w:rPr>
              <w:lang w:eastAsia="en-GB"/>
            </w:rPr>
            <w:t>/n</w:t>
          </w:r>
          <w:r w:rsidRPr="00DD52FA">
            <w:rPr>
              <w:lang w:eastAsia="en-GB"/>
            </w:rPr>
            <w:t xml:space="preserve"> und erfahrene</w:t>
          </w:r>
          <w:r>
            <w:rPr>
              <w:lang w:eastAsia="en-GB"/>
            </w:rPr>
            <w:t xml:space="preserve">/n </w:t>
          </w:r>
          <w:r w:rsidRPr="00DD52FA">
            <w:rPr>
              <w:lang w:eastAsia="en-GB"/>
            </w:rPr>
            <w:t>Kolleg</w:t>
          </w:r>
          <w:r>
            <w:rPr>
              <w:lang w:eastAsia="en-GB"/>
            </w:rPr>
            <w:t xml:space="preserve">in oder Kollegen </w:t>
          </w:r>
          <w:r w:rsidRPr="00DD52FA">
            <w:rPr>
              <w:lang w:eastAsia="en-GB"/>
            </w:rPr>
            <w:t>aus dem Bereich des Wettbewerbsrechts und/oder der Wettbewerbsökonomie. Der</w:t>
          </w:r>
          <w:r>
            <w:rPr>
              <w:lang w:eastAsia="en-GB"/>
            </w:rPr>
            <w:t>/die</w:t>
          </w:r>
          <w:r w:rsidRPr="00DD52FA">
            <w:rPr>
              <w:lang w:eastAsia="en-GB"/>
            </w:rPr>
            <w:t xml:space="preserve"> Bewerber</w:t>
          </w:r>
          <w:r>
            <w:rPr>
              <w:lang w:eastAsia="en-GB"/>
            </w:rPr>
            <w:t>/in</w:t>
          </w:r>
          <w:r w:rsidRPr="00DD52FA">
            <w:rPr>
              <w:lang w:eastAsia="en-GB"/>
            </w:rPr>
            <w:t xml:space="preserve"> sollte über gute Ermittlungsfähigkeiten und Erfahrung in der Anwendung des Wettbewerbsrechts und/oder der wirtschaftlichen Analyse verfügen, insbesondere in Bezug auf die Anwendung von Artikel 102 AEUV. Der</w:t>
          </w:r>
          <w:r>
            <w:rPr>
              <w:lang w:eastAsia="en-GB"/>
            </w:rPr>
            <w:t>/die</w:t>
          </w:r>
          <w:r w:rsidRPr="00DD52FA">
            <w:rPr>
              <w:lang w:eastAsia="en-GB"/>
            </w:rPr>
            <w:t xml:space="preserve"> ideale Bewerber</w:t>
          </w:r>
          <w:r>
            <w:rPr>
              <w:lang w:eastAsia="en-GB"/>
            </w:rPr>
            <w:t>/in</w:t>
          </w:r>
          <w:r w:rsidRPr="00DD52FA">
            <w:rPr>
              <w:lang w:eastAsia="en-GB"/>
            </w:rPr>
            <w:t xml:space="preserve"> verfügt über gute analytische Fähigkeiten, Eigeninitiative, einen ergebnisorientierten Ansatz und </w:t>
          </w:r>
          <w:r>
            <w:rPr>
              <w:lang w:eastAsia="en-GB"/>
            </w:rPr>
            <w:t>ausgepr</w:t>
          </w:r>
          <w:r w:rsidRPr="00DD52FA">
            <w:rPr>
              <w:lang w:eastAsia="en-GB"/>
            </w:rPr>
            <w:t>ä</w:t>
          </w:r>
          <w:r>
            <w:rPr>
              <w:lang w:eastAsia="en-GB"/>
            </w:rPr>
            <w:t>gte</w:t>
          </w:r>
          <w:r w:rsidRPr="00DD52FA">
            <w:rPr>
              <w:lang w:eastAsia="en-GB"/>
            </w:rPr>
            <w:t xml:space="preserve"> Teamfähigkeiten. Gründliche Englischkenntnisse und gute redaktionelle Fähigkeiten sind </w:t>
          </w:r>
          <w:r w:rsidR="009D1EC5" w:rsidRPr="009D1EC5">
            <w:rPr>
              <w:lang w:eastAsia="en-GB"/>
            </w:rPr>
            <w:t>unerlässlich</w:t>
          </w:r>
          <w:r>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A326A"/>
    <w:rsid w:val="002C5752"/>
    <w:rsid w:val="002E59D2"/>
    <w:rsid w:val="002F7504"/>
    <w:rsid w:val="00324D8D"/>
    <w:rsid w:val="0035094A"/>
    <w:rsid w:val="003874E2"/>
    <w:rsid w:val="0039387D"/>
    <w:rsid w:val="00394A86"/>
    <w:rsid w:val="003B2E38"/>
    <w:rsid w:val="003D6C1D"/>
    <w:rsid w:val="004856EC"/>
    <w:rsid w:val="004D75AF"/>
    <w:rsid w:val="00546DB1"/>
    <w:rsid w:val="006243BB"/>
    <w:rsid w:val="00676119"/>
    <w:rsid w:val="006F44C9"/>
    <w:rsid w:val="00723817"/>
    <w:rsid w:val="00767E7E"/>
    <w:rsid w:val="007716E4"/>
    <w:rsid w:val="00795C41"/>
    <w:rsid w:val="007C07D8"/>
    <w:rsid w:val="007D0EC6"/>
    <w:rsid w:val="00803007"/>
    <w:rsid w:val="008102E0"/>
    <w:rsid w:val="0089735C"/>
    <w:rsid w:val="008D52CF"/>
    <w:rsid w:val="009321C6"/>
    <w:rsid w:val="009442BE"/>
    <w:rsid w:val="009D1EC5"/>
    <w:rsid w:val="009F216F"/>
    <w:rsid w:val="00A438FD"/>
    <w:rsid w:val="00AB56F9"/>
    <w:rsid w:val="00BF6139"/>
    <w:rsid w:val="00C07259"/>
    <w:rsid w:val="00C27C81"/>
    <w:rsid w:val="00CC70FF"/>
    <w:rsid w:val="00CD33B4"/>
    <w:rsid w:val="00D51A23"/>
    <w:rsid w:val="00D605F4"/>
    <w:rsid w:val="00D7288D"/>
    <w:rsid w:val="00DA711C"/>
    <w:rsid w:val="00DD52FA"/>
    <w:rsid w:val="00DF5878"/>
    <w:rsid w:val="00E35460"/>
    <w:rsid w:val="00E94640"/>
    <w:rsid w:val="00EB3060"/>
    <w:rsid w:val="00EC5C6B"/>
    <w:rsid w:val="00EE266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582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C6B1F"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C6B1F"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4A1E2DFB8652499792362828EC3365B1"/>
        <w:category>
          <w:name w:val="General"/>
          <w:gallery w:val="placeholder"/>
        </w:category>
        <w:types>
          <w:type w:val="bbPlcHdr"/>
        </w:types>
        <w:behaviors>
          <w:behavior w:val="content"/>
        </w:behaviors>
        <w:guid w:val="{5D66299D-8C78-499B-89DB-397D43D45D6D}"/>
      </w:docPartPr>
      <w:docPartBody>
        <w:p w:rsidR="008E0B7C" w:rsidRDefault="008E0B7C" w:rsidP="008E0B7C">
          <w:pPr>
            <w:pStyle w:val="4A1E2DFB8652499792362828EC3365B1"/>
          </w:pPr>
          <w:r w:rsidRPr="0007110E">
            <w:rPr>
              <w:rStyle w:val="PlaceholderText"/>
              <w:bCs/>
            </w:rPr>
            <w:t>Click or tap here to enter text.</w:t>
          </w:r>
        </w:p>
      </w:docPartBody>
    </w:docPart>
    <w:docPart>
      <w:docPartPr>
        <w:name w:val="B5542A52FF474C5FBFD90A80C6BEFBBA"/>
        <w:category>
          <w:name w:val="General"/>
          <w:gallery w:val="placeholder"/>
        </w:category>
        <w:types>
          <w:type w:val="bbPlcHdr"/>
        </w:types>
        <w:behaviors>
          <w:behavior w:val="content"/>
        </w:behaviors>
        <w:guid w:val="{F66501A8-4761-4935-A3D0-86668106BBAB}"/>
      </w:docPartPr>
      <w:docPartBody>
        <w:p w:rsidR="008E0B7C" w:rsidRDefault="008E0B7C" w:rsidP="008E0B7C">
          <w:pPr>
            <w:pStyle w:val="B5542A52FF474C5FBFD90A80C6BEFBB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93704"/>
    <w:rsid w:val="0056186B"/>
    <w:rsid w:val="008A7C76"/>
    <w:rsid w:val="008D04E3"/>
    <w:rsid w:val="008E0B7C"/>
    <w:rsid w:val="00A71FAD"/>
    <w:rsid w:val="00B21BDA"/>
    <w:rsid w:val="00DB168D"/>
    <w:rsid w:val="00EC6B1F"/>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E0B7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A1E2DFB8652499792362828EC3365B1">
    <w:name w:val="4A1E2DFB8652499792362828EC3365B1"/>
    <w:rsid w:val="008E0B7C"/>
    <w:rPr>
      <w:kern w:val="2"/>
      <w14:ligatures w14:val="standardContextual"/>
    </w:rPr>
  </w:style>
  <w:style w:type="paragraph" w:customStyle="1" w:styleId="B5542A52FF474C5FBFD90A80C6BEFBBA">
    <w:name w:val="B5542A52FF474C5FBFD90A80C6BEFBBA"/>
    <w:rsid w:val="008E0B7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1143</Words>
  <Characters>6518</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2024-10-11T17:07:00Z</dcterms:created>
  <dcterms:modified xsi:type="dcterms:W3CDTF">2024-10-15T07:31:00Z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