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4772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4772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4772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4772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4772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4772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6BE4EBA" w:rsidR="00546DB1" w:rsidRPr="00546DB1" w:rsidRDefault="005750D2" w:rsidP="005F6927">
                <w:pPr>
                  <w:tabs>
                    <w:tab w:val="left" w:pos="426"/>
                  </w:tabs>
                  <w:rPr>
                    <w:bCs/>
                    <w:lang w:val="en-IE" w:eastAsia="en-GB"/>
                  </w:rPr>
                </w:pPr>
                <w:r>
                  <w:rPr>
                    <w:bCs/>
                    <w:lang w:eastAsia="en-GB"/>
                  </w:rPr>
                  <w:t>GD</w:t>
                </w:r>
                <w:r w:rsidRPr="005750D2">
                  <w:rPr>
                    <w:bCs/>
                    <w:lang w:eastAsia="en-GB"/>
                  </w:rPr>
                  <w:t xml:space="preserve"> </w:t>
                </w:r>
                <w:r>
                  <w:rPr>
                    <w:bCs/>
                    <w:lang w:eastAsia="en-GB"/>
                  </w:rPr>
                  <w:t>HANDEL</w:t>
                </w:r>
                <w:r w:rsidRPr="005750D2">
                  <w:rPr>
                    <w:bCs/>
                    <w:lang w:eastAsia="en-GB"/>
                  </w:rPr>
                  <w:t xml:space="preserve"> – Direktion A – Referat A1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0CF65FE" w:rsidR="00546DB1" w:rsidRPr="009F216F" w:rsidRDefault="005750D2" w:rsidP="005F6927">
                <w:pPr>
                  <w:tabs>
                    <w:tab w:val="left" w:pos="426"/>
                  </w:tabs>
                  <w:rPr>
                    <w:bCs/>
                    <w:lang w:eastAsia="en-GB"/>
                  </w:rPr>
                </w:pPr>
                <w:r>
                  <w:rPr>
                    <w:bCs/>
                    <w:lang w:eastAsia="en-GB"/>
                  </w:rPr>
                  <w:t>138771</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D53D776" w:rsidR="00546DB1" w:rsidRPr="009F216F" w:rsidRDefault="005750D2" w:rsidP="005F6927">
                <w:pPr>
                  <w:tabs>
                    <w:tab w:val="left" w:pos="426"/>
                  </w:tabs>
                  <w:rPr>
                    <w:bCs/>
                    <w:lang w:eastAsia="en-GB"/>
                  </w:rPr>
                </w:pPr>
                <w:r w:rsidRPr="005750D2">
                  <w:rPr>
                    <w:bCs/>
                    <w:lang w:eastAsia="en-GB"/>
                  </w:rPr>
                  <w:t>Antonio FERNÁNDEZ-MARTOS</w:t>
                </w:r>
              </w:p>
            </w:sdtContent>
          </w:sdt>
          <w:p w14:paraId="227D6F6E" w14:textId="4F9876F0" w:rsidR="00546DB1" w:rsidRPr="009F216F" w:rsidRDefault="00C4772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750D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5750D2">
                  <w:rPr>
                    <w:bCs/>
                    <w:lang w:eastAsia="en-GB"/>
                  </w:rPr>
                  <w:t>5</w:t>
                </w:r>
              </w:sdtContent>
            </w:sdt>
          </w:p>
          <w:p w14:paraId="4128A55A" w14:textId="4F752878" w:rsidR="00546DB1" w:rsidRPr="00546DB1" w:rsidRDefault="00C4772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750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3C0ADFF" w:rsidR="00546DB1" w:rsidRPr="00546DB1" w:rsidRDefault="00C4772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3551E4B" w:rsidR="00546DB1" w:rsidRPr="00546DB1" w:rsidRDefault="00C4772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4772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C4772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4772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4772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675E49E9" w:rsidR="00546DB1" w:rsidRPr="00546DB1" w:rsidRDefault="00C4772E"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A9A4790" w14:textId="77777777" w:rsidR="0076174D" w:rsidRPr="0076174D" w:rsidRDefault="0076174D" w:rsidP="0076174D">
          <w:pPr>
            <w:rPr>
              <w:lang w:val="fr-BE" w:eastAsia="en-GB"/>
            </w:rPr>
          </w:pPr>
          <w:r w:rsidRPr="0076174D">
            <w:rPr>
              <w:lang w:val="fr-BE" w:eastAsia="en-GB"/>
            </w:rPr>
            <w:t xml:space="preserve">Die GD Handel hat die Aufgabe, die Handelspolitik der EU zu verfolgen, eine der ausschließlichen Zuständigkeiten der EU. Der Handel ist eines der wirkungsvollsten Instrumente der EU. Der wirtschaftliche Wohlstand und die Wettbewerbsfähigkeit Europas bauen auf ihm auf, Handel ist die stützende Säule für einen dynamischen Binnenmarkt und ein entschlossenes auswärtiges Handeln. </w:t>
          </w:r>
        </w:p>
        <w:p w14:paraId="76DD1EEA" w14:textId="0BB84FA2" w:rsidR="00803007" w:rsidRDefault="0076174D" w:rsidP="0076174D">
          <w:pPr>
            <w:rPr>
              <w:lang w:val="en-US" w:eastAsia="en-GB"/>
            </w:rPr>
          </w:pPr>
          <w:r w:rsidRPr="0076174D">
            <w:rPr>
              <w:lang w:val="fr-BE" w:eastAsia="en-GB"/>
            </w:rPr>
            <w:t xml:space="preserve">Unser Referat ist für eine Reihe zentraler Aspekte der Arbeit der GD Handel zuständig. Wir arbeiten an der Koordinierung der Positionen der EU in der Welthandelsorganisation </w:t>
          </w:r>
          <w:r w:rsidRPr="0076174D">
            <w:rPr>
              <w:lang w:val="fr-BE" w:eastAsia="en-GB"/>
            </w:rPr>
            <w:lastRenderedPageBreak/>
            <w:t xml:space="preserve">und zu Industriesubventionen und sind für die Politik und Strategie der EU in Bezug auf Exportkredite zuständig. Die Arbeit zu den Exportkrediten wird von den Zielen geleitet, gleiche Wettbewerbsbedingungen, Wettbewerbsfähigkeit und Nachhaltigkeit zu gewährleisten. </w:t>
          </w:r>
          <w:r w:rsidRPr="0076174D">
            <w:rPr>
              <w:lang w:val="en-US" w:eastAsia="en-GB"/>
            </w:rPr>
            <w:t>Das Umfeld ist dynamisch und herausfordernd sowie kollegial und kooperativ.</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885AA9C" w14:textId="77777777" w:rsidR="0076174D" w:rsidRPr="00A638FD" w:rsidRDefault="0076174D" w:rsidP="0076174D">
          <w:r w:rsidRPr="00A638FD">
            <w:t xml:space="preserve">Eine </w:t>
          </w:r>
          <w:r>
            <w:t>herausfordernde</w:t>
          </w:r>
          <w:r w:rsidRPr="00A638FD">
            <w:t xml:space="preserve"> Position für einen dynamischen, erfahrenen </w:t>
          </w:r>
          <w:r>
            <w:t>Professional</w:t>
          </w:r>
          <w:r w:rsidRPr="00A638FD">
            <w:t xml:space="preserve"> mit Möglichkeiten, die EU-Politik in Bezug auf Exportkredite zu einem entscheidenden Zeitpunkt mitzugestalten. Zu den Aufgaben gehören: </w:t>
          </w:r>
        </w:p>
        <w:p w14:paraId="6AEF03A0" w14:textId="77777777" w:rsidR="0076174D" w:rsidRPr="00A638FD" w:rsidRDefault="0076174D" w:rsidP="0076174D">
          <w:r w:rsidRPr="00A638FD">
            <w:t xml:space="preserve">Ausarbeitung von Standpunkten der EU in der Arbeitsgruppe „Ausfuhrkredite“ des Rates und </w:t>
          </w:r>
          <w:r>
            <w:t>Ver</w:t>
          </w:r>
          <w:r w:rsidRPr="00A638FD">
            <w:t xml:space="preserve">handlung von Disziplinen und Vorschriften für Exportkredite in der OECD; </w:t>
          </w:r>
        </w:p>
        <w:p w14:paraId="6E6B12F9" w14:textId="77777777" w:rsidR="0076174D" w:rsidRPr="00A638FD" w:rsidRDefault="0076174D" w:rsidP="0076174D">
          <w:r>
            <w:t>Monitoring von und Research</w:t>
          </w:r>
          <w:r w:rsidRPr="00A638FD">
            <w:t xml:space="preserve"> </w:t>
          </w:r>
          <w:r>
            <w:t>zu</w:t>
          </w:r>
          <w:r w:rsidRPr="00A638FD">
            <w:t xml:space="preserve"> Exportkredit</w:t>
          </w:r>
          <w:r>
            <w:t>themen</w:t>
          </w:r>
          <w:r w:rsidRPr="00A638FD">
            <w:t xml:space="preserve"> sowohl aus europäischer als auch aus internationaler Sicht zur Unterstützung der Formulierung und Umsetzung der Politik; </w:t>
          </w:r>
        </w:p>
        <w:p w14:paraId="1CC3D26B" w14:textId="77777777" w:rsidR="0076174D" w:rsidRPr="00A638FD" w:rsidRDefault="0076174D" w:rsidP="0076174D">
          <w:r w:rsidRPr="00A638FD">
            <w:t>Förderung der Arbeit an der EU-Strategie für Exportkredite, auch im Hinblick auf neue Instrumente auf EU-Ebene und die Wechselwirkung zwischen Regulierungsmaßnahmen der EU und Exportkrediten; und</w:t>
          </w:r>
        </w:p>
        <w:p w14:paraId="12B9C59B" w14:textId="1F6C255F" w:rsidR="00803007" w:rsidRPr="009F216F" w:rsidRDefault="0076174D" w:rsidP="0076174D">
          <w:pPr>
            <w:rPr>
              <w:lang w:eastAsia="en-GB"/>
            </w:rPr>
          </w:pPr>
          <w:r w:rsidRPr="00A638FD">
            <w:t xml:space="preserve">Interaktion mit der Zivilgesellschaft, einschließlich Unternehmensvertretern und Nichtregierungsorganisationen, die an </w:t>
          </w:r>
          <w:r>
            <w:t xml:space="preserve">staatlicher </w:t>
          </w:r>
          <w:r w:rsidRPr="00A638FD">
            <w:t>Exportfinanzierun</w:t>
          </w:r>
          <w:r>
            <w:t>g</w:t>
          </w:r>
          <w:r w:rsidRPr="00A638FD">
            <w:t xml:space="preserve"> interessiert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bookmarkStart w:id="0" w:name="_Hlk177986350" w:displacedByCustomXml="prev"/>
        <w:p w14:paraId="4644E09C" w14:textId="77777777" w:rsidR="0076174D" w:rsidRPr="00A638FD" w:rsidRDefault="0076174D" w:rsidP="0076174D">
          <w:r w:rsidRPr="00A638FD">
            <w:t>Wir suchen eine</w:t>
          </w:r>
          <w:r>
            <w:t>(</w:t>
          </w:r>
          <w:r w:rsidRPr="00A638FD">
            <w:t>n</w:t>
          </w:r>
          <w:r>
            <w:t>)</w:t>
          </w:r>
          <w:r w:rsidRPr="00A638FD">
            <w:t xml:space="preserve"> Kolleg</w:t>
          </w:r>
          <w:r>
            <w:t>e(i</w:t>
          </w:r>
          <w:r w:rsidRPr="00A638FD">
            <w:t>n</w:t>
          </w:r>
          <w:r>
            <w:t>)</w:t>
          </w:r>
          <w:r w:rsidRPr="00A638FD">
            <w:t xml:space="preserve"> mit ausgeprägten </w:t>
          </w:r>
          <w:bookmarkEnd w:id="0"/>
          <w:r w:rsidRPr="00A638FD">
            <w:t xml:space="preserve">Kommunikations-, Analyse- und Problemlösungskompetenzen, der Verpflichtung, Qualität und Ergebnisse zu liefern, sowie der Fähigkeit, </w:t>
          </w:r>
          <w:r>
            <w:t>seine/</w:t>
          </w:r>
          <w:r w:rsidRPr="00A638FD">
            <w:t xml:space="preserve">ihre Arbeitsbelastung zu priorisieren und zu organisieren, sowie einer nachgewiesenen Fähigkeit, innerhalb eines Teams gut zu arbeiten. Resilienz und Offenheit für das Erlernen neuer Kompetenzen und Arbeitsmethoden sind ebenfalls wesentliche Eigenschaften. </w:t>
          </w:r>
        </w:p>
        <w:p w14:paraId="5B698C0D" w14:textId="77777777" w:rsidR="0076174D" w:rsidRPr="00A638FD" w:rsidRDefault="0076174D" w:rsidP="0076174D">
          <w:r w:rsidRPr="00A638FD">
            <w:t xml:space="preserve">Die einschlägige Berufserfahrung könnte Folgendes umfassen: </w:t>
          </w:r>
        </w:p>
        <w:p w14:paraId="7B2EB539" w14:textId="77777777" w:rsidR="0076174D" w:rsidRPr="00A638FD" w:rsidRDefault="0076174D" w:rsidP="0076174D">
          <w:r w:rsidRPr="00A638FD">
            <w:t xml:space="preserve">Arbeiten im Bereich der Exportkredite, einschließlich der Entwicklung staatlicher Exportkreditpolitiken; </w:t>
          </w:r>
        </w:p>
        <w:p w14:paraId="49EB3821" w14:textId="77777777" w:rsidR="0076174D" w:rsidRPr="00A638FD" w:rsidRDefault="0076174D" w:rsidP="0076174D">
          <w:r w:rsidRPr="00A638FD">
            <w:t xml:space="preserve">Erfahrung im Rahmen des Übereinkommens über öffentlich unterstützte Exportkredite und/oder der Sachverständigengruppe für Exportkredite der OECD oder anderer einschlägiger internationaler Foren; </w:t>
          </w:r>
        </w:p>
        <w:p w14:paraId="19EE78C8" w14:textId="77777777" w:rsidR="0076174D" w:rsidRDefault="0076174D" w:rsidP="0076174D">
          <w:r w:rsidRPr="00A638FD">
            <w:t>Erfahrung mit der Entwicklung der europäischen Politik im Bereich Exportkredite oder in anderen verwandten Bereichen; und</w:t>
          </w:r>
          <w:r>
            <w:t xml:space="preserve"> </w:t>
          </w:r>
        </w:p>
        <w:p w14:paraId="2387419D" w14:textId="2ADA7605" w:rsidR="00803007" w:rsidRPr="009F216F" w:rsidRDefault="0076174D" w:rsidP="0076174D">
          <w:pPr>
            <w:rPr>
              <w:b/>
              <w:bCs/>
              <w:lang w:eastAsia="en-GB"/>
            </w:rPr>
          </w:pPr>
          <w:r>
            <w:t>Verh</w:t>
          </w:r>
          <w:r w:rsidRPr="0076174D">
            <w:t>andlungserfahrung, Vertretung einer Organisation nach außen; und allgemeine Präsentationsfähigkeite</w:t>
          </w:r>
          <w:r>
            <w:t>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433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546DB1"/>
    <w:rsid w:val="005750D2"/>
    <w:rsid w:val="006F44C9"/>
    <w:rsid w:val="0076174D"/>
    <w:rsid w:val="007716E4"/>
    <w:rsid w:val="007C07D8"/>
    <w:rsid w:val="007D0EC6"/>
    <w:rsid w:val="00803007"/>
    <w:rsid w:val="0089735C"/>
    <w:rsid w:val="008D52CF"/>
    <w:rsid w:val="009442BE"/>
    <w:rsid w:val="009F216F"/>
    <w:rsid w:val="00C4772E"/>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21F0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21F0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21F0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21F0F"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904DD"/>
    <w:multiLevelType w:val="multilevel"/>
    <w:tmpl w:val="778479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5714011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1F0F"/>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1F0F"/>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1173</Words>
  <Characters>6687</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2024-10-11T16:59:00Z</dcterms:created>
  <dcterms:modified xsi:type="dcterms:W3CDTF">2024-10-11T16:59:00Z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