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56F9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56F9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56F9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56F9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56F9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56F9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7C9CF26" w:rsidR="00546DB1" w:rsidRPr="00546DB1" w:rsidRDefault="00592F99" w:rsidP="00AB56F9">
                <w:pPr>
                  <w:tabs>
                    <w:tab w:val="left" w:pos="426"/>
                  </w:tabs>
                  <w:spacing w:before="120"/>
                  <w:rPr>
                    <w:bCs/>
                    <w:lang w:val="en-IE" w:eastAsia="en-GB"/>
                  </w:rPr>
                </w:pPr>
                <w:r>
                  <w:rPr>
                    <w:bCs/>
                    <w:lang w:eastAsia="en-GB"/>
                  </w:rPr>
                  <w:t>REFORM-B-2</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069F732" w:rsidR="00546DB1" w:rsidRPr="003B2E38" w:rsidRDefault="00592F99" w:rsidP="00AB56F9">
                <w:pPr>
                  <w:tabs>
                    <w:tab w:val="left" w:pos="426"/>
                  </w:tabs>
                  <w:spacing w:before="120"/>
                  <w:rPr>
                    <w:bCs/>
                    <w:lang w:val="en-IE" w:eastAsia="en-GB"/>
                  </w:rPr>
                </w:pPr>
                <w:r>
                  <w:rPr>
                    <w:bCs/>
                    <w:lang w:eastAsia="en-GB"/>
                  </w:rPr>
                  <w:t>457940</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744A185" w:rsidR="00546DB1" w:rsidRPr="003B2E38" w:rsidRDefault="00592F99" w:rsidP="00AB56F9">
                <w:pPr>
                  <w:tabs>
                    <w:tab w:val="left" w:pos="426"/>
                  </w:tabs>
                  <w:spacing w:before="120"/>
                  <w:rPr>
                    <w:bCs/>
                    <w:lang w:val="en-IE" w:eastAsia="en-GB"/>
                  </w:rPr>
                </w:pPr>
                <w:r>
                  <w:rPr>
                    <w:bCs/>
                    <w:lang w:eastAsia="en-GB"/>
                  </w:rPr>
                  <w:t>Kjartan Bjornsson</w:t>
                </w:r>
              </w:p>
            </w:sdtContent>
          </w:sdt>
          <w:p w14:paraId="227D6F6E" w14:textId="251FA20A" w:rsidR="00546DB1" w:rsidRPr="009F216F" w:rsidRDefault="00356F90"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92F99">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0E2F04">
                      <w:rPr>
                        <w:bCs/>
                        <w:lang w:eastAsia="en-GB"/>
                      </w:rPr>
                      <w:t>2024</w:t>
                    </w:r>
                  </w:sdtContent>
                </w:sdt>
              </w:sdtContent>
            </w:sdt>
          </w:p>
          <w:p w14:paraId="4128A55A" w14:textId="69D1361E" w:rsidR="00546DB1" w:rsidRPr="00546DB1" w:rsidRDefault="00356F9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92F99">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0E2F04">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0DEBBAE"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40149BA"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56F90"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56F9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4932E748" w:rsidR="00AB56F9" w:rsidRDefault="00356F90" w:rsidP="00AB56F9">
            <w:pPr>
              <w:tabs>
                <w:tab w:val="left" w:pos="426"/>
              </w:tabs>
              <w:spacing w:after="120"/>
              <w:ind w:left="567"/>
              <w:rPr>
                <w:bCs/>
                <w:szCs w:val="24"/>
                <w:lang w:eastAsia="en-GB"/>
              </w:rPr>
            </w:pPr>
            <w:sdt>
              <w:sdtPr>
                <w:rPr>
                  <w:bCs/>
                  <w:szCs w:val="24"/>
                  <w:lang w:eastAsia="en-GB"/>
                </w:rPr>
                <w:id w:val="1087887467"/>
                <w14:checkbox>
                  <w14:checked w14:val="1"/>
                  <w14:checkedState w14:val="2612" w14:font="MS Gothic"/>
                  <w14:uncheckedState w14:val="2610" w14:font="MS Gothic"/>
                </w14:checkbox>
              </w:sdtPr>
              <w:sdtEndPr/>
              <w:sdtContent>
                <w:r w:rsidR="00A565E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dtPr>
              <w:sdtEndPr/>
              <w:sdtContent>
                <w:r w:rsidR="00A565E2">
                  <w:rPr>
                    <w:bCs/>
                    <w:szCs w:val="24"/>
                    <w:lang w:eastAsia="en-GB"/>
                  </w:rPr>
                  <w:t>OECD</w:t>
                </w:r>
              </w:sdtContent>
            </w:sdt>
            <w:r w:rsidR="002C5752" w:rsidRPr="00C27C81">
              <w:rPr>
                <w:bCs/>
                <w:szCs w:val="24"/>
                <w:lang w:eastAsia="en-GB"/>
              </w:rPr>
              <w:t xml:space="preserve"> </w:t>
            </w:r>
          </w:p>
          <w:p w14:paraId="1C760A76" w14:textId="04B55C89"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4721A93"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1B52992C"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2-17T00:00:00Z">
                  <w:dateFormat w:val="dd-MM-yyyy"/>
                  <w:lid w:val="fr-BE"/>
                  <w:storeMappedDataAs w:val="dateTime"/>
                  <w:calendar w:val="gregorian"/>
                </w:date>
              </w:sdtPr>
              <w:sdtEndPr/>
              <w:sdtContent>
                <w:r w:rsidR="00356F90">
                  <w:rPr>
                    <w:bCs/>
                    <w:lang w:val="fr-BE" w:eastAsia="en-GB"/>
                  </w:rPr>
                  <w:t>17-12-2024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rFonts w:eastAsiaTheme="minorHAnsi"/>
          <w:kern w:val="2"/>
          <w:lang w:val="en-US" w:eastAsia="en-GB"/>
          <w14:ligatures w14:val="standardContextual"/>
        </w:rPr>
        <w:id w:val="1822233941"/>
        <w:placeholder>
          <w:docPart w:val="FE6C9874556B47B1A65A432926DB0BCE"/>
        </w:placeholder>
      </w:sdtPr>
      <w:sdtEndPr/>
      <w:sdtContent>
        <w:p w14:paraId="4A557D0A" w14:textId="77777777" w:rsidR="000E2F04" w:rsidRPr="000E2F04" w:rsidRDefault="000E2F04" w:rsidP="000E2F04">
          <w:pPr>
            <w:rPr>
              <w:lang w:val="en-US" w:eastAsia="en-GB"/>
            </w:rPr>
          </w:pPr>
          <w:r w:rsidRPr="000E2F04">
            <w:rPr>
              <w:lang w:val="en-US" w:eastAsia="en-GB"/>
            </w:rPr>
            <w:t>Die Generaldirektion Unterstützung von Strukturreformen (GD REFORM) wird koordiniert von Kommissarin Ferreira. Die Mission von GD REFORM ist die Bereitstellung und Koordinierung von technischer Unterstützung für Mitgliedsstaaten zur Vorbereitung und Implementierung von Strukturreformen – insbesondere im Kontext des wirtschaftlichen Steuerungsprozesses – wie auch für die effiziente und effektive Nutzung von Finanzmitteln der Europäischen Union. Die Unterstützung steht allen Mitgliedsstaaten offen, auf deren Anfrage.</w:t>
          </w:r>
        </w:p>
        <w:p w14:paraId="4F26FFCA" w14:textId="77777777" w:rsidR="000E2F04" w:rsidRPr="000E2F04" w:rsidRDefault="000E2F04" w:rsidP="000E2F04">
          <w:pPr>
            <w:rPr>
              <w:lang w:val="en-US" w:eastAsia="en-GB"/>
            </w:rPr>
          </w:pPr>
          <w:r w:rsidRPr="000E2F04">
            <w:rPr>
              <w:lang w:val="en-US" w:eastAsia="en-GB"/>
            </w:rPr>
            <w:t xml:space="preserve">Die GD REFORM stellt derzeit in allen 27 Mitgliedsstaaten Unterstützung zur Verfügung. Sie hat in etwa 200 Mitarbeiter in Brüssel, Athen, Nikosia, Zagreb und Bukarest. </w:t>
          </w:r>
        </w:p>
        <w:p w14:paraId="14D5C6F8" w14:textId="33D99FA9" w:rsidR="000E2F04" w:rsidRPr="000E2F04" w:rsidRDefault="000E2F04" w:rsidP="000E2F04">
          <w:pPr>
            <w:rPr>
              <w:lang w:val="en-US" w:eastAsia="en-GB"/>
            </w:rPr>
          </w:pPr>
          <w:r w:rsidRPr="000E2F04">
            <w:rPr>
              <w:lang w:val="en-US" w:eastAsia="en-GB"/>
            </w:rPr>
            <w:t xml:space="preserve">Es besteht aus einem Managementteam, horizontalen Richtlinieneinheit und zwei Direktionen. Die Direktion A besteht aus </w:t>
          </w:r>
          <w:r>
            <w:rPr>
              <w:lang w:val="en-US" w:eastAsia="en-GB"/>
            </w:rPr>
            <w:t>4</w:t>
          </w:r>
          <w:r w:rsidRPr="000E2F04">
            <w:rPr>
              <w:lang w:val="en-US" w:eastAsia="en-GB"/>
            </w:rPr>
            <w:t xml:space="preserve"> Referaten, die für Haushalt und Finanzen zuständig sind, als auch für Planung, Bewertung und Koordinierung der Unterstützung; zypriotische Siedlungsunterstützung</w:t>
          </w:r>
          <w:r>
            <w:rPr>
              <w:lang w:val="en-US" w:eastAsia="en-GB"/>
            </w:rPr>
            <w:t xml:space="preserve"> und </w:t>
          </w:r>
          <w:r w:rsidRPr="000E2F04">
            <w:rPr>
              <w:lang w:val="en-US" w:eastAsia="en-GB"/>
            </w:rPr>
            <w:t>Kommunikations- und Leistungsmanagement. Die Direktion B besteht aus 5 Referaten, die für die Verwaltung der Einnahmen und das öffentliche Finanzmanagement zuständig sind. Governance und öffentliche Verwaltung; nachhaltiges Wachstum und Geschäftsumfeld; Arbeitsmarkt, Bildung, Gesundheits- und Sozialdienste; und Finanzsektor und Zugang zu Finanzmitteln.</w:t>
          </w:r>
        </w:p>
        <w:p w14:paraId="76DD1EEA" w14:textId="2F4DA0BF" w:rsidR="00803007" w:rsidRDefault="000E2F04" w:rsidP="000E2F04">
          <w:pPr>
            <w:rPr>
              <w:lang w:val="en-US" w:eastAsia="en-GB"/>
            </w:rPr>
          </w:pPr>
          <w:r w:rsidRPr="000E2F04">
            <w:rPr>
              <w:lang w:val="en-US" w:eastAsia="en-GB"/>
            </w:rPr>
            <w:t>Die GD REFORM verwaltet das Nachfolgeprogramm, das Instrument für technische Unterstützung (TSI). Das TSI ist das wichtigste Instrument der Europäischen Kommission zur Unterstützung der Mitgliedstaaten bei der Gestaltung und Umsetzung wachstumsfördernder und integrativer Reformen, das den Mitgliedstaaten auch Unterstützung bei der Vorbereitung und Umsetzung ihres Aufbau- und Resilienzplans bieten kann. TSI verfüg</w:t>
          </w:r>
          <w:r>
            <w:rPr>
              <w:lang w:val="en-US" w:eastAsia="en-GB"/>
            </w:rPr>
            <w:t>t</w:t>
          </w:r>
          <w:r w:rsidRPr="000E2F04">
            <w:rPr>
              <w:lang w:val="en-US" w:eastAsia="en-GB"/>
            </w:rPr>
            <w:t xml:space="preserve"> über ein eigen</w:t>
          </w:r>
          <w:r>
            <w:rPr>
              <w:lang w:val="en-US" w:eastAsia="en-GB"/>
            </w:rPr>
            <w:t>es</w:t>
          </w:r>
          <w:r w:rsidRPr="000E2F04">
            <w:rPr>
              <w:lang w:val="en-US" w:eastAsia="en-GB"/>
            </w:rPr>
            <w:t xml:space="preserve"> Budget und einen Rechtsrahmen für die Bereitstellung technischer Unterstützung für die Mitgliedstaaten. Die GD REFORM verwaltet auch das Hilfsprogramm für die türkisch-zypriotische Gemeinschaft.</w:t>
          </w:r>
        </w:p>
        <w:p w14:paraId="023BE22E" w14:textId="5D9A29BF" w:rsidR="00592F99" w:rsidRPr="00592F99" w:rsidRDefault="00592F99" w:rsidP="00592F99">
          <w:pPr>
            <w:pStyle w:val="P68B1DB1-Normal1"/>
            <w:jc w:val="both"/>
          </w:pPr>
          <w:bookmarkStart w:id="1" w:name="_Hlk177474082"/>
          <w:r>
            <w:t>Die Stelle ist im Referat öffentliche Verwaltung und Governance (REFORM.B2) zu besetzen. Aufgabe des Referats ist es, technische Unterstützung in den Bereichen der zentralen und lokalen Verwaltung, der elektronischen Behördendienste, des Justizsystems und der Korruptionsbekämpfung, sowie der effizienten Nutzung der europäischen Struktur- und Investitionsfonds bereitzustellen und zu koordinieren. Das Referat steuert und koordiniert auch die Tätigkeiten der Kommission im Politikbereich öffentliche Verwaltung und Governance.</w:t>
          </w:r>
        </w:p>
        <w:bookmarkEnd w:id="1" w:displacedByCustomXml="next"/>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rFonts w:eastAsia="Times New Roman"/>
          <w:b w:val="0"/>
          <w:kern w:val="0"/>
          <w:lang w:val="en-US" w:eastAsia="en-GB"/>
          <w14:ligatures w14:val="none"/>
        </w:rPr>
        <w:id w:val="-723136291"/>
        <w:placeholder>
          <w:docPart w:val="2D9A90DC0280475D996998F2F9FD95D5"/>
        </w:placeholder>
      </w:sdtPr>
      <w:sdtEndPr/>
      <w:sdtContent>
        <w:p w14:paraId="0B0012C3" w14:textId="77777777" w:rsidR="00592F99" w:rsidRPr="00592F99" w:rsidRDefault="00592F99" w:rsidP="00592F99">
          <w:pPr>
            <w:pStyle w:val="P68B1DB1-Normal2"/>
            <w:spacing w:after="240" w:line="240" w:lineRule="auto"/>
            <w:jc w:val="both"/>
          </w:pPr>
          <w:r w:rsidRPr="00592F99">
            <w:t xml:space="preserve">Entsendung eines nationalen Sachverständigen zum Referat öffentliche Verwaltung und Governance der GD REFORM. </w:t>
          </w:r>
        </w:p>
        <w:p w14:paraId="1CDC8BE6" w14:textId="77777777" w:rsidR="00592F99" w:rsidRPr="00592F99" w:rsidRDefault="00592F99" w:rsidP="00592F99">
          <w:pPr>
            <w:rPr>
              <w:rFonts w:eastAsiaTheme="minorHAnsi"/>
              <w:b/>
              <w:kern w:val="2"/>
              <w:lang w:val="de" w:eastAsia="fr-BE"/>
              <w14:ligatures w14:val="standardContextual"/>
            </w:rPr>
          </w:pPr>
          <w:r w:rsidRPr="00592F99">
            <w:rPr>
              <w:rFonts w:eastAsiaTheme="minorHAnsi"/>
              <w:b/>
              <w:kern w:val="2"/>
              <w:lang w:val="de" w:eastAsia="fr-BE"/>
              <w14:ligatures w14:val="standardContextual"/>
            </w:rPr>
            <w:t>Warum?</w:t>
          </w:r>
        </w:p>
        <w:p w14:paraId="53EFADDA" w14:textId="77777777" w:rsidR="00592F99" w:rsidRPr="00592F99" w:rsidRDefault="00592F99" w:rsidP="00592F99">
          <w:pPr>
            <w:spacing w:after="160" w:line="259" w:lineRule="auto"/>
            <w:rPr>
              <w:rFonts w:eastAsiaTheme="minorHAnsi"/>
              <w:kern w:val="2"/>
              <w:lang w:val="de" w:eastAsia="fr-BE"/>
              <w14:ligatures w14:val="standardContextual"/>
            </w:rPr>
          </w:pPr>
          <w:r w:rsidRPr="00592F99">
            <w:rPr>
              <w:rFonts w:eastAsiaTheme="minorHAnsi"/>
              <w:b/>
              <w:kern w:val="2"/>
              <w:lang w:val="de" w:eastAsia="fr-BE"/>
              <w14:ligatures w14:val="standardContextual"/>
            </w:rPr>
            <w:t>Eine Experten Entsendung ist gut für Ihr Ministerium, ist gut für Ihr Land und gut für Europa</w:t>
          </w:r>
          <w:r w:rsidRPr="00592F99">
            <w:rPr>
              <w:rFonts w:eastAsiaTheme="minorHAnsi"/>
              <w:kern w:val="2"/>
              <w:lang w:val="de" w:eastAsia="fr-BE"/>
              <w14:ligatures w14:val="standardContextual"/>
            </w:rPr>
            <w:t>.</w:t>
          </w:r>
        </w:p>
        <w:p w14:paraId="2CED5FFC" w14:textId="77777777" w:rsidR="00592F99" w:rsidRPr="00592F99" w:rsidRDefault="00592F99" w:rsidP="00592F99">
          <w:pPr>
            <w:spacing w:after="0"/>
            <w:rPr>
              <w:rFonts w:eastAsiaTheme="minorHAnsi"/>
              <w:kern w:val="2"/>
              <w:lang w:val="de" w:eastAsia="fr-BE"/>
              <w14:ligatures w14:val="standardContextual"/>
            </w:rPr>
          </w:pPr>
          <w:r w:rsidRPr="00592F99">
            <w:rPr>
              <w:rFonts w:eastAsiaTheme="minorHAnsi"/>
              <w:kern w:val="2"/>
              <w:lang w:val="de" w:eastAsia="fr-BE"/>
              <w14:ligatures w14:val="standardContextual"/>
            </w:rPr>
            <w:t xml:space="preserve">Auf den ersten Blick erscheint eine Abordnung wie ein Kostenfaktor. Es </w:t>
          </w:r>
          <w:r w:rsidRPr="00592F99">
            <w:rPr>
              <w:rFonts w:eastAsiaTheme="minorHAnsi"/>
              <w:b/>
              <w:kern w:val="2"/>
              <w:lang w:val="de" w:eastAsia="fr-BE"/>
              <w14:ligatures w14:val="standardContextual"/>
            </w:rPr>
            <w:t>ist jedoch um eine Investition</w:t>
          </w:r>
          <w:r w:rsidRPr="00592F99">
            <w:rPr>
              <w:rFonts w:eastAsiaTheme="minorHAnsi"/>
              <w:kern w:val="2"/>
              <w:lang w:val="de" w:eastAsia="fr-BE"/>
              <w14:ligatures w14:val="standardContextual"/>
            </w:rPr>
            <w:t xml:space="preserve">. Es ist eine Investition in Ihre </w:t>
          </w:r>
          <w:r w:rsidRPr="00592F99">
            <w:rPr>
              <w:rFonts w:eastAsiaTheme="minorHAnsi"/>
              <w:b/>
              <w:kern w:val="2"/>
              <w:lang w:val="de" w:eastAsia="fr-BE"/>
              <w14:ligatures w14:val="standardContextual"/>
            </w:rPr>
            <w:t>Fähigkeit, Reformen zu konzipieren und umzusetzen</w:t>
          </w:r>
          <w:r w:rsidRPr="00592F99">
            <w:rPr>
              <w:rFonts w:eastAsiaTheme="minorHAnsi"/>
              <w:kern w:val="2"/>
              <w:lang w:val="de" w:eastAsia="fr-BE"/>
              <w14:ligatures w14:val="standardContextual"/>
            </w:rPr>
            <w:t xml:space="preserve">. </w:t>
          </w:r>
        </w:p>
        <w:p w14:paraId="29880D95" w14:textId="77777777" w:rsidR="00592F99" w:rsidRPr="00592F99" w:rsidRDefault="00592F99" w:rsidP="00592F99">
          <w:pPr>
            <w:spacing w:after="0"/>
            <w:rPr>
              <w:rFonts w:eastAsiaTheme="minorHAnsi"/>
              <w:kern w:val="2"/>
              <w:lang w:val="de" w:eastAsia="fr-BE"/>
              <w14:ligatures w14:val="standardContextual"/>
            </w:rPr>
          </w:pPr>
        </w:p>
        <w:p w14:paraId="637DC818" w14:textId="77777777" w:rsidR="00592F99" w:rsidRPr="00592F99" w:rsidRDefault="00592F99" w:rsidP="00592F99">
          <w:pPr>
            <w:spacing w:after="0"/>
            <w:rPr>
              <w:rFonts w:eastAsiaTheme="minorHAnsi"/>
              <w:kern w:val="2"/>
              <w:lang w:val="de" w:eastAsia="fr-BE"/>
              <w14:ligatures w14:val="standardContextual"/>
            </w:rPr>
          </w:pPr>
          <w:r w:rsidRPr="00592F99">
            <w:rPr>
              <w:rFonts w:eastAsiaTheme="minorHAnsi"/>
              <w:kern w:val="2"/>
              <w:lang w:val="de" w:eastAsia="fr-BE"/>
              <w14:ligatures w14:val="standardContextual"/>
            </w:rPr>
            <w:lastRenderedPageBreak/>
            <w:t xml:space="preserve">Die Notwendigkeit von Reformen ist größer denn je. Um auf die Komplexität unserer Permakrise reagieren zu können, ist die öffentliche Verwaltung gefordert, flexibel, reaktionsfähig und mit immer weniger Ressourcen widerstandsfähig zu sein. </w:t>
          </w:r>
        </w:p>
        <w:p w14:paraId="6B723F0C" w14:textId="77777777" w:rsidR="00592F99" w:rsidRPr="00592F99" w:rsidRDefault="00592F99" w:rsidP="00592F99">
          <w:pPr>
            <w:spacing w:after="0"/>
            <w:rPr>
              <w:rFonts w:eastAsiaTheme="minorHAnsi"/>
              <w:kern w:val="2"/>
              <w:lang w:val="de" w:eastAsia="fr-BE"/>
              <w14:ligatures w14:val="standardContextual"/>
            </w:rPr>
          </w:pPr>
        </w:p>
        <w:p w14:paraId="18E992A4" w14:textId="77777777" w:rsidR="00592F99" w:rsidRPr="00592F99" w:rsidRDefault="00592F99" w:rsidP="00592F99">
          <w:pPr>
            <w:spacing w:after="0"/>
            <w:rPr>
              <w:rFonts w:eastAsiaTheme="minorHAnsi"/>
              <w:kern w:val="2"/>
              <w:lang w:val="de" w:eastAsia="fr-BE"/>
              <w14:ligatures w14:val="standardContextual"/>
            </w:rPr>
          </w:pPr>
          <w:r w:rsidRPr="00592F99">
            <w:rPr>
              <w:rFonts w:eastAsiaTheme="minorHAnsi"/>
              <w:kern w:val="2"/>
              <w:lang w:val="de" w:eastAsia="fr-BE"/>
              <w14:ligatures w14:val="standardContextual"/>
            </w:rPr>
            <w:t xml:space="preserve">Die Entsendung eines Ihrer Sachverständigen zur GD REFORM ermöglicht ihm/ihr: </w:t>
          </w:r>
        </w:p>
        <w:p w14:paraId="53AB6AFA" w14:textId="77777777" w:rsidR="00592F99" w:rsidRPr="00592F99" w:rsidRDefault="00592F99" w:rsidP="00592F99">
          <w:pPr>
            <w:numPr>
              <w:ilvl w:val="0"/>
              <w:numId w:val="30"/>
            </w:numPr>
            <w:spacing w:after="0" w:line="259" w:lineRule="auto"/>
            <w:contextualSpacing/>
            <w:jc w:val="left"/>
            <w:rPr>
              <w:rFonts w:eastAsiaTheme="minorHAnsi"/>
              <w:kern w:val="2"/>
              <w:lang w:val="de" w:eastAsia="fr-BE"/>
              <w14:ligatures w14:val="standardContextual"/>
            </w:rPr>
          </w:pPr>
          <w:r w:rsidRPr="00592F99">
            <w:rPr>
              <w:rFonts w:eastAsiaTheme="minorHAnsi"/>
              <w:kern w:val="2"/>
              <w:lang w:val="de" w:eastAsia="fr-BE"/>
              <w14:ligatures w14:val="standardContextual"/>
            </w:rPr>
            <w:t xml:space="preserve">Einen Überblick zu </w:t>
          </w:r>
          <w:r w:rsidRPr="00592F99">
            <w:rPr>
              <w:rFonts w:eastAsiaTheme="minorHAnsi"/>
              <w:b/>
              <w:kern w:val="2"/>
              <w:lang w:val="de" w:eastAsia="fr-BE"/>
              <w14:ligatures w14:val="standardContextual"/>
            </w:rPr>
            <w:t>Reformtrends in Europa zu erlangen</w:t>
          </w:r>
          <w:r w:rsidRPr="00592F99">
            <w:rPr>
              <w:rFonts w:eastAsiaTheme="minorHAnsi"/>
              <w:kern w:val="2"/>
              <w:lang w:val="de" w:eastAsia="fr-BE"/>
              <w14:ligatures w14:val="standardContextual"/>
            </w:rPr>
            <w:t>.</w:t>
          </w:r>
        </w:p>
        <w:p w14:paraId="7233EB02" w14:textId="77777777" w:rsidR="00592F99" w:rsidRPr="00592F99" w:rsidRDefault="00592F99" w:rsidP="00592F99">
          <w:pPr>
            <w:numPr>
              <w:ilvl w:val="0"/>
              <w:numId w:val="30"/>
            </w:numPr>
            <w:spacing w:after="0" w:line="259" w:lineRule="auto"/>
            <w:contextualSpacing/>
            <w:jc w:val="left"/>
            <w:rPr>
              <w:rFonts w:eastAsiaTheme="minorHAnsi"/>
              <w:kern w:val="2"/>
              <w:lang w:val="de" w:eastAsia="fr-BE"/>
              <w14:ligatures w14:val="standardContextual"/>
            </w:rPr>
          </w:pPr>
          <w:r w:rsidRPr="00592F99">
            <w:rPr>
              <w:rFonts w:eastAsiaTheme="minorHAnsi"/>
              <w:b/>
              <w:kern w:val="2"/>
              <w:lang w:val="de" w:eastAsia="fr-BE"/>
              <w14:ligatures w14:val="standardContextual"/>
            </w:rPr>
            <w:t>Reformmöglichkeiten zu erkennen</w:t>
          </w:r>
          <w:r w:rsidRPr="00592F99">
            <w:rPr>
              <w:rFonts w:eastAsiaTheme="minorHAnsi"/>
              <w:kern w:val="2"/>
              <w:lang w:val="de" w:eastAsia="fr-BE"/>
              <w14:ligatures w14:val="standardContextual"/>
            </w:rPr>
            <w:t xml:space="preserve"> und </w:t>
          </w:r>
          <w:r w:rsidRPr="00592F99">
            <w:rPr>
              <w:rFonts w:eastAsiaTheme="minorHAnsi"/>
              <w:b/>
              <w:kern w:val="2"/>
              <w:lang w:val="de" w:eastAsia="fr-BE"/>
              <w14:ligatures w14:val="standardContextual"/>
            </w:rPr>
            <w:t>Konzeption und Durchführung hochwertiger Reformprojekte</w:t>
          </w:r>
          <w:r w:rsidRPr="00592F99">
            <w:rPr>
              <w:rFonts w:eastAsiaTheme="minorHAnsi"/>
              <w:kern w:val="2"/>
              <w:lang w:val="de" w:eastAsia="fr-BE"/>
              <w14:ligatures w14:val="standardContextual"/>
            </w:rPr>
            <w:t xml:space="preserve"> zu begleiten</w:t>
          </w:r>
        </w:p>
        <w:p w14:paraId="4CCBA509" w14:textId="77777777" w:rsidR="00592F99" w:rsidRPr="00592F99" w:rsidRDefault="00592F99" w:rsidP="00592F99">
          <w:pPr>
            <w:numPr>
              <w:ilvl w:val="0"/>
              <w:numId w:val="30"/>
            </w:numPr>
            <w:spacing w:after="0" w:line="259" w:lineRule="auto"/>
            <w:contextualSpacing/>
            <w:jc w:val="left"/>
            <w:rPr>
              <w:rFonts w:eastAsiaTheme="minorHAnsi"/>
              <w:kern w:val="2"/>
              <w:lang w:val="de" w:eastAsia="fr-BE"/>
              <w14:ligatures w14:val="standardContextual"/>
            </w:rPr>
          </w:pPr>
          <w:r w:rsidRPr="00592F99">
            <w:rPr>
              <w:rFonts w:eastAsiaTheme="minorHAnsi"/>
              <w:kern w:val="2"/>
              <w:lang w:val="de" w:eastAsia="fr-BE"/>
              <w14:ligatures w14:val="standardContextual"/>
            </w:rPr>
            <w:t>An der Umsetzung von Maßnahmen zur „Kompetenzentwicklung in der Verwaltung“ beteiligt zu sein.</w:t>
          </w:r>
        </w:p>
        <w:p w14:paraId="3B87271B" w14:textId="77777777" w:rsidR="00592F99" w:rsidRPr="00592F99" w:rsidRDefault="00592F99" w:rsidP="00592F99">
          <w:pPr>
            <w:numPr>
              <w:ilvl w:val="0"/>
              <w:numId w:val="30"/>
            </w:numPr>
            <w:spacing w:after="0" w:line="259" w:lineRule="auto"/>
            <w:contextualSpacing/>
            <w:jc w:val="left"/>
            <w:rPr>
              <w:rFonts w:eastAsiaTheme="minorHAnsi"/>
              <w:kern w:val="2"/>
              <w:lang w:val="de" w:eastAsia="fr-BE"/>
              <w14:ligatures w14:val="standardContextual"/>
            </w:rPr>
          </w:pPr>
          <w:r w:rsidRPr="00592F99">
            <w:rPr>
              <w:rFonts w:eastAsiaTheme="minorHAnsi"/>
              <w:kern w:val="2"/>
              <w:lang w:val="de" w:eastAsia="fr-BE"/>
              <w14:ligatures w14:val="standardContextual"/>
            </w:rPr>
            <w:t xml:space="preserve">An der Gestaltung der künftigen EU-Unterstützung für die Mitgliedstaaten beizutragen. </w:t>
          </w:r>
        </w:p>
        <w:p w14:paraId="4AF412AC" w14:textId="77777777" w:rsidR="00592F99" w:rsidRPr="00592F99" w:rsidRDefault="00592F99" w:rsidP="00592F99">
          <w:pPr>
            <w:numPr>
              <w:ilvl w:val="0"/>
              <w:numId w:val="30"/>
            </w:numPr>
            <w:spacing w:after="0" w:line="259" w:lineRule="auto"/>
            <w:contextualSpacing/>
            <w:jc w:val="left"/>
            <w:rPr>
              <w:rFonts w:eastAsiaTheme="minorHAnsi"/>
              <w:kern w:val="2"/>
              <w:lang w:val="de" w:eastAsia="fr-BE"/>
              <w14:ligatures w14:val="standardContextual"/>
            </w:rPr>
          </w:pPr>
          <w:r w:rsidRPr="00592F99">
            <w:rPr>
              <w:rFonts w:eastAsiaTheme="minorHAnsi"/>
              <w:kern w:val="2"/>
              <w:lang w:val="de" w:eastAsia="fr-BE"/>
              <w14:ligatures w14:val="standardContextual"/>
            </w:rPr>
            <w:t xml:space="preserve">Den Aufbau von Beziehungen zu den Mitgliedstaaten und internationalen Organisationen zu unterstützen. </w:t>
          </w:r>
        </w:p>
        <w:p w14:paraId="107D1E7D" w14:textId="77777777" w:rsidR="00592F99" w:rsidRPr="00592F99" w:rsidRDefault="00592F99" w:rsidP="00592F99">
          <w:pPr>
            <w:numPr>
              <w:ilvl w:val="0"/>
              <w:numId w:val="30"/>
            </w:numPr>
            <w:spacing w:after="0" w:line="259" w:lineRule="auto"/>
            <w:contextualSpacing/>
            <w:jc w:val="left"/>
            <w:rPr>
              <w:rFonts w:eastAsiaTheme="minorHAnsi"/>
              <w:kern w:val="2"/>
              <w:lang w:val="de" w:eastAsia="fr-BE"/>
              <w14:ligatures w14:val="standardContextual"/>
            </w:rPr>
          </w:pPr>
          <w:r w:rsidRPr="00592F99">
            <w:rPr>
              <w:rFonts w:eastAsiaTheme="minorHAnsi"/>
              <w:kern w:val="2"/>
              <w:lang w:val="de" w:eastAsia="fr-BE"/>
              <w14:ligatures w14:val="standardContextual"/>
            </w:rPr>
            <w:t xml:space="preserve">Teil </w:t>
          </w:r>
          <w:r w:rsidRPr="00592F99">
            <w:rPr>
              <w:rFonts w:eastAsiaTheme="minorHAnsi"/>
              <w:b/>
              <w:kern w:val="2"/>
              <w:lang w:val="de" w:eastAsia="fr-BE"/>
              <w14:ligatures w14:val="standardContextual"/>
            </w:rPr>
            <w:t>eines Netzwerks europäischer Reformexperten zu sein und</w:t>
          </w:r>
          <w:r w:rsidRPr="00592F99">
            <w:rPr>
              <w:rFonts w:eastAsiaTheme="minorHAnsi"/>
              <w:kern w:val="2"/>
              <w:lang w:val="de" w:eastAsia="fr-BE"/>
              <w14:ligatures w14:val="standardContextual"/>
            </w:rPr>
            <w:t xml:space="preserve"> einem </w:t>
          </w:r>
          <w:r w:rsidRPr="00592F99">
            <w:rPr>
              <w:rFonts w:eastAsiaTheme="minorHAnsi"/>
              <w:b/>
              <w:kern w:val="2"/>
              <w:lang w:val="de" w:eastAsia="fr-BE"/>
              <w14:ligatures w14:val="standardContextual"/>
            </w:rPr>
            <w:t>breiten Erfahrungspool von Reform Ansätzen</w:t>
          </w:r>
          <w:r w:rsidRPr="00592F99">
            <w:rPr>
              <w:rFonts w:eastAsiaTheme="minorHAnsi"/>
              <w:kern w:val="2"/>
              <w:lang w:val="de" w:eastAsia="fr-BE"/>
              <w14:ligatures w14:val="standardContextual"/>
            </w:rPr>
            <w:t xml:space="preserve"> ausgesetzt sein.</w:t>
          </w:r>
        </w:p>
        <w:p w14:paraId="2B075842" w14:textId="77777777" w:rsidR="00592F99" w:rsidRPr="00592F99" w:rsidRDefault="00592F99" w:rsidP="00592F99">
          <w:pPr>
            <w:spacing w:after="0"/>
            <w:ind w:left="360"/>
            <w:rPr>
              <w:rFonts w:eastAsiaTheme="minorHAnsi"/>
              <w:kern w:val="2"/>
              <w:lang w:val="de" w:eastAsia="fr-BE"/>
              <w14:ligatures w14:val="standardContextual"/>
            </w:rPr>
          </w:pPr>
        </w:p>
        <w:p w14:paraId="53D1B451" w14:textId="77777777" w:rsidR="00592F99" w:rsidRPr="00592F99" w:rsidRDefault="00592F99" w:rsidP="00592F99">
          <w:pPr>
            <w:rPr>
              <w:lang w:val="de" w:eastAsia="fr-BE"/>
            </w:rPr>
          </w:pPr>
          <w:r w:rsidRPr="00592F99">
            <w:rPr>
              <w:lang w:val="de" w:eastAsia="fr-BE"/>
            </w:rPr>
            <w:t xml:space="preserve">Die Erfahrung, die der nationale Experte aus der Arbeit mit uns gewinnen wird, wird dazu beitragen, </w:t>
          </w:r>
          <w:r w:rsidRPr="00592F99">
            <w:rPr>
              <w:b/>
              <w:lang w:val="de" w:eastAsia="fr-BE"/>
            </w:rPr>
            <w:t>Ihrem Ministerium und Ihrem</w:t>
          </w:r>
          <w:r w:rsidRPr="00592F99">
            <w:rPr>
              <w:lang w:val="de" w:eastAsia="fr-BE"/>
            </w:rPr>
            <w:t xml:space="preserve"> </w:t>
          </w:r>
          <w:r w:rsidRPr="00592F99">
            <w:rPr>
              <w:b/>
              <w:lang w:val="de" w:eastAsia="fr-BE"/>
            </w:rPr>
            <w:t>Land</w:t>
          </w:r>
          <w:r w:rsidRPr="00592F99">
            <w:rPr>
              <w:lang w:val="de" w:eastAsia="fr-BE"/>
            </w:rPr>
            <w:t xml:space="preserve"> ein umfassenderes Verständnis des EU-Kontextes zu vermitteln, die Fähigkeit zur Durchführung von Reformen im eigenen Land zu verbessern und spezifische Kenntnisse darüber zu vermitteln, wie die richtige EU-Unterstützung ermittelt und mobilisiert werden kann. Was wir gewinnen werden, ist ein besseres Verständnis der nationalen Perspektiven, wenn wir die Umsetzung des ComPAct steuern. </w:t>
          </w:r>
        </w:p>
        <w:p w14:paraId="2EFF672F" w14:textId="77777777" w:rsidR="00592F99" w:rsidRPr="00592F99" w:rsidRDefault="00592F99" w:rsidP="00592F99">
          <w:pPr>
            <w:rPr>
              <w:lang w:val="de" w:eastAsia="fr-BE"/>
            </w:rPr>
          </w:pPr>
          <w:r w:rsidRPr="00592F99">
            <w:rPr>
              <w:lang w:val="de" w:eastAsia="fr-BE"/>
            </w:rPr>
            <w:t>Der Beitritt zum europäischen Netzwerk von Praktikern wird Ihr sektorales Wissen bereichern  und wertvolle internationale Erfahrungen liefern.</w:t>
          </w:r>
        </w:p>
        <w:p w14:paraId="349DCCA1" w14:textId="2432949B" w:rsidR="00592F99" w:rsidRPr="00592F99" w:rsidRDefault="00592F99" w:rsidP="00592F99">
          <w:pPr>
            <w:widowControl w:val="0"/>
            <w:spacing w:after="100"/>
            <w:rPr>
              <w:rFonts w:eastAsia="Arial"/>
              <w:lang w:val="de" w:eastAsia="fr-BE"/>
            </w:rPr>
          </w:pPr>
          <w:r w:rsidRPr="00592F99">
            <w:rPr>
              <w:rFonts w:eastAsia="Arial"/>
              <w:lang w:val="de" w:eastAsia="fr-BE"/>
            </w:rPr>
            <w:t xml:space="preserve">Wir geben eine Stelle für abgeordnete nationale Sachverständige frei, die sowohl für die Gestaltung, Umsetzung und Begleitung der Politik der Kommission im Bereich der Reform der öffentlichen Verwaltung als auch für die Konzeption, Durchführung und Begleitung von Projekten zur technischen Unterstützung in diesem Politikbereich zuständig ist. Der erfolgreiche Bewerber/die erfolgreiche Bewerberin wird in enger Zusammenarbeit mit der Leitung des Referats zur Umsetzung </w:t>
          </w:r>
          <w:hyperlink r:id="rId27" w:history="1">
            <w:r w:rsidRPr="00592F99">
              <w:rPr>
                <w:rFonts w:eastAsia="Arial"/>
                <w:color w:val="0563C1" w:themeColor="hyperlink"/>
                <w:u w:val="single"/>
                <w:lang w:val="de" w:eastAsia="fr-BE"/>
              </w:rPr>
              <w:t>des</w:t>
            </w:r>
          </w:hyperlink>
          <w:r w:rsidRPr="00592F99">
            <w:rPr>
              <w:rFonts w:eastAsia="Arial"/>
              <w:lang w:val="de" w:eastAsia="fr-BE"/>
            </w:rPr>
            <w:t xml:space="preserve"> ComPAct</w:t>
          </w:r>
          <w:r w:rsidRPr="00592F99">
            <w:rPr>
              <w:rFonts w:eastAsia="Arial"/>
              <w:vertAlign w:val="superscript"/>
              <w:lang w:val="de" w:eastAsia="fr-BE"/>
            </w:rPr>
            <w:footnoteReference w:id="1"/>
          </w:r>
          <w:r w:rsidRPr="00592F99">
            <w:rPr>
              <w:rFonts w:eastAsia="Arial"/>
              <w:lang w:val="de" w:eastAsia="fr-BE"/>
            </w:rPr>
            <w:t>-Umsetzungsplans beitragen und so zur Verbesserung des europäischen Verwaltungsraums beitragen. Die Arbeit erstreckt sich auf alle drei Säulen von ComPAct, wobei der Schwerpunkt auf der Säule „Kompetenzen“ liegt, insbesondere im Zusammenhang mit dem Austausch öffentlicher Dienste, der Zusammenarbeit bei der Aus- und Weiterbildung und der Förderung von Instrumenten für die Personalverwaltung. Ein Schwerpunkt liegt auf der Konsolidierung des Wissens aus Unterstützungsmaßnahmen, der Verbesserung der allgemeinen Kommunikation für die öffentliche Verwaltung und Governance und dem Aufbau von Beziehungen zu Interessenträgern in den Mitgliedstaaten und internationalen Organisationen. Dies wird dazu beitragen, Projekte und Initiativen, die konkrete Auswirkungen vor Ort haben, zu kommunizieren und Wissen zu verbreiten</w:t>
          </w:r>
        </w:p>
        <w:p w14:paraId="24C001F3" w14:textId="77777777" w:rsidR="00592F99" w:rsidRPr="00592F99" w:rsidRDefault="00592F99" w:rsidP="00592F99">
          <w:pPr>
            <w:autoSpaceDE w:val="0"/>
            <w:autoSpaceDN w:val="0"/>
            <w:adjustRightInd w:val="0"/>
            <w:spacing w:after="0"/>
            <w:rPr>
              <w:rFonts w:eastAsia="Arial"/>
              <w:color w:val="000000"/>
              <w:lang w:val="de" w:eastAsia="fr-BE"/>
            </w:rPr>
          </w:pPr>
          <w:r w:rsidRPr="00592F99">
            <w:rPr>
              <w:lang w:val="de" w:eastAsia="fr-BE"/>
            </w:rPr>
            <w:t>Der/die Bewerber/in wird eine</w:t>
          </w:r>
          <w:r w:rsidRPr="00592F99">
            <w:rPr>
              <w:rFonts w:eastAsia="Arial"/>
              <w:color w:val="000000"/>
              <w:lang w:val="de" w:eastAsia="fr-BE"/>
            </w:rPr>
            <w:t xml:space="preserve">Analyse der Entwicklungen in den Bereichen des Referats, insbesondere in den Bereichen öffentliche Verwaltung und Governance, durchführen. Der/dieBewerber/in </w:t>
          </w:r>
        </w:p>
        <w:p w14:paraId="7517895C" w14:textId="77777777" w:rsidR="00592F99" w:rsidRPr="00592F99" w:rsidRDefault="00592F99" w:rsidP="00592F99">
          <w:pPr>
            <w:autoSpaceDE w:val="0"/>
            <w:autoSpaceDN w:val="0"/>
            <w:adjustRightInd w:val="0"/>
            <w:spacing w:after="0"/>
            <w:rPr>
              <w:rFonts w:eastAsia="Arial"/>
              <w:color w:val="000000"/>
              <w:lang w:val="de" w:eastAsia="fr-BE"/>
            </w:rPr>
          </w:pPr>
          <w:r w:rsidRPr="00592F99">
            <w:rPr>
              <w:rFonts w:eastAsia="Arial"/>
              <w:color w:val="000000"/>
              <w:lang w:val="de" w:eastAsia="fr-BE"/>
            </w:rPr>
            <w:lastRenderedPageBreak/>
            <w:t>wird gemäß  des Grundsatzes der loyalen Zusammenarbeit zwischen den nationalen/regionalen und europäischen Verwaltungen nicht an Themen arbeiten, die Auswirkungen auf Dossiers haben, mit denen er/sie in den zwei Jahren vor dem Eintritt in die Kommission in seiner nationalen Verwaltung befasst war, oder mit direkt damit zusammenhängenden Fällen. Keinesfalls vertritt er/sie die Kommission, um finanzielle oder sonstige Verpflichtungen einzugehen oder im Namen der Kommission zu verhandeln. Er/sie wird diewirksamen Gestaltung, Umsetzung und Begleitung von Reformen im Bereich der öffentlichen Verwaltung und Governance unterstuetzen.</w:t>
          </w:r>
        </w:p>
        <w:p w14:paraId="22FD9692" w14:textId="77777777" w:rsidR="00592F99" w:rsidRPr="00592F99" w:rsidRDefault="00592F99" w:rsidP="00592F99">
          <w:pPr>
            <w:autoSpaceDE w:val="0"/>
            <w:autoSpaceDN w:val="0"/>
            <w:adjustRightInd w:val="0"/>
            <w:spacing w:after="0"/>
            <w:rPr>
              <w:lang w:val="de" w:eastAsia="fr-BE"/>
            </w:rPr>
          </w:pPr>
        </w:p>
        <w:p w14:paraId="75861429" w14:textId="77777777" w:rsidR="00592F99" w:rsidRPr="00592F99" w:rsidRDefault="00592F99" w:rsidP="00592F99">
          <w:pPr>
            <w:autoSpaceDE w:val="0"/>
            <w:autoSpaceDN w:val="0"/>
            <w:adjustRightInd w:val="0"/>
            <w:spacing w:after="0"/>
            <w:rPr>
              <w:rFonts w:eastAsia="Arial"/>
              <w:color w:val="000000"/>
              <w:lang w:val="de" w:eastAsia="fr-BE"/>
            </w:rPr>
          </w:pPr>
          <w:r w:rsidRPr="00592F99">
            <w:rPr>
              <w:rFonts w:eastAsia="Arial"/>
              <w:color w:val="000000"/>
              <w:lang w:val="de" w:eastAsia="fr-BE"/>
            </w:rPr>
            <w:t xml:space="preserve">Der/die Bewerber/in erstellt, koordiniert und überprüft die Briefings und andere Kommunikationsmaßnahmen des Referats. </w:t>
          </w:r>
        </w:p>
        <w:p w14:paraId="33C060C8" w14:textId="77777777" w:rsidR="00592F99" w:rsidRPr="00592F99" w:rsidRDefault="00592F99" w:rsidP="00592F99">
          <w:pPr>
            <w:autoSpaceDE w:val="0"/>
            <w:autoSpaceDN w:val="0"/>
            <w:adjustRightInd w:val="0"/>
            <w:spacing w:after="0"/>
            <w:rPr>
              <w:rFonts w:eastAsia="Arial"/>
              <w:color w:val="000000"/>
              <w:lang w:val="de" w:eastAsia="fr-BE"/>
            </w:rPr>
          </w:pPr>
        </w:p>
        <w:p w14:paraId="12B9C59B" w14:textId="55E7CDDA" w:rsidR="00803007" w:rsidRPr="00592F99" w:rsidRDefault="00592F99" w:rsidP="00592F99">
          <w:pPr>
            <w:autoSpaceDE w:val="0"/>
            <w:autoSpaceDN w:val="0"/>
            <w:adjustRightInd w:val="0"/>
            <w:spacing w:after="0"/>
            <w:rPr>
              <w:rFonts w:eastAsia="Arial"/>
              <w:color w:val="000000"/>
              <w:lang w:val="de" w:eastAsia="fr-BE"/>
            </w:rPr>
          </w:pPr>
          <w:r w:rsidRPr="00592F99">
            <w:rPr>
              <w:rFonts w:eastAsia="Arial"/>
              <w:color w:val="000000"/>
              <w:lang w:val="de" w:eastAsia="fr-BE"/>
            </w:rPr>
            <w:t>Die Stelle ist zunächst für ein Jahr zu besetzen und kann im gegenseitigen Einvernehmen verlängert werden. Die Dauer der Abordnung beträgt höchstens vier Jahre.</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rFonts w:ascii="Times New Roman" w:eastAsia="Times New Roman" w:hAnsi="Times New Roman" w:cs="Times New Roman"/>
          <w:lang w:val="en-US" w:eastAsia="en-GB"/>
        </w:rPr>
        <w:id w:val="-1767066427"/>
        <w:placeholder>
          <w:docPart w:val="B30E44B90B7F435497E9EE7D5097ED0B"/>
        </w:placeholder>
      </w:sdtPr>
      <w:sdtEndPr/>
      <w:sdtContent>
        <w:p w14:paraId="36F3A63A" w14:textId="77777777" w:rsidR="00592F99" w:rsidRPr="00592F99" w:rsidRDefault="00592F99" w:rsidP="00592F99">
          <w:pPr>
            <w:pStyle w:val="P68B1DB1-Normal5"/>
            <w:autoSpaceDE w:val="0"/>
            <w:autoSpaceDN w:val="0"/>
            <w:adjustRightInd w:val="0"/>
            <w:spacing w:after="0" w:line="240" w:lineRule="auto"/>
            <w:jc w:val="both"/>
          </w:pPr>
          <w:r w:rsidRPr="00592F99">
            <w:rPr>
              <w:color w:val="000000"/>
            </w:rPr>
            <w:t>Wir suchen eine(n) hochmotivierte(n), proaktive(n) und erfahrene(n) Kandidaten/in</w:t>
          </w:r>
          <w:r w:rsidRPr="00592F99">
            <w:t>.</w:t>
          </w:r>
        </w:p>
        <w:p w14:paraId="3C3CCB0C" w14:textId="77777777" w:rsidR="00592F99" w:rsidRPr="00592F99" w:rsidRDefault="00592F99" w:rsidP="00592F99">
          <w:pPr>
            <w:autoSpaceDE w:val="0"/>
            <w:autoSpaceDN w:val="0"/>
            <w:adjustRightInd w:val="0"/>
            <w:spacing w:after="0"/>
            <w:rPr>
              <w:lang w:val="de" w:eastAsia="fr-BE"/>
            </w:rPr>
          </w:pPr>
        </w:p>
        <w:p w14:paraId="03466C3F" w14:textId="77777777" w:rsidR="00592F99" w:rsidRPr="00592F99" w:rsidRDefault="00592F99" w:rsidP="00592F99">
          <w:pPr>
            <w:autoSpaceDE w:val="0"/>
            <w:autoSpaceDN w:val="0"/>
            <w:adjustRightInd w:val="0"/>
            <w:spacing w:after="0"/>
            <w:rPr>
              <w:lang w:val="de" w:eastAsia="fr-BE"/>
            </w:rPr>
          </w:pPr>
          <w:r w:rsidRPr="00592F99">
            <w:rPr>
              <w:lang w:val="de" w:eastAsia="fr-BE"/>
            </w:rPr>
            <w:t>Wir suchen eine(n) abgeordnete(n) nationale(n) Sachverständige(n) mit fundiertem Hintergrund und nachgewiesener Erfahrung in der Politikgestaltung und dem Projektmanagement. Der erfolgreiche Bewerber/die erfolgreiche Bewerberin sollte auch über solide analytische Fähigkeiten, gute Kommunikationsfähigkeiten, ausgezeichnete redaktionelle Fähigkeiten in englischer Sprache und gutes politisches Urteilsvermögen verfügen. Erfahrungen mit Reformen und der EU-Politik im Bereich der öffentlichen Verwaltung würden als großer Vorteil angesehen. Kenntnisse der öffentlichen Verwaltung in der EU sind von Vorteil</w:t>
          </w:r>
        </w:p>
        <w:p w14:paraId="3FB35B0B" w14:textId="77777777" w:rsidR="00592F99" w:rsidRPr="00592F99" w:rsidRDefault="00592F99" w:rsidP="00592F99">
          <w:pPr>
            <w:autoSpaceDE w:val="0"/>
            <w:autoSpaceDN w:val="0"/>
            <w:adjustRightInd w:val="0"/>
            <w:spacing w:after="0"/>
            <w:rPr>
              <w:lang w:val="de" w:eastAsia="fr-BE"/>
            </w:rPr>
          </w:pPr>
        </w:p>
        <w:p w14:paraId="5EB88AA4" w14:textId="77777777" w:rsidR="00592F99" w:rsidRPr="00592F99" w:rsidRDefault="00592F99" w:rsidP="00592F99">
          <w:pPr>
            <w:autoSpaceDE w:val="0"/>
            <w:autoSpaceDN w:val="0"/>
            <w:adjustRightInd w:val="0"/>
            <w:spacing w:after="0"/>
            <w:rPr>
              <w:lang w:val="de" w:eastAsia="fr-BE"/>
            </w:rPr>
          </w:pPr>
          <w:r w:rsidRPr="00592F99">
            <w:rPr>
              <w:lang w:val="de" w:eastAsia="fr-BE"/>
            </w:rPr>
            <w:t>Der Bewerber/die Bewerberin sollte in der Lage sein, hochwertige Arbeit für das Referat zu organisieren und zu erbringen, und über die Fähigkeit verfügen, komplexe Fragen und Projekte der technischen Unterstützung zu behandeln.</w:t>
          </w:r>
        </w:p>
        <w:p w14:paraId="68AB97A8" w14:textId="77777777" w:rsidR="00592F99" w:rsidRPr="00592F99" w:rsidRDefault="00592F99" w:rsidP="00592F99">
          <w:pPr>
            <w:autoSpaceDE w:val="0"/>
            <w:autoSpaceDN w:val="0"/>
            <w:adjustRightInd w:val="0"/>
            <w:spacing w:after="0"/>
            <w:rPr>
              <w:lang w:val="de" w:eastAsia="fr-BE"/>
            </w:rPr>
          </w:pPr>
        </w:p>
        <w:p w14:paraId="19E5FF52" w14:textId="77777777" w:rsidR="00592F99" w:rsidRPr="00592F99" w:rsidRDefault="00592F99" w:rsidP="00592F99">
          <w:pPr>
            <w:autoSpaceDE w:val="0"/>
            <w:autoSpaceDN w:val="0"/>
            <w:adjustRightInd w:val="0"/>
            <w:spacing w:after="0"/>
            <w:rPr>
              <w:lang w:val="de" w:eastAsia="fr-BE"/>
            </w:rPr>
          </w:pPr>
          <w:r w:rsidRPr="00592F99">
            <w:rPr>
              <w:lang w:val="de" w:eastAsia="fr-BE"/>
            </w:rPr>
            <w:t>Der/die ideale Kandidat/in ist ein(e) engagierte(r) und begeisterte® Kollege/in mit  gutem Verantwortungsbewusstsein und   Initiative, dienstleistungsorientiert in der Lage, der Arbeit Vorrang einzuräumen und in einem schwierigen Umfeld zu arbeiten.</w:t>
          </w:r>
        </w:p>
        <w:p w14:paraId="2780A6DC" w14:textId="77777777" w:rsidR="00592F99" w:rsidRPr="00592F99" w:rsidRDefault="00592F99" w:rsidP="00592F99">
          <w:pPr>
            <w:autoSpaceDE w:val="0"/>
            <w:autoSpaceDN w:val="0"/>
            <w:adjustRightInd w:val="0"/>
            <w:spacing w:after="0"/>
            <w:rPr>
              <w:lang w:val="de" w:eastAsia="fr-BE"/>
            </w:rPr>
          </w:pPr>
        </w:p>
        <w:p w14:paraId="0D8E16FF" w14:textId="77777777" w:rsidR="00592F99" w:rsidRPr="00592F99" w:rsidRDefault="00592F99" w:rsidP="00592F99">
          <w:pPr>
            <w:autoSpaceDE w:val="0"/>
            <w:autoSpaceDN w:val="0"/>
            <w:adjustRightInd w:val="0"/>
            <w:spacing w:after="0"/>
            <w:rPr>
              <w:lang w:val="de" w:eastAsia="fr-BE"/>
            </w:rPr>
          </w:pPr>
          <w:r w:rsidRPr="00592F99">
            <w:rPr>
              <w:lang w:val="de" w:eastAsia="fr-BE"/>
            </w:rPr>
            <w:t>Sprachen:</w:t>
          </w:r>
        </w:p>
        <w:p w14:paraId="2A0F153A" w14:textId="3DED94D5" w:rsidR="009321C6" w:rsidRPr="00592F99" w:rsidRDefault="00592F99" w:rsidP="00592F99">
          <w:pPr>
            <w:autoSpaceDE w:val="0"/>
            <w:autoSpaceDN w:val="0"/>
            <w:adjustRightInd w:val="0"/>
            <w:spacing w:after="0"/>
            <w:rPr>
              <w:lang w:val="de" w:eastAsia="fr-BE"/>
            </w:rPr>
          </w:pPr>
          <w:r w:rsidRPr="00592F99">
            <w:rPr>
              <w:lang w:val="de" w:eastAsia="fr-BE"/>
            </w:rPr>
            <w:t>Die Fähigkeit, in englischer Sprache zu arbeiten und effizient zu kommunizieren, ist von wesentlicher Bedeutung. Die Kenntnis der Sprachen anderer Mitgliedstaaten wäre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2"/>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088F0ABC" w14:textId="77777777" w:rsidR="00592F99" w:rsidRPr="005676F8" w:rsidRDefault="00592F99" w:rsidP="00592F99">
      <w:pPr>
        <w:pStyle w:val="FootnoteText"/>
        <w:rPr>
          <w:lang w:val="en-IE"/>
        </w:rPr>
      </w:pPr>
      <w:r>
        <w:rPr>
          <w:rStyle w:val="FootnoteReference"/>
        </w:rPr>
        <w:footnoteRef/>
      </w:r>
      <w:r w:rsidRPr="005676F8">
        <w:rPr>
          <w:lang w:val="en-IE"/>
        </w:rPr>
        <w:t xml:space="preserve"> </w:t>
      </w:r>
      <w:hyperlink r:id="rId1" w:history="1">
        <w:r w:rsidRPr="005676F8">
          <w:rPr>
            <w:rStyle w:val="Hyperlink"/>
            <w:lang w:val="en-IE"/>
          </w:rPr>
          <w:t>Enhancing the European Administrative Space (ComPAct) | European Commission (europa.eu)</w:t>
        </w:r>
      </w:hyperlink>
    </w:p>
  </w:footnote>
  <w:footnote w:id="2">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1C6F9C"/>
    <w:multiLevelType w:val="hybridMultilevel"/>
    <w:tmpl w:val="DCB4A4A2"/>
    <w:lvl w:ilvl="0" w:tplc="7E088208">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4"/>
  </w:num>
  <w:num w:numId="15" w16cid:durableId="1649935422">
    <w:abstractNumId w:val="17"/>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25841349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0E2F04"/>
    <w:rsid w:val="001203F8"/>
    <w:rsid w:val="002C5752"/>
    <w:rsid w:val="002F7504"/>
    <w:rsid w:val="00324D8D"/>
    <w:rsid w:val="0035094A"/>
    <w:rsid w:val="00356F90"/>
    <w:rsid w:val="003874E2"/>
    <w:rsid w:val="0039387D"/>
    <w:rsid w:val="00394A86"/>
    <w:rsid w:val="003B2E38"/>
    <w:rsid w:val="004D75AF"/>
    <w:rsid w:val="00546DB1"/>
    <w:rsid w:val="00592F99"/>
    <w:rsid w:val="005954B3"/>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565E2"/>
    <w:rsid w:val="00AB56F9"/>
    <w:rsid w:val="00AE6941"/>
    <w:rsid w:val="00B73B91"/>
    <w:rsid w:val="00BF6139"/>
    <w:rsid w:val="00C07259"/>
    <w:rsid w:val="00C27C81"/>
    <w:rsid w:val="00CD33B4"/>
    <w:rsid w:val="00D605F4"/>
    <w:rsid w:val="00DA711C"/>
    <w:rsid w:val="00E01792"/>
    <w:rsid w:val="00E35460"/>
    <w:rsid w:val="00E4180E"/>
    <w:rsid w:val="00E7657A"/>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uiPriority="99"/>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uiPriority w:val="99"/>
    <w:locked/>
    <w:rsid w:val="00546DB1"/>
    <w:rPr>
      <w:vertAlign w:val="superscript"/>
    </w:rPr>
  </w:style>
  <w:style w:type="character" w:styleId="Hyperlink">
    <w:name w:val="Hyperlink"/>
    <w:uiPriority w:val="99"/>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Normal1">
    <w:name w:val="P68B1DB1-Normal1"/>
    <w:basedOn w:val="Normal"/>
    <w:rsid w:val="00592F99"/>
    <w:pPr>
      <w:spacing w:after="160" w:line="259" w:lineRule="auto"/>
      <w:jc w:val="left"/>
    </w:pPr>
    <w:rPr>
      <w:rFonts w:eastAsiaTheme="minorHAnsi"/>
      <w:kern w:val="2"/>
      <w:lang w:val="de" w:eastAsia="fr-BE"/>
      <w14:ligatures w14:val="standardContextual"/>
    </w:rPr>
  </w:style>
  <w:style w:type="paragraph" w:customStyle="1" w:styleId="P68B1DB1-Normal2">
    <w:name w:val="P68B1DB1-Normal2"/>
    <w:basedOn w:val="Normal"/>
    <w:rsid w:val="00592F99"/>
    <w:pPr>
      <w:spacing w:after="160" w:line="259" w:lineRule="auto"/>
      <w:jc w:val="left"/>
    </w:pPr>
    <w:rPr>
      <w:rFonts w:eastAsiaTheme="minorHAnsi"/>
      <w:b/>
      <w:kern w:val="2"/>
      <w:lang w:val="de" w:eastAsia="fr-BE"/>
      <w14:ligatures w14:val="standardContextual"/>
    </w:rPr>
  </w:style>
  <w:style w:type="paragraph" w:customStyle="1" w:styleId="P68B1DB1-Normal5">
    <w:name w:val="P68B1DB1-Normal5"/>
    <w:basedOn w:val="Normal"/>
    <w:rsid w:val="00592F99"/>
    <w:pPr>
      <w:spacing w:after="160" w:line="259" w:lineRule="auto"/>
      <w:jc w:val="left"/>
    </w:pPr>
    <w:rPr>
      <w:rFonts w:asciiTheme="minorHAnsi" w:eastAsiaTheme="minorHAnsi" w:hAnsiTheme="minorHAnsi" w:cstheme="minorBidi"/>
      <w:lang w:val="de"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reform-support.ec.europa.eu/public-administration-and-governance-coordination/enhancing-european-administrative-space-compact_en"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s://commission.europa.eu/document/9ecd5276-df34-41ec-a328-ad51d1190300_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E35805"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B21BDA"/>
    <w:rsid w:val="00DB168D"/>
    <w:rsid w:val="00E32AF1"/>
    <w:rsid w:val="00E35805"/>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p:properties xmlns:p="http://schemas.microsoft.com/office/2006/metadata/properties" xmlns:xsi="http://www.w3.org/2001/XMLSchema-instance" xmlns:pc="http://schemas.microsoft.com/office/infopath/2007/PartnerControls">
  <documentManagement>
    <TaxCatchAll xmlns="c15b8bef-fec4-49de-80c3-0216d7002940" xsi:nil="true"/>
    <lcf76f155ced4ddcb4097134ff3c332f xmlns="91a4a8f5-e5a0-4356-a747-1da2590d02df">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2AF8F28B827CE94894D5D4332A350A57" ma:contentTypeVersion="15" ma:contentTypeDescription="Create a new document." ma:contentTypeScope="" ma:versionID="21ae9c3c84b0bad3cc33cca37ab5bbc6">
  <xsd:schema xmlns:xsd="http://www.w3.org/2001/XMLSchema" xmlns:xs="http://www.w3.org/2001/XMLSchema" xmlns:p="http://schemas.microsoft.com/office/2006/metadata/properties" xmlns:ns2="91a4a8f5-e5a0-4356-a747-1da2590d02df" xmlns:ns3="7058b7d0-6f54-43d0-ac9b-f95b90dfb0dc" xmlns:ns4="c15b8bef-fec4-49de-80c3-0216d7002940" targetNamespace="http://schemas.microsoft.com/office/2006/metadata/properties" ma:root="true" ma:fieldsID="4ed5e298d9ec9bcd3e09b2d178cb3dd8" ns2:_="" ns3:_="" ns4:_="">
    <xsd:import namespace="91a4a8f5-e5a0-4356-a747-1da2590d02df"/>
    <xsd:import namespace="7058b7d0-6f54-43d0-ac9b-f95b90dfb0dc"/>
    <xsd:import namespace="c15b8bef-fec4-49de-80c3-0216d700294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4: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a4a8f5-e5a0-4356-a747-1da2590d02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058b7d0-6f54-43d0-ac9b-f95b90dfb0d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5b8bef-fec4-49de-80c3-0216d700294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df8f4281-76ac-41ee-83dc-ac7485883bf2}" ma:internalName="TaxCatchAll" ma:showField="CatchAllData" ma:web="c15b8bef-fec4-49de-80c3-0216d70029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971479B-855C-4EAC-A988-CEE8D77CCFC6}">
  <ds:schemaRefs>
    <ds:schemaRef ds:uri="http://schemas.microsoft.com/sharepoint/v3/contenttype/forms"/>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0020E063-DE34-46D2-829D-D243DA1B9BBA}">
  <ds:schemaRefs>
    <ds:schemaRef ds:uri="http://schemas.microsoft.com/office/2006/metadata/properties"/>
    <ds:schemaRef ds:uri="http://schemas.microsoft.com/office/infopath/2007/PartnerControls"/>
    <ds:schemaRef ds:uri="8317c19e-cca4-4512-9863-f90a54efb938"/>
    <ds:schemaRef ds:uri="8cfcfa01-37a5-4fff-8044-c3e383911877"/>
    <ds:schemaRef ds:uri="c15b8bef-fec4-49de-80c3-0216d7002940"/>
    <ds:schemaRef ds:uri="91a4a8f5-e5a0-4356-a747-1da2590d02df"/>
  </ds:schemaRefs>
</ds:datastoreItem>
</file>

<file path=customXml/itemProps6.xml><?xml version="1.0" encoding="utf-8"?>
<ds:datastoreItem xmlns:ds="http://schemas.openxmlformats.org/officeDocument/2006/customXml" ds:itemID="{19D4F96C-619C-48AD-B02B-DC2F00A940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a4a8f5-e5a0-4356-a747-1da2590d02df"/>
    <ds:schemaRef ds:uri="7058b7d0-6f54-43d0-ac9b-f95b90dfb0dc"/>
    <ds:schemaRef ds:uri="c15b8bef-fec4-49de-80c3-0216d70029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6</Pages>
  <Words>2007</Words>
  <Characters>11440</Characters>
  <Application>Microsoft Office Word</Application>
  <DocSecurity>4</DocSecurity>
  <PresentationFormat>Microsoft Word 14.0</PresentationFormat>
  <Lines>95</Lines>
  <Paragraphs>26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2024-10-11T14:13:00Z</dcterms:created>
  <dcterms:modified xsi:type="dcterms:W3CDTF">2024-10-11T14:13:00Z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0x0101002AF8F28B827CE94894D5D4332A350A57</vt:lpwstr>
  </property>
  <property fmtid="{D5CDD505-2E9C-101B-9397-08002B2CF9AE}" pid="10" name="MediaServiceImageTags">
    <vt:lpwstr/>
  </property>
</Properties>
</file>