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8688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8688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8688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8688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8688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8688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3CC44DC" w:rsidR="00377580" w:rsidRPr="00080A71" w:rsidRDefault="00F90CDA" w:rsidP="005F6927">
                <w:pPr>
                  <w:tabs>
                    <w:tab w:val="left" w:pos="426"/>
                  </w:tabs>
                  <w:rPr>
                    <w:bCs/>
                    <w:lang w:val="en-IE" w:eastAsia="en-GB"/>
                  </w:rPr>
                </w:pPr>
                <w:r>
                  <w:rPr>
                    <w:bCs/>
                    <w:lang w:val="fr-BE" w:eastAsia="en-GB"/>
                  </w:rPr>
                  <w:t>CNECT F</w:t>
                </w:r>
                <w:r w:rsidR="00861551">
                  <w:rPr>
                    <w:bCs/>
                    <w:lang w:val="fr-BE" w:eastAsia="en-GB"/>
                  </w:rPr>
                  <w:t>4</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42CD8888003F496A8660CA6F708F2FAC"/>
                </w:placeholder>
              </w:sdtPr>
              <w:sdtEndPr/>
              <w:sdtContent>
                <w:tc>
                  <w:tcPr>
                    <w:tcW w:w="5491" w:type="dxa"/>
                  </w:tcPr>
                  <w:p w14:paraId="51C87C16" w14:textId="2E4E02B3" w:rsidR="00377580" w:rsidRPr="00F90CDA" w:rsidRDefault="00FB7F50" w:rsidP="005F6927">
                    <w:pPr>
                      <w:tabs>
                        <w:tab w:val="left" w:pos="426"/>
                      </w:tabs>
                      <w:rPr>
                        <w:bCs/>
                        <w:lang w:val="fr-BE" w:eastAsia="en-GB"/>
                      </w:rPr>
                    </w:pPr>
                    <w:r>
                      <w:rPr>
                        <w:bCs/>
                        <w:lang w:val="fr-BE" w:eastAsia="en-GB"/>
                      </w:rPr>
                      <w:t>4</w:t>
                    </w:r>
                    <w:r w:rsidR="003B6E1B">
                      <w:rPr>
                        <w:bCs/>
                        <w:lang w:val="fr-BE" w:eastAsia="en-GB"/>
                      </w:rPr>
                      <w:t>57687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342F42" w:rsidR="00377580" w:rsidRPr="00080A71" w:rsidRDefault="00861551" w:rsidP="005F6927">
                <w:pPr>
                  <w:tabs>
                    <w:tab w:val="left" w:pos="426"/>
                  </w:tabs>
                  <w:rPr>
                    <w:bCs/>
                    <w:lang w:val="en-IE" w:eastAsia="en-GB"/>
                  </w:rPr>
                </w:pPr>
                <w:r>
                  <w:rPr>
                    <w:bCs/>
                    <w:lang w:val="fr-BE" w:eastAsia="en-GB"/>
                  </w:rPr>
                  <w:t>Marco Giorello</w:t>
                </w:r>
              </w:p>
            </w:sdtContent>
          </w:sdt>
          <w:p w14:paraId="32DD8032" w14:textId="17198C55" w:rsidR="00377580" w:rsidRPr="001D3EEC" w:rsidRDefault="0038688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1551">
                  <w:rPr>
                    <w:bCs/>
                    <w:lang w:val="fr-BE" w:eastAsia="en-GB"/>
                  </w:rPr>
                  <w:t>3</w:t>
                </w:r>
                <w:r w:rsidR="00861551" w:rsidRPr="007C3EF1">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38688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7476B9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0FA4FA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8688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7E0E680"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CD2CD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8688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7269081A" w:rsidR="00377580" w:rsidRDefault="00386880"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E57FA4">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E57FA4" w:rsidRPr="007C3EF1">
                  <w:rPr>
                    <w:bCs/>
                    <w:szCs w:val="24"/>
                    <w:lang w:val="fr-BE" w:eastAsia="en-GB"/>
                  </w:rPr>
                  <w:t>les organisations intergouvernementales suivantes: Banque centrale européenne (BCE), Banque des règlements internationaux (BRI), Conseil de stabilité financière (CSF)</w:t>
                </w:r>
                <w:r w:rsidR="00E57FA4">
                  <w:rPr>
                    <w:bCs/>
                    <w:szCs w:val="24"/>
                    <w:lang w:val="fr-BE" w:eastAsia="en-GB"/>
                  </w:rPr>
                  <w:t xml:space="preserve"> </w:t>
                </w:r>
                <w:r w:rsidR="00E57FA4" w:rsidRPr="007C3EF1">
                  <w:rPr>
                    <w:bCs/>
                    <w:szCs w:val="24"/>
                    <w:lang w:val="fr-BE" w:eastAsia="en-GB"/>
                  </w:rPr>
                  <w:t>hypothèque</w:t>
                </w:r>
              </w:sdtContent>
            </w:sdt>
          </w:p>
          <w:p w14:paraId="2B5ABBA0" w14:textId="6773E40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B7F5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361799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0" type="#_x0000_t75" style="width:108pt;height:21.6pt" o:ole="">
                  <v:imagedata r:id="rId22" o:title=""/>
                </v:shape>
                <w:control r:id="rId23" w:name="OptionButton2" w:shapeid="_x0000_i1050"/>
              </w:object>
            </w:r>
            <w:r>
              <w:rPr>
                <w:bCs/>
                <w:szCs w:val="24"/>
                <w:lang w:val="en-GB" w:eastAsia="en-GB"/>
              </w:rPr>
              <w:object w:dxaOrig="225" w:dyaOrig="225" w14:anchorId="7A15FAEE">
                <v:shape id="_x0000_i1049" type="#_x0000_t75" style="width:108pt;height:21.6pt" o:ole="">
                  <v:imagedata r:id="rId24" o:title=""/>
                </v:shape>
                <w:control r:id="rId25" w:name="OptionButton3" w:shapeid="_x0000_i1049"/>
              </w:object>
            </w:r>
          </w:p>
          <w:p w14:paraId="63DD2FA8" w14:textId="31BE50E3"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386880">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Cs w:val="20"/>
          <w:lang w:val="fr-BE" w:eastAsia="en-GB"/>
        </w:rPr>
        <w:id w:val="1822233941"/>
        <w:placeholder>
          <w:docPart w:val="502342290B3541ABA4032C2AA949ADE4"/>
        </w:placeholder>
      </w:sdtPr>
      <w:sdtEndPr/>
      <w:sdtContent>
        <w:sdt>
          <w:sdtPr>
            <w:rPr>
              <w:szCs w:val="20"/>
              <w:lang w:val="fr-BE" w:eastAsia="en-GB"/>
            </w:rPr>
            <w:id w:val="36789996"/>
            <w:placeholder>
              <w:docPart w:val="D5B60200B9604E058B164DCF353C0951"/>
            </w:placeholder>
          </w:sdtPr>
          <w:sdtEndPr>
            <w:rPr>
              <w:szCs w:val="24"/>
            </w:rPr>
          </w:sdtEndPr>
          <w:sdtContent>
            <w:p w14:paraId="6F76E21F" w14:textId="77777777" w:rsidR="00F46215" w:rsidRPr="007C3EF1" w:rsidRDefault="00F46215" w:rsidP="00F46215">
              <w:pPr>
                <w:pStyle w:val="paragraph"/>
                <w:spacing w:after="120" w:afterAutospacing="0"/>
                <w:ind w:right="45"/>
                <w:textAlignment w:val="baseline"/>
                <w:rPr>
                  <w:rStyle w:val="normaltextrun"/>
                  <w:color w:val="000000"/>
                  <w:lang w:val="fr-BE"/>
                </w:rPr>
              </w:pPr>
              <w:r w:rsidRPr="007C3EF1">
                <w:rPr>
                  <w:rStyle w:val="normaltextrun"/>
                  <w:color w:val="000000"/>
                  <w:lang w:val="fr-BE"/>
                </w:rPr>
                <w:t xml:space="preserve">La direction F de la DG CONNECT est la direction responsable de la supervision et de la politique des plateformes en ligne. Sa mission principale est de veiller à l’application et à </w:t>
              </w:r>
              <w:r>
                <w:rPr>
                  <w:rStyle w:val="normaltextrun"/>
                  <w:color w:val="000000"/>
                  <w:lang w:val="fr-BE"/>
                </w:rPr>
                <w:t>la mise en œuvre</w:t>
              </w:r>
              <w:r w:rsidRPr="007C3EF1">
                <w:rPr>
                  <w:rStyle w:val="normaltextrun"/>
                  <w:color w:val="000000"/>
                  <w:lang w:val="fr-BE"/>
                </w:rPr>
                <w:t xml:space="preserve"> effectives de la législation sur les services numériques et de la législation sur les marchés numériques (cette dernière avec la DG COMP). La direction F est également chargée du suivi de l’écosystème des plateformes au sens large, y </w:t>
              </w:r>
              <w:r w:rsidRPr="007C3EF1">
                <w:rPr>
                  <w:rStyle w:val="normaltextrun"/>
                  <w:color w:val="000000"/>
                  <w:lang w:val="fr-BE"/>
                </w:rPr>
                <w:lastRenderedPageBreak/>
                <w:t xml:space="preserve">compris des tendances émergentes, et de l’élaboration des politiques (y compris la coopération internationale) liées aux plateformes en ligne. </w:t>
              </w:r>
            </w:p>
            <w:p w14:paraId="3ECDB563" w14:textId="016449AB" w:rsidR="00F46215" w:rsidRPr="007C3EF1" w:rsidRDefault="00F46215" w:rsidP="00F46215">
              <w:pPr>
                <w:pStyle w:val="paragraph"/>
                <w:spacing w:before="0" w:beforeAutospacing="0" w:after="120" w:afterAutospacing="0"/>
                <w:ind w:right="45"/>
                <w:jc w:val="both"/>
                <w:textAlignment w:val="baseline"/>
                <w:rPr>
                  <w:lang w:val="fr-BE" w:eastAsia="en-GB"/>
                </w:rPr>
              </w:pPr>
              <w:r w:rsidRPr="007C3EF1">
                <w:rPr>
                  <w:rStyle w:val="normaltextrun"/>
                  <w:color w:val="000000"/>
                  <w:lang w:val="fr-BE"/>
                </w:rPr>
                <w:t>L’unité F4 est une unité horizontale</w:t>
              </w:r>
              <w:r>
                <w:rPr>
                  <w:rStyle w:val="normaltextrun"/>
                  <w:color w:val="000000"/>
                  <w:lang w:val="fr-BE"/>
                </w:rPr>
                <w:t>,</w:t>
              </w:r>
              <w:r w:rsidRPr="007C3EF1">
                <w:rPr>
                  <w:rStyle w:val="normaltextrun"/>
                  <w:color w:val="000000"/>
                  <w:lang w:val="fr-BE"/>
                </w:rPr>
                <w:t xml:space="preserve"> au sein de la</w:t>
              </w:r>
              <w:r w:rsidR="00231DC6">
                <w:rPr>
                  <w:rStyle w:val="normaltextrun"/>
                  <w:color w:val="000000"/>
                  <w:lang w:val="fr-BE"/>
                </w:rPr>
                <w:t xml:space="preserve"> direction</w:t>
              </w:r>
              <w:r w:rsidRPr="007C3EF1">
                <w:rPr>
                  <w:rStyle w:val="normaltextrun"/>
                  <w:color w:val="000000"/>
                  <w:lang w:val="fr-BE"/>
                </w:rPr>
                <w:t xml:space="preserve"> sur les plateformes</w:t>
              </w:r>
              <w:r>
                <w:rPr>
                  <w:rStyle w:val="normaltextrun"/>
                  <w:color w:val="000000"/>
                  <w:lang w:val="fr-BE"/>
                </w:rPr>
                <w:t xml:space="preserve"> en ligne,</w:t>
              </w:r>
              <w:r w:rsidRPr="007C3EF1">
                <w:rPr>
                  <w:rStyle w:val="normaltextrun"/>
                  <w:color w:val="000000"/>
                  <w:lang w:val="fr-BE"/>
                </w:rPr>
                <w:t xml:space="preserve"> qui est active</w:t>
              </w:r>
              <w:r w:rsidRPr="00D74826">
                <w:rPr>
                  <w:lang w:val="fr-FR" w:eastAsia="en-GB"/>
                </w:rPr>
                <w:t xml:space="preserve"> à la fois sur les dossiers politiques et législatifs ainsi que sur l’application de la législation sur les services numériques et de la législation sur les marchés numériques. Parmi nos domaines de compétence, nous couvrons les services de paiement et l’application des technologies financières, dans le cadre de la législation sur les services numériques</w:t>
              </w:r>
              <w:r w:rsidRPr="007C3EF1">
                <w:rPr>
                  <w:rStyle w:val="normaltextrun"/>
                  <w:color w:val="000000"/>
                  <w:lang w:val="fr-BE"/>
                </w:rPr>
                <w:t xml:space="preserve"> et de la législation sur les marchés numériques</w:t>
              </w:r>
              <w:r>
                <w:rPr>
                  <w:rStyle w:val="normaltextrun"/>
                  <w:color w:val="000000"/>
                  <w:lang w:val="fr-BE"/>
                </w:rPr>
                <w:t>,</w:t>
              </w:r>
              <w:r w:rsidRPr="007C3EF1">
                <w:rPr>
                  <w:rStyle w:val="normaltextrun"/>
                  <w:color w:val="000000"/>
                  <w:lang w:val="fr-BE"/>
                </w:rPr>
                <w:t xml:space="preserve"> et nous sommes à la tête du processus législatif en vue de l’adoption des règlements sur l’euro numérique, conjointement avec la DG FISMA et la DG </w:t>
              </w:r>
              <w:r>
                <w:rPr>
                  <w:rStyle w:val="normaltextrun"/>
                  <w:color w:val="000000"/>
                  <w:lang w:val="fr-BE"/>
                </w:rPr>
                <w:t>ECFIN</w:t>
              </w:r>
              <w:r w:rsidRPr="007C3EF1">
                <w:rPr>
                  <w:rStyle w:val="normaltextrun"/>
                  <w:color w:val="000000"/>
                  <w:lang w:val="fr-BE"/>
                </w:rPr>
                <w:t xml:space="preserve">. Dans ce contexte, </w:t>
              </w:r>
              <w:r w:rsidRPr="004A4735">
                <w:rPr>
                  <w:rStyle w:val="normaltextrun"/>
                  <w:color w:val="000000"/>
                  <w:lang w:val="fr-BE"/>
                </w:rPr>
                <w:t>nous sommes en contact permanent</w:t>
              </w:r>
              <w:r>
                <w:rPr>
                  <w:rStyle w:val="normaltextrun"/>
                  <w:color w:val="000000"/>
                  <w:lang w:val="fr-BE"/>
                </w:rPr>
                <w:t xml:space="preserve"> </w:t>
              </w:r>
              <w:r w:rsidRPr="007C3EF1">
                <w:rPr>
                  <w:rStyle w:val="normaltextrun"/>
                  <w:color w:val="000000"/>
                  <w:lang w:val="fr-BE"/>
                </w:rPr>
                <w:t xml:space="preserve">avec le Conseil et le Parlement européen, ainsi qu’avec la Banque centrale européenne et d’autres parties prenantes </w:t>
              </w:r>
              <w:r>
                <w:rPr>
                  <w:rStyle w:val="normaltextrun"/>
                  <w:color w:val="000000"/>
                  <w:lang w:val="fr-BE"/>
                </w:rPr>
                <w:t>du secteur</w:t>
              </w:r>
              <w:r w:rsidRPr="007C3EF1">
                <w:rPr>
                  <w:rStyle w:val="normaltextrun"/>
                  <w:color w:val="000000"/>
                  <w:lang w:val="fr-BE"/>
                </w:rPr>
                <w:t xml:space="preserve"> financier.</w:t>
              </w:r>
            </w:p>
          </w:sdtContent>
        </w:sdt>
        <w:p w14:paraId="18140A21" w14:textId="74B46B68" w:rsidR="001A0074" w:rsidRPr="00F90CDA" w:rsidRDefault="00386880" w:rsidP="00F46215">
          <w:pPr>
            <w:rPr>
              <w:lang w:val="fr-BE" w:eastAsia="en-GB"/>
            </w:rPr>
          </w:pP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9AB652" w14:textId="77777777" w:rsidR="00F46215" w:rsidRPr="007C3EF1" w:rsidRDefault="00F46215" w:rsidP="00F46215">
          <w:pPr>
            <w:pStyle w:val="ListNumber"/>
            <w:numPr>
              <w:ilvl w:val="0"/>
              <w:numId w:val="0"/>
            </w:numPr>
            <w:rPr>
              <w:szCs w:val="24"/>
              <w:lang w:val="fr-BE" w:eastAsia="en-GB"/>
            </w:rPr>
          </w:pPr>
          <w:r w:rsidRPr="007C3EF1">
            <w:rPr>
              <w:szCs w:val="24"/>
              <w:lang w:val="fr-BE" w:eastAsia="en-GB"/>
            </w:rPr>
            <w:t xml:space="preserve">Nous proposons une occasion unique et </w:t>
          </w:r>
          <w:r>
            <w:rPr>
              <w:szCs w:val="24"/>
              <w:lang w:val="fr-BE" w:eastAsia="en-GB"/>
            </w:rPr>
            <w:t>stimulante</w:t>
          </w:r>
          <w:r w:rsidRPr="007C3EF1">
            <w:rPr>
              <w:szCs w:val="24"/>
              <w:lang w:val="fr-BE" w:eastAsia="en-GB"/>
            </w:rPr>
            <w:t xml:space="preserve"> </w:t>
          </w:r>
          <w:r>
            <w:rPr>
              <w:szCs w:val="24"/>
              <w:lang w:val="fr-BE" w:eastAsia="en-GB"/>
            </w:rPr>
            <w:t>à</w:t>
          </w:r>
          <w:r w:rsidRPr="007C3EF1">
            <w:rPr>
              <w:szCs w:val="24"/>
              <w:lang w:val="fr-BE" w:eastAsia="en-GB"/>
            </w:rPr>
            <w:t xml:space="preserve"> un professionnel expérimenté de rejoindre l’unité en tant qu’expert national détaché (END). Vous </w:t>
          </w:r>
          <w:r>
            <w:rPr>
              <w:szCs w:val="24"/>
              <w:lang w:val="fr-BE" w:eastAsia="en-GB"/>
            </w:rPr>
            <w:t>ferez</w:t>
          </w:r>
          <w:r w:rsidRPr="007C3EF1">
            <w:rPr>
              <w:szCs w:val="24"/>
              <w:lang w:val="fr-BE" w:eastAsia="en-GB"/>
            </w:rPr>
            <w:t xml:space="preserve"> partie d’une équipe pluridisciplinaire d’analystes politiques, </w:t>
          </w:r>
          <w:r>
            <w:rPr>
              <w:szCs w:val="24"/>
              <w:lang w:val="fr-BE" w:eastAsia="en-GB"/>
            </w:rPr>
            <w:t>de juristes</w:t>
          </w:r>
          <w:r w:rsidRPr="007C3EF1">
            <w:rPr>
              <w:szCs w:val="24"/>
              <w:lang w:val="fr-BE" w:eastAsia="en-GB"/>
            </w:rPr>
            <w:t xml:space="preserve">, d’économistes et d’ingénieurs travaillant à la croisée des chemins entre les services financiers et la technologie numérique, soutenant le processus législatif et la mise en œuvre de l’euro numérique ainsi que l’application de la législation sur les services numériques et de la législation sur les marchés numériques. Sous la direction du chef d’unité, vos responsabilités comprendront: </w:t>
          </w:r>
        </w:p>
        <w:p w14:paraId="415162AC" w14:textId="77777777" w:rsidR="00F46215" w:rsidRPr="007C3EF1" w:rsidRDefault="00F46215" w:rsidP="00F46215">
          <w:pPr>
            <w:pStyle w:val="ListNumber"/>
            <w:numPr>
              <w:ilvl w:val="0"/>
              <w:numId w:val="0"/>
            </w:numPr>
            <w:rPr>
              <w:szCs w:val="24"/>
              <w:lang w:val="fr-BE" w:eastAsia="en-GB"/>
            </w:rPr>
          </w:pPr>
          <w:r w:rsidRPr="007C3EF1">
            <w:rPr>
              <w:szCs w:val="24"/>
              <w:lang w:val="fr-BE" w:eastAsia="en-GB"/>
            </w:rPr>
            <w:t xml:space="preserve">— Participer aux négociations interinstitutionnelles sur le règlement sur l’euro numérique, en veillant à la cohérence avec d’autres initiatives juridiques et politiques relevant de la responsabilité de la DG (législation sur les marchés numériques, règlement relatif aux portefeuilles européens d’identité numérique, règlement sur les données, etc.); </w:t>
          </w:r>
        </w:p>
        <w:p w14:paraId="6A433620" w14:textId="77777777" w:rsidR="00F46215" w:rsidRPr="007C3EF1" w:rsidRDefault="00F46215" w:rsidP="00F46215">
          <w:pPr>
            <w:pStyle w:val="ListNumber"/>
            <w:numPr>
              <w:ilvl w:val="0"/>
              <w:numId w:val="0"/>
            </w:numPr>
            <w:rPr>
              <w:szCs w:val="24"/>
              <w:lang w:val="fr-BE" w:eastAsia="en-GB"/>
            </w:rPr>
          </w:pPr>
          <w:r w:rsidRPr="007C3EF1">
            <w:rPr>
              <w:szCs w:val="24"/>
              <w:lang w:val="fr-BE" w:eastAsia="en-GB"/>
            </w:rPr>
            <w:t xml:space="preserve">— Fournir des analyses et des conseils dans des cas individuels d’application de la législation sur les marchés numériques (y compris, par exemple, des informations sur le marché et des soumissions techniques liées à l’interopérabilité, à l’accès aux fonctionnalités matérielles et logicielles, à l’accès aux données ou aux obligations en matière de portabilité des données) et de la législation sur les services numériques (par exemple, en ce qui concerne l’atténuation des risques causés par les escroqueries et les fraudes financières); </w:t>
          </w:r>
        </w:p>
        <w:p w14:paraId="2F805B11" w14:textId="77777777" w:rsidR="00F46215" w:rsidRPr="007C3EF1" w:rsidRDefault="00F46215" w:rsidP="00F46215">
          <w:pPr>
            <w:pStyle w:val="ListNumber"/>
            <w:numPr>
              <w:ilvl w:val="0"/>
              <w:numId w:val="0"/>
            </w:numPr>
            <w:rPr>
              <w:szCs w:val="24"/>
              <w:lang w:val="fr-BE" w:eastAsia="en-GB"/>
            </w:rPr>
          </w:pPr>
          <w:r w:rsidRPr="007C3EF1">
            <w:rPr>
              <w:szCs w:val="24"/>
              <w:lang w:val="fr-BE" w:eastAsia="en-GB"/>
            </w:rPr>
            <w:t xml:space="preserve">— Contribuer à d’autres domaines d’intérêt pour la direction </w:t>
          </w:r>
          <w:r>
            <w:rPr>
              <w:szCs w:val="24"/>
              <w:lang w:val="fr-BE" w:eastAsia="en-GB"/>
            </w:rPr>
            <w:t>en ce qui concerne les</w:t>
          </w:r>
          <w:r w:rsidRPr="007C3EF1">
            <w:rPr>
              <w:szCs w:val="24"/>
              <w:lang w:val="fr-BE" w:eastAsia="en-GB"/>
            </w:rPr>
            <w:t xml:space="preserve"> technologies financières, </w:t>
          </w:r>
          <w:r>
            <w:rPr>
              <w:szCs w:val="24"/>
              <w:lang w:val="fr-BE" w:eastAsia="en-GB"/>
            </w:rPr>
            <w:t>l</w:t>
          </w:r>
          <w:r w:rsidRPr="007C3EF1">
            <w:rPr>
              <w:szCs w:val="24"/>
              <w:lang w:val="fr-BE" w:eastAsia="en-GB"/>
            </w:rPr>
            <w:t xml:space="preserve">es services de paiement et la finance numérique;  </w:t>
          </w:r>
        </w:p>
        <w:p w14:paraId="3B1D2FA2" w14:textId="4870D143" w:rsidR="001A0074" w:rsidRPr="00F46215" w:rsidRDefault="00F46215" w:rsidP="00F46215">
          <w:pPr>
            <w:pStyle w:val="ListNumber"/>
            <w:numPr>
              <w:ilvl w:val="0"/>
              <w:numId w:val="0"/>
            </w:numPr>
            <w:rPr>
              <w:b/>
              <w:bCs/>
              <w:lang w:val="fr-BE" w:eastAsia="en-GB"/>
            </w:rPr>
          </w:pPr>
          <w:r w:rsidRPr="007C3EF1">
            <w:rPr>
              <w:szCs w:val="24"/>
              <w:lang w:val="fr-BE" w:eastAsia="en-GB"/>
            </w:rPr>
            <w:t xml:space="preserve">— Dialoguer avec les services compétents de la Commission et </w:t>
          </w:r>
          <w:r>
            <w:rPr>
              <w:szCs w:val="24"/>
              <w:lang w:val="fr-BE" w:eastAsia="en-GB"/>
            </w:rPr>
            <w:t xml:space="preserve">avec </w:t>
          </w:r>
          <w:r w:rsidRPr="007C3EF1">
            <w:rPr>
              <w:szCs w:val="24"/>
              <w:lang w:val="fr-BE" w:eastAsia="en-GB"/>
            </w:rPr>
            <w:t>un large éventail de parties prenantes et de partenaires institutionnels.</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D62BB61" w14:textId="77777777" w:rsidR="00F46215" w:rsidRPr="003E445D" w:rsidRDefault="00F46215" w:rsidP="00F46215">
          <w:pPr>
            <w:rPr>
              <w:lang w:val="fr-BE" w:eastAsia="en-GB"/>
            </w:rPr>
          </w:pPr>
          <w:r w:rsidRPr="003E445D">
            <w:rPr>
              <w:lang w:val="fr-BE" w:eastAsia="en-GB"/>
            </w:rPr>
            <w:t xml:space="preserve">Nous recherchons un collègue expérimenté et motivé, doté d’un solide esprit d’équipe et prêt à apprendre. Le candidat idéal possède : </w:t>
          </w:r>
        </w:p>
        <w:p w14:paraId="2FBB69AE" w14:textId="77777777" w:rsidR="00F46215" w:rsidRPr="003E445D" w:rsidRDefault="00F46215" w:rsidP="00F46215">
          <w:pPr>
            <w:rPr>
              <w:lang w:val="fr-BE" w:eastAsia="en-GB"/>
            </w:rPr>
          </w:pPr>
          <w:r w:rsidRPr="003E445D">
            <w:rPr>
              <w:lang w:val="fr-BE" w:eastAsia="en-GB"/>
            </w:rPr>
            <w:lastRenderedPageBreak/>
            <w:t>— un diplôme universitaire ou une formation/expérience professionnelle d’un niveau équivalent dans le(s) domaine(s) suivant(s) : l’application de la loi, l’ingénierie de l’information/des logiciel</w:t>
          </w:r>
          <w:r w:rsidRPr="00D74826">
            <w:rPr>
              <w:lang w:val="fr-BE" w:eastAsia="en-GB"/>
            </w:rPr>
            <w:t>s</w:t>
          </w:r>
          <w:r w:rsidRPr="003E445D">
            <w:rPr>
              <w:lang w:val="fr-BE" w:eastAsia="en-GB"/>
            </w:rPr>
            <w:t xml:space="preserve">, l’informatique, l’analyse économique, l’économie financière ou d’autres domaines pertinents; une expérience professionnelle dans des secteurs réglementés (services financiers, télécommunications, transports, etc.) est un atout; </w:t>
          </w:r>
        </w:p>
        <w:p w14:paraId="43D21233" w14:textId="77777777" w:rsidR="00F46215" w:rsidRPr="003E445D" w:rsidRDefault="00F46215" w:rsidP="00F46215">
          <w:pPr>
            <w:rPr>
              <w:lang w:val="fr-BE" w:eastAsia="en-GB"/>
            </w:rPr>
          </w:pPr>
          <w:r w:rsidRPr="003E445D">
            <w:rPr>
              <w:lang w:val="fr-BE" w:eastAsia="en-GB"/>
            </w:rPr>
            <w:t xml:space="preserve">— une bonne compréhension des principaux aspects des politiques numériques de l’UE et du cadre juridique pertinent pour la réglementation des services numériques; </w:t>
          </w:r>
        </w:p>
        <w:p w14:paraId="6D110E22" w14:textId="77777777" w:rsidR="00F46215" w:rsidRPr="003E445D" w:rsidRDefault="00F46215" w:rsidP="00F46215">
          <w:pPr>
            <w:rPr>
              <w:lang w:val="fr-BE" w:eastAsia="en-GB"/>
            </w:rPr>
          </w:pPr>
          <w:r w:rsidRPr="003E445D">
            <w:rPr>
              <w:lang w:val="fr-BE" w:eastAsia="en-GB"/>
            </w:rPr>
            <w:t xml:space="preserve">— une expérience pertinente et la volonté de développer davantage de connaissances spécialisées sur les aspects techniques des services numériques en général et des plateformes en ligne en particulier, associées à une affinité avec la technologie financière et la finance numérique; </w:t>
          </w:r>
        </w:p>
        <w:p w14:paraId="425825DD" w14:textId="77777777" w:rsidR="00F46215" w:rsidRPr="003E445D" w:rsidRDefault="00F46215" w:rsidP="00F46215">
          <w:pPr>
            <w:rPr>
              <w:lang w:val="fr-BE" w:eastAsia="en-GB"/>
            </w:rPr>
          </w:pPr>
          <w:r w:rsidRPr="003E445D">
            <w:rPr>
              <w:lang w:val="fr-BE" w:eastAsia="en-GB"/>
            </w:rPr>
            <w:t xml:space="preserve">— une expertise technique pertinente en rapport avec la législation sur les marchés numériques et le règlement sur l’euro numérique, en particulier la sécurité des équipements, la cybersécurité, l’identité numérique et les paiements (hors ligne), est un atout; </w:t>
          </w:r>
        </w:p>
        <w:p w14:paraId="4AB15E56" w14:textId="77777777" w:rsidR="00F46215" w:rsidRPr="003E445D" w:rsidRDefault="00F46215" w:rsidP="00F46215">
          <w:pPr>
            <w:rPr>
              <w:lang w:val="fr-BE" w:eastAsia="en-GB"/>
            </w:rPr>
          </w:pPr>
          <w:r w:rsidRPr="003E445D">
            <w:rPr>
              <w:lang w:val="fr-BE" w:eastAsia="en-GB"/>
            </w:rPr>
            <w:t xml:space="preserve">— un excellent niveau d’anglais écrit et oral, afin de communiquer efficacement avec divers acteurs pour différents types de demandes. </w:t>
          </w:r>
        </w:p>
        <w:p w14:paraId="117CD4EC" w14:textId="77777777" w:rsidR="00F46215" w:rsidRPr="007C3EF1" w:rsidRDefault="00F46215" w:rsidP="00F46215">
          <w:pPr>
            <w:rPr>
              <w:lang w:val="fr-BE" w:eastAsia="en-GB"/>
            </w:rPr>
          </w:pPr>
          <w:r w:rsidRPr="001B6CAB">
            <w:rPr>
              <w:lang w:val="fr-BE" w:eastAsia="en-GB"/>
            </w:rPr>
            <w:t xml:space="preserve">Ce rôle est particulièrement adapté à une personne dynamique, capable de combiner expertise technique et bonne compréhension des politiques numériques et financières de l’UE. </w:t>
          </w:r>
          <w:r w:rsidRPr="003E445D">
            <w:rPr>
              <w:lang w:val="fr-BE" w:eastAsia="en-GB"/>
            </w:rPr>
            <w:t>Rejoignez</w:t>
          </w:r>
          <w:r w:rsidRPr="007C3EF1">
            <w:rPr>
              <w:lang w:val="fr-BE" w:eastAsia="en-GB"/>
            </w:rPr>
            <w:t>-nous pour façonner l’avenir de la réglementation des plateformes!</w:t>
          </w:r>
        </w:p>
        <w:p w14:paraId="34E7CD54" w14:textId="7D0126BD" w:rsidR="00F90CDA" w:rsidRPr="00F90CDA" w:rsidRDefault="00386880" w:rsidP="00F46215">
          <w:pPr>
            <w:pStyle w:val="ListNumber"/>
            <w:numPr>
              <w:ilvl w:val="0"/>
              <w:numId w:val="0"/>
            </w:numPr>
            <w:ind w:left="709" w:hanging="709"/>
            <w:rPr>
              <w:lang w:val="fr-BE" w:eastAsia="en-GB"/>
            </w:rPr>
          </w:pP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D74EC"/>
    <w:rsid w:val="001E3909"/>
    <w:rsid w:val="00215A56"/>
    <w:rsid w:val="00231DC6"/>
    <w:rsid w:val="0028413D"/>
    <w:rsid w:val="002841B7"/>
    <w:rsid w:val="002865B9"/>
    <w:rsid w:val="002A6E30"/>
    <w:rsid w:val="002B37EB"/>
    <w:rsid w:val="00301CA3"/>
    <w:rsid w:val="00377580"/>
    <w:rsid w:val="00386880"/>
    <w:rsid w:val="00394581"/>
    <w:rsid w:val="003B6E1B"/>
    <w:rsid w:val="00443957"/>
    <w:rsid w:val="00462268"/>
    <w:rsid w:val="004A4BB7"/>
    <w:rsid w:val="004C6680"/>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1551"/>
    <w:rsid w:val="00866E7F"/>
    <w:rsid w:val="008A0FF3"/>
    <w:rsid w:val="0092295D"/>
    <w:rsid w:val="00A65B97"/>
    <w:rsid w:val="00A917BE"/>
    <w:rsid w:val="00B31DC8"/>
    <w:rsid w:val="00BF389A"/>
    <w:rsid w:val="00C518F5"/>
    <w:rsid w:val="00CD2CD0"/>
    <w:rsid w:val="00CF45DD"/>
    <w:rsid w:val="00CF53F5"/>
    <w:rsid w:val="00D64900"/>
    <w:rsid w:val="00D703FC"/>
    <w:rsid w:val="00D82B48"/>
    <w:rsid w:val="00DC5C83"/>
    <w:rsid w:val="00DD309E"/>
    <w:rsid w:val="00E0579E"/>
    <w:rsid w:val="00E5708E"/>
    <w:rsid w:val="00E57FA4"/>
    <w:rsid w:val="00E850B7"/>
    <w:rsid w:val="00E927FE"/>
    <w:rsid w:val="00EC638D"/>
    <w:rsid w:val="00F46215"/>
    <w:rsid w:val="00F65CC2"/>
    <w:rsid w:val="00F90CDA"/>
    <w:rsid w:val="00FB7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aragraph">
    <w:name w:val="paragraph"/>
    <w:basedOn w:val="Normal"/>
    <w:rsid w:val="00F46215"/>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6215"/>
  </w:style>
  <w:style w:type="character" w:styleId="CommentReference">
    <w:name w:val="annotation reference"/>
    <w:basedOn w:val="DefaultParagraphFont"/>
    <w:semiHidden/>
    <w:locked/>
    <w:rsid w:val="00F46215"/>
    <w:rPr>
      <w:sz w:val="16"/>
      <w:szCs w:val="16"/>
    </w:rPr>
  </w:style>
  <w:style w:type="paragraph" w:styleId="CommentText">
    <w:name w:val="annotation text"/>
    <w:basedOn w:val="Normal"/>
    <w:link w:val="CommentTextChar"/>
    <w:semiHidden/>
    <w:locked/>
    <w:rsid w:val="00F46215"/>
    <w:rPr>
      <w:sz w:val="20"/>
      <w:lang w:val="en-GB"/>
    </w:rPr>
  </w:style>
  <w:style w:type="character" w:customStyle="1" w:styleId="CommentTextChar">
    <w:name w:val="Comment Text Char"/>
    <w:basedOn w:val="DefaultParagraphFont"/>
    <w:link w:val="CommentText"/>
    <w:semiHidden/>
    <w:rsid w:val="00F46215"/>
    <w:rPr>
      <w:sz w:val="20"/>
      <w:lang w:val="en-GB"/>
    </w:rPr>
  </w:style>
  <w:style w:type="paragraph" w:styleId="Revision">
    <w:name w:val="Revision"/>
    <w:hidden/>
    <w:semiHidden/>
    <w:locked/>
    <w:rsid w:val="00DD3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
      <w:docPartPr>
        <w:name w:val="42CD8888003F496A8660CA6F708F2FAC"/>
        <w:category>
          <w:name w:val="General"/>
          <w:gallery w:val="placeholder"/>
        </w:category>
        <w:types>
          <w:type w:val="bbPlcHdr"/>
        </w:types>
        <w:behaviors>
          <w:behavior w:val="content"/>
        </w:behaviors>
        <w:guid w:val="{DB380292-13FA-44EB-B313-24CEA54D6C9F}"/>
      </w:docPartPr>
      <w:docPartBody>
        <w:p w:rsidR="002B7987" w:rsidRDefault="002B7987" w:rsidP="002B7987">
          <w:pPr>
            <w:pStyle w:val="42CD8888003F496A8660CA6F708F2FAC"/>
          </w:pPr>
          <w:r w:rsidRPr="009F216F">
            <w:rPr>
              <w:rStyle w:val="PlaceholderText"/>
              <w:bCs/>
            </w:rPr>
            <w:t>Click or tap here to enter text.</w:t>
          </w:r>
        </w:p>
      </w:docPartBody>
    </w:docPart>
    <w:docPart>
      <w:docPartPr>
        <w:name w:val="D5B60200B9604E058B164DCF353C0951"/>
        <w:category>
          <w:name w:val="General"/>
          <w:gallery w:val="placeholder"/>
        </w:category>
        <w:types>
          <w:type w:val="bbPlcHdr"/>
        </w:types>
        <w:behaviors>
          <w:behavior w:val="content"/>
        </w:behaviors>
        <w:guid w:val="{F1C9129E-0221-4F56-834D-FDA5B3DC88E7}"/>
      </w:docPartPr>
      <w:docPartBody>
        <w:p w:rsidR="002B7987" w:rsidRDefault="002B7987" w:rsidP="002B7987">
          <w:pPr>
            <w:pStyle w:val="D5B60200B9604E058B164DCF353C095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B7987"/>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B7987"/>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2CD8888003F496A8660CA6F708F2FAC">
    <w:name w:val="42CD8888003F496A8660CA6F708F2FAC"/>
    <w:rsid w:val="002B7987"/>
    <w:rPr>
      <w:kern w:val="2"/>
      <w14:ligatures w14:val="standardContextual"/>
    </w:rPr>
  </w:style>
  <w:style w:type="paragraph" w:customStyle="1" w:styleId="D5B60200B9604E058B164DCF353C0951">
    <w:name w:val="D5B60200B9604E058B164DCF353C0951"/>
    <w:rsid w:val="002B79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OMP</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F348BE0-1EF3-4F82-BE28-60A5FBC6C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c9bf195-a079-4620-91bb-e3b8391e8403"/>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1539</Words>
  <Characters>8776</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2024-09-09T14:27:00Z</dcterms:created>
  <dcterms:modified xsi:type="dcterms:W3CDTF">2024-09-10T12:41:00Z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