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E790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E790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E790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E790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E790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E790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48FCBD6" w:rsidR="00377580" w:rsidRPr="00080A71" w:rsidRDefault="00EE7902" w:rsidP="005F6927">
                <w:pPr>
                  <w:tabs>
                    <w:tab w:val="left" w:pos="426"/>
                  </w:tabs>
                  <w:rPr>
                    <w:bCs/>
                    <w:lang w:val="en-IE" w:eastAsia="en-GB"/>
                  </w:rPr>
                </w:pPr>
                <w:r w:rsidRPr="00EE7902">
                  <w:rPr>
                    <w:bCs/>
                    <w:lang w:val="fr-BE" w:eastAsia="en-GB"/>
                  </w:rPr>
                  <w:t>CNECT-F-2_B</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1EE7B10" w:rsidR="00377580" w:rsidRPr="00F90CDA" w:rsidRDefault="00F90CDA" w:rsidP="005F6927">
                <w:pPr>
                  <w:tabs>
                    <w:tab w:val="left" w:pos="426"/>
                  </w:tabs>
                  <w:rPr>
                    <w:bCs/>
                    <w:lang w:val="fr-BE" w:eastAsia="en-GB"/>
                  </w:rPr>
                </w:pPr>
                <w:r>
                  <w:rPr>
                    <w:bCs/>
                    <w:lang w:val="fr-BE" w:eastAsia="en-GB"/>
                  </w:rPr>
                  <w:t>0</w:t>
                </w:r>
                <w:r w:rsidR="002865B9">
                  <w:rPr>
                    <w:bCs/>
                    <w:lang w:val="fr-BE" w:eastAsia="en-GB"/>
                  </w:rPr>
                  <w:t>4</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340F6596" w:rsidR="00377580" w:rsidRPr="001D3EEC" w:rsidRDefault="00EE790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F53F5">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EE790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54FB67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5ED89E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E790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E790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E790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FC4F96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CF53F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06C5F1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7D40B08"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EE7902">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77777777" w:rsidR="00F90CDA" w:rsidRPr="00F90CDA" w:rsidRDefault="00F90CDA" w:rsidP="00F90CDA">
          <w:pPr>
            <w:rPr>
              <w:lang w:val="fr-BE" w:eastAsia="en-GB"/>
            </w:rPr>
          </w:pPr>
          <w:r w:rsidRPr="00F90CDA">
            <w:rPr>
              <w:lang w:val="fr-BE" w:eastAsia="en-GB"/>
            </w:rPr>
            <w:t xml:space="preserve">Nous sommes la direction Platformes de la DG CONNECT. </w:t>
          </w:r>
        </w:p>
        <w:p w14:paraId="0C7D6D33" w14:textId="3068C365" w:rsidR="00F90CDA" w:rsidRPr="00F90CDA" w:rsidRDefault="00F90CDA" w:rsidP="00F90CDA">
          <w:pPr>
            <w:rPr>
              <w:lang w:val="fr-BE" w:eastAsia="en-GB"/>
            </w:rPr>
          </w:pPr>
          <w:r w:rsidRPr="00F90CDA">
            <w:rPr>
              <w:lang w:val="fr-BE" w:eastAsia="en-GB"/>
            </w:rPr>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Services Act, DSA) et la législation sur les marchés numériques (Digital Markets Act, </w:t>
          </w:r>
          <w:r w:rsidRPr="00F90CDA">
            <w:rPr>
              <w:lang w:val="fr-BE" w:eastAsia="en-GB"/>
            </w:rPr>
            <w:lastRenderedPageBreak/>
            <w:t xml:space="preserve">DMA), le règlement promouvant l’équité et la transparence pour les entreprises utilisatrices de services d’intermédiation en ligne aussi appelé «Platform-2-Business» et la directive eCommerce.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sidR="004C6680">
            <w:rPr>
              <w:lang w:val="fr-BE" w:eastAsia="en-GB"/>
            </w:rPr>
            <w:t>, incluant les produits et services – main dans la main avec les autorités reglementaires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1CD8C24" w14:textId="4D9C6021" w:rsidR="004C6680" w:rsidRPr="00F90CDA" w:rsidRDefault="004C6680" w:rsidP="00F90CDA">
          <w:pPr>
            <w:rPr>
              <w:lang w:val="fr-BE" w:eastAsia="en-GB"/>
            </w:rPr>
          </w:pPr>
          <w:r>
            <w:rPr>
              <w:lang w:val="fr-BE" w:eastAsia="en-GB"/>
            </w:rPr>
            <w:t xml:space="preserve">La direction « Plateforme » </w:t>
          </w:r>
          <w:r w:rsidRPr="004C6680">
            <w:rPr>
              <w:lang w:val="fr-BE" w:eastAsia="en-GB"/>
            </w:rPr>
            <w:t xml:space="preserve">comprend une équipe chargée des places de marché en ligne et de la protection des consommateurs, qui </w:t>
          </w:r>
          <w:r>
            <w:rPr>
              <w:lang w:val="fr-BE" w:eastAsia="en-GB"/>
            </w:rPr>
            <w:t>s’occupe</w:t>
          </w:r>
          <w:r w:rsidRPr="004C6680">
            <w:rPr>
              <w:lang w:val="fr-BE" w:eastAsia="en-GB"/>
            </w:rPr>
            <w:t xml:space="preserve"> de vérifier la conformité des places de marché en ligne avec la législation sur les services numériques et de travailler sur des sujets horizontaux liés aux voyages en ligne des consommateurs (par exemple, influenceurs, interfaces truquées, conformité des produits, etc.).</w:t>
          </w:r>
          <w:r>
            <w:rPr>
              <w:lang w:val="fr-BE" w:eastAsia="en-GB"/>
            </w:rPr>
            <w:t xml:space="preserve"> </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68912D26"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2865B9">
            <w:rPr>
              <w:lang w:val="fr-BE" w:eastAsia="en-GB"/>
            </w:rPr>
            <w:t>auprès</w:t>
          </w:r>
          <w:r w:rsidR="002865B9" w:rsidRPr="002865B9">
            <w:rPr>
              <w:lang w:val="fr-BE" w:eastAsia="en-GB"/>
            </w:rPr>
            <w:t xml:space="preserve"> </w:t>
          </w:r>
          <w:r w:rsidR="002865B9">
            <w:rPr>
              <w:lang w:val="fr-BE" w:eastAsia="en-GB"/>
            </w:rPr>
            <w:t>d</w:t>
          </w:r>
          <w:r w:rsidR="002865B9" w:rsidRPr="002865B9">
            <w:rPr>
              <w:lang w:val="fr-BE" w:eastAsia="en-GB"/>
            </w:rPr>
            <w:t>es places de marché en ligne.</w:t>
          </w:r>
          <w:r w:rsidR="002865B9">
            <w:rPr>
              <w:lang w:val="fr-BE" w:eastAsia="en-GB"/>
            </w:rPr>
            <w:t xml:space="preserve"> </w:t>
          </w:r>
        </w:p>
        <w:p w14:paraId="0CFB3C68" w14:textId="77777777" w:rsidR="00F90CDA" w:rsidRPr="00F90CDA" w:rsidRDefault="00F90CDA" w:rsidP="00F90CDA">
          <w:pPr>
            <w:rPr>
              <w:lang w:val="fr-BE" w:eastAsia="en-GB"/>
            </w:rPr>
          </w:pPr>
          <w:r w:rsidRPr="00F90CDA">
            <w:rPr>
              <w:lang w:val="fr-BE" w:eastAsia="en-GB"/>
            </w:rPr>
            <w:t>Fonctions et tâches :</w:t>
          </w:r>
        </w:p>
        <w:p w14:paraId="1D4911F6" w14:textId="33FA61EE" w:rsidR="00F90CDA" w:rsidRPr="00F90CDA" w:rsidRDefault="00F90CDA" w:rsidP="00F90CDA">
          <w:pPr>
            <w:rPr>
              <w:lang w:val="fr-BE" w:eastAsia="en-GB"/>
            </w:rPr>
          </w:pPr>
          <w:r w:rsidRPr="00F90CDA">
            <w:rPr>
              <w:lang w:val="fr-BE" w:eastAsia="en-GB"/>
            </w:rPr>
            <w:lastRenderedPageBreak/>
            <w:t xml:space="preserve">• </w:t>
          </w:r>
          <w:r w:rsidR="004C6680" w:rsidRPr="004C6680">
            <w:rPr>
              <w:lang w:val="fr-BE" w:eastAsia="en-GB"/>
            </w:rPr>
            <w:t>Contribuer à l’application de la législation sur les services numériques au sein de l’équipe chargée des places de marché en ligne et de la protection des consommateurs en ligne, en établissant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47223167" w:rsidR="00F90CDA" w:rsidRPr="00F90CDA" w:rsidRDefault="00F90CDA" w:rsidP="00F90CDA">
          <w:pPr>
            <w:pStyle w:val="ListNumber"/>
            <w:numPr>
              <w:ilvl w:val="0"/>
              <w:numId w:val="0"/>
            </w:numPr>
            <w:ind w:left="709" w:hanging="709"/>
            <w:rPr>
              <w:lang w:val="fr-BE" w:eastAsia="en-GB"/>
            </w:rPr>
          </w:pPr>
          <w:r w:rsidRPr="00F90CDA">
            <w:rPr>
              <w:lang w:val="fr-BE" w:eastAsia="en-GB"/>
            </w:rPr>
            <w:t xml:space="preserve">Spécialiste </w:t>
          </w:r>
          <w:r w:rsidR="002865B9">
            <w:rPr>
              <w:lang w:val="fr-BE" w:eastAsia="en-GB"/>
            </w:rPr>
            <w:t>d</w:t>
          </w:r>
          <w:r w:rsidR="00CF45DD" w:rsidRPr="00CF45DD">
            <w:rPr>
              <w:lang w:val="fr-BE" w:eastAsia="en-GB"/>
            </w:rPr>
            <w:t xml:space="preserve">es places de marché en ligne et </w:t>
          </w:r>
          <w:r w:rsidR="002865B9">
            <w:rPr>
              <w:lang w:val="fr-BE" w:eastAsia="en-GB"/>
            </w:rPr>
            <w:t xml:space="preserve">de </w:t>
          </w:r>
          <w:r w:rsidR="00CF45DD" w:rsidRPr="00CF45DD">
            <w:rPr>
              <w:lang w:val="fr-BE" w:eastAsia="en-GB"/>
            </w:rPr>
            <w:t>la protection des consommateurs en ligne</w:t>
          </w:r>
        </w:p>
        <w:p w14:paraId="4CF4050F" w14:textId="040156DD" w:rsidR="00F90CDA" w:rsidRPr="00F90CDA" w:rsidRDefault="00F90CDA" w:rsidP="00F90CDA">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p>
        <w:p w14:paraId="7CAC9DE1" w14:textId="5C5DD968" w:rsidR="00F90CDA" w:rsidRPr="00F90CDA" w:rsidRDefault="00CF45DD" w:rsidP="00F90CDA">
          <w:pPr>
            <w:pStyle w:val="ListNumber"/>
            <w:numPr>
              <w:ilvl w:val="0"/>
              <w:numId w:val="0"/>
            </w:numPr>
            <w:rPr>
              <w:lang w:val="fr-BE" w:eastAsia="en-GB"/>
            </w:rPr>
          </w:pPr>
          <w:r w:rsidRPr="00CF45DD">
            <w:rPr>
              <w:lang w:val="fr-BE" w:eastAsia="en-GB"/>
            </w:rPr>
            <w:t xml:space="preserve">Vous </w:t>
          </w:r>
          <w:r>
            <w:rPr>
              <w:lang w:val="fr-BE" w:eastAsia="en-GB"/>
            </w:rPr>
            <w:t>ferez</w:t>
          </w:r>
          <w:r w:rsidRPr="00CF45DD">
            <w:rPr>
              <w:lang w:val="fr-BE" w:eastAsia="en-GB"/>
            </w:rPr>
            <w:t xml:space="preserve"> partie de l’équipe chargée des places de marché en ligne et de la protection des consommateurs au sein de la «</w:t>
          </w:r>
          <w:r>
            <w:rPr>
              <w:lang w:val="fr-BE" w:eastAsia="en-GB"/>
            </w:rPr>
            <w:t xml:space="preserve"> </w:t>
          </w:r>
          <w:r w:rsidRPr="00CF45DD">
            <w:rPr>
              <w:lang w:val="fr-BE" w:eastAsia="en-GB"/>
            </w:rPr>
            <w:t>direction Plateforme</w:t>
          </w:r>
          <w:r>
            <w:rPr>
              <w:lang w:val="fr-BE" w:eastAsia="en-GB"/>
            </w:rPr>
            <w:t xml:space="preserve"> </w:t>
          </w:r>
          <w:r w:rsidRPr="00CF45DD">
            <w:rPr>
              <w:lang w:val="fr-BE" w:eastAsia="en-GB"/>
            </w:rPr>
            <w:t xml:space="preserve">» de la DG CONNECT. Vous utiliserez vos compétences techniques pour contrôler la conformité, établir la base de données probantes pour d’éventuelles violations de la législation sur les services numériques et enquêter sur les soupçons de non-conformité des places de marché en ligne. Vous effectuerez </w:t>
          </w:r>
          <w:r w:rsidR="002865B9">
            <w:rPr>
              <w:lang w:val="fr-BE" w:eastAsia="en-GB"/>
            </w:rPr>
            <w:t>des</w:t>
          </w:r>
          <w:r w:rsidRPr="00CF45DD">
            <w:rPr>
              <w:lang w:val="fr-BE" w:eastAsia="en-GB"/>
            </w:rPr>
            <w:t xml:space="preserve"> collecte</w:t>
          </w:r>
          <w:r w:rsidR="002865B9">
            <w:rPr>
              <w:lang w:val="fr-BE" w:eastAsia="en-GB"/>
            </w:rPr>
            <w:t>s</w:t>
          </w:r>
          <w:r w:rsidRPr="00CF45DD">
            <w:rPr>
              <w:lang w:val="fr-BE" w:eastAsia="en-GB"/>
            </w:rPr>
            <w:t xml:space="preserve"> de preuves,</w:t>
          </w:r>
          <w:r w:rsidR="002865B9">
            <w:rPr>
              <w:lang w:val="fr-BE" w:eastAsia="en-GB"/>
            </w:rPr>
            <w:t xml:space="preserve"> des</w:t>
          </w:r>
          <w:r w:rsidRPr="00CF45DD">
            <w:rPr>
              <w:lang w:val="fr-BE" w:eastAsia="en-GB"/>
            </w:rPr>
            <w:t xml:space="preserve"> analyse</w:t>
          </w:r>
          <w:r w:rsidR="002865B9">
            <w:rPr>
              <w:lang w:val="fr-BE" w:eastAsia="en-GB"/>
            </w:rPr>
            <w:t>s</w:t>
          </w:r>
          <w:r w:rsidRPr="00CF45DD">
            <w:rPr>
              <w:lang w:val="fr-BE" w:eastAsia="en-GB"/>
            </w:rPr>
            <w:t xml:space="preserve"> de données et des enquêtes sur la base du pouvoir d’enquête de la Commission. Vous allez également travailler sur des questions transversales liées à la vente de produits ou de services par l’intermédiaire de plateformes en ligne et à la protection des consommateurs en ligne.</w:t>
          </w:r>
        </w:p>
        <w:p w14:paraId="7E409EA7" w14:textId="628FC7EE" w:rsidR="001A0074" w:rsidRDefault="00F90CDA" w:rsidP="00F90CDA">
          <w:pPr>
            <w:pStyle w:val="ListNumber"/>
            <w:numPr>
              <w:ilvl w:val="0"/>
              <w:numId w:val="0"/>
            </w:numPr>
            <w:rPr>
              <w:lang w:val="fr-BE" w:eastAsia="en-GB"/>
            </w:rPr>
          </w:pPr>
          <w:r w:rsidRPr="00F90CDA">
            <w:rPr>
              <w:lang w:val="fr-BE" w:eastAsia="en-GB"/>
            </w:rPr>
            <w:t>Les candidats à ce profil seront basés à Bruxelles.</w:t>
          </w:r>
        </w:p>
        <w:p w14:paraId="7ED6B141" w14:textId="7AC0A684" w:rsidR="00F90CDA" w:rsidRPr="00F90CDA" w:rsidRDefault="00F90CDA" w:rsidP="00F90CDA">
          <w:pPr>
            <w:pStyle w:val="ListNumber"/>
            <w:numPr>
              <w:ilvl w:val="0"/>
              <w:numId w:val="0"/>
            </w:numPr>
            <w:rPr>
              <w:lang w:val="fr-BE" w:eastAsia="en-GB"/>
            </w:rPr>
          </w:pPr>
          <w:r w:rsidRPr="00F90CDA">
            <w:rPr>
              <w:lang w:val="fr-BE" w:eastAsia="en-GB"/>
            </w:rPr>
            <w:t>L’expertise ou l’expérience professionnelle suivante dans l’un des domaines suivants serait également un atout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lastRenderedPageBreak/>
            <w:t xml:space="preserve">• Expérience professionnelle dans un environnement international et multiculturel;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profil; </w:t>
          </w:r>
        </w:p>
        <w:p w14:paraId="63C53030" w14:textId="77777777" w:rsidR="00F90CDA" w:rsidRPr="00F90CDA" w:rsidRDefault="00F90CDA" w:rsidP="00F90CDA">
          <w:pPr>
            <w:pStyle w:val="ListNumber"/>
            <w:numPr>
              <w:ilvl w:val="0"/>
              <w:numId w:val="0"/>
            </w:numPr>
            <w:rPr>
              <w:lang w:val="fr-BE" w:eastAsia="en-GB"/>
            </w:rPr>
          </w:pPr>
          <w:r w:rsidRPr="00F90CDA">
            <w:rPr>
              <w:lang w:val="fr-BE" w:eastAsia="en-GB"/>
            </w:rPr>
            <w:t>• Connaissance/expérience de la surveillance et de l’application de la réglementation dans tout domaine connexe;</w:t>
          </w:r>
        </w:p>
        <w:p w14:paraId="1ED69B59"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et compréhension des systèmes de contrôle de l’audit;  </w:t>
          </w:r>
        </w:p>
        <w:p w14:paraId="2A126D1D" w14:textId="77777777" w:rsidR="00F90CDA" w:rsidRPr="00F90CDA" w:rsidRDefault="00F90CDA" w:rsidP="00F90CDA">
          <w:pPr>
            <w:pStyle w:val="ListNumber"/>
            <w:numPr>
              <w:ilvl w:val="0"/>
              <w:numId w:val="0"/>
            </w:numPr>
            <w:rPr>
              <w:lang w:val="fr-BE" w:eastAsia="en-GB"/>
            </w:rPr>
          </w:pPr>
          <w:r w:rsidRPr="00F90CDA">
            <w:rPr>
              <w:lang w:val="fr-BE" w:eastAsia="en-GB"/>
            </w:rPr>
            <w:t>• Les procédures de passation de marchés impliquant le budget de l’UE;</w:t>
          </w:r>
        </w:p>
        <w:p w14:paraId="1FF0CBD3" w14:textId="77777777" w:rsidR="00F90CDA" w:rsidRPr="00F90CDA" w:rsidRDefault="00F90CDA" w:rsidP="00F90CDA">
          <w:pPr>
            <w:pStyle w:val="ListNumber"/>
            <w:numPr>
              <w:ilvl w:val="0"/>
              <w:numId w:val="0"/>
            </w:numPr>
            <w:rPr>
              <w:lang w:val="fr-BE" w:eastAsia="en-GB"/>
            </w:rPr>
          </w:pPr>
          <w:r w:rsidRPr="00F90CDA">
            <w:rPr>
              <w:lang w:val="fr-BE" w:eastAsia="en-GB"/>
            </w:rPr>
            <w:t>• Connaissances/expérience en matière d’algorithmes de recommandation et de modération de contenu, de technologies sous-tendant les moteurs de recherche et les systèmes publicitaires ou d’autres compétences pertinentes.</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Une capacité avérée à produire des résultats écrits de haute qualité sur des questions complexes, sur la base d’un travail d’équipe pluridisciplinaire, dans des délais serrés;</w:t>
          </w:r>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Une aptitude avérée à travailler avec succès et de manière autonome au sein d’équipes multidisciplinaires et multiculturelles;</w:t>
          </w:r>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problèmes;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externes;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909"/>
    <w:rsid w:val="00215A56"/>
    <w:rsid w:val="0028413D"/>
    <w:rsid w:val="002841B7"/>
    <w:rsid w:val="002865B9"/>
    <w:rsid w:val="002A6E30"/>
    <w:rsid w:val="002B37EB"/>
    <w:rsid w:val="00301CA3"/>
    <w:rsid w:val="00377580"/>
    <w:rsid w:val="00394581"/>
    <w:rsid w:val="00443957"/>
    <w:rsid w:val="00462268"/>
    <w:rsid w:val="004A4BB7"/>
    <w:rsid w:val="004C6680"/>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F45DD"/>
    <w:rsid w:val="00CF53F5"/>
    <w:rsid w:val="00D64900"/>
    <w:rsid w:val="00D703FC"/>
    <w:rsid w:val="00D82B48"/>
    <w:rsid w:val="00DC5C83"/>
    <w:rsid w:val="00E0579E"/>
    <w:rsid w:val="00E5708E"/>
    <w:rsid w:val="00E850B7"/>
    <w:rsid w:val="00E927FE"/>
    <w:rsid w:val="00EE7902"/>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OMP</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c9bf195-a079-4620-91bb-e3b8391e8403"/>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F348BE0-1EF3-4F82-BE28-60A5FBC6C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1890</Words>
  <Characters>10775</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2024-09-12T09:48:00Z</dcterms:created>
  <dcterms:modified xsi:type="dcterms:W3CDTF">2024-09-12T09:48:00Z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