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EEA42E4" w:rsidR="007D0EC6" w:rsidRDefault="00451BA7">
                <w:pPr>
                  <w:pStyle w:val="ZFlag"/>
                </w:pPr>
                <w:r>
                  <w:rPr>
                    <w:sz w:val="16"/>
                  </w:rPr>
                  <w:t>In es</w:t>
                </w:r>
                <w:r w:rsidR="007716E4">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2552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2552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2552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2552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2552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2552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E6ED1B5" w:rsidR="00546DB1" w:rsidRPr="00546DB1" w:rsidRDefault="005C69F7" w:rsidP="00AB56F9">
                <w:pPr>
                  <w:tabs>
                    <w:tab w:val="left" w:pos="426"/>
                  </w:tabs>
                  <w:spacing w:before="120"/>
                  <w:rPr>
                    <w:bCs/>
                    <w:lang w:val="en-IE" w:eastAsia="en-GB"/>
                  </w:rPr>
                </w:pPr>
                <w:r>
                  <w:rPr>
                    <w:bCs/>
                    <w:lang w:eastAsia="en-GB"/>
                  </w:rPr>
                  <w:t>SANTE – D – D2</w:t>
                </w:r>
              </w:p>
            </w:tc>
          </w:sdtContent>
        </w:sdt>
      </w:tr>
      <w:tr w:rsidR="00546DB1" w:rsidRPr="00DA5BA3"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4F0F065" w:rsidR="00546DB1" w:rsidRPr="003B2E38" w:rsidRDefault="00C6104D" w:rsidP="00AB56F9">
                <w:pPr>
                  <w:tabs>
                    <w:tab w:val="left" w:pos="426"/>
                  </w:tabs>
                  <w:spacing w:before="120"/>
                  <w:rPr>
                    <w:bCs/>
                    <w:lang w:val="en-IE" w:eastAsia="en-GB"/>
                  </w:rPr>
                </w:pPr>
                <w:r w:rsidRPr="00C6104D">
                  <w:rPr>
                    <w:bCs/>
                    <w:lang w:eastAsia="en-GB"/>
                  </w:rPr>
                  <w:t>344009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7AE435E" w:rsidR="00546DB1" w:rsidRPr="00AF0ED1" w:rsidRDefault="005C69F7" w:rsidP="00AB56F9">
                <w:pPr>
                  <w:tabs>
                    <w:tab w:val="left" w:pos="426"/>
                  </w:tabs>
                  <w:spacing w:before="120"/>
                  <w:rPr>
                    <w:bCs/>
                    <w:lang w:eastAsia="en-GB"/>
                  </w:rPr>
                </w:pPr>
                <w:r>
                  <w:rPr>
                    <w:bCs/>
                    <w:lang w:eastAsia="en-GB"/>
                  </w:rPr>
                  <w:t>Bruno Gautrais</w:t>
                </w:r>
              </w:p>
            </w:sdtContent>
          </w:sdt>
          <w:p w14:paraId="227D6F6E" w14:textId="3D4D6116" w:rsidR="00546DB1" w:rsidRPr="009F216F" w:rsidRDefault="0062552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C69F7">
                  <w:rPr>
                    <w:bCs/>
                    <w:lang w:eastAsia="en-GB"/>
                  </w:rPr>
                  <w:t>4</w:t>
                </w:r>
                <w:r w:rsidR="00AF0ED1">
                  <w:rPr>
                    <w:bCs/>
                    <w:lang w:eastAsia="en-GB"/>
                  </w:rPr>
                  <w:t>t</w:t>
                </w:r>
              </w:sdtContent>
            </w:sdt>
            <w:r w:rsidR="005C69F7">
              <w:rPr>
                <w:bCs/>
                <w:lang w:eastAsia="en-GB"/>
              </w:rPr>
              <w:t>e</w:t>
            </w:r>
            <w:r w:rsidR="00AF0ED1">
              <w:rPr>
                <w:bCs/>
                <w:lang w:eastAsia="en-GB"/>
              </w:rPr>
              <w:t>s</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F0ED1">
                      <w:rPr>
                        <w:bCs/>
                        <w:lang w:eastAsia="en-GB"/>
                      </w:rPr>
                      <w:t>2024</w:t>
                    </w:r>
                  </w:sdtContent>
                </w:sdt>
              </w:sdtContent>
            </w:sdt>
          </w:p>
          <w:p w14:paraId="4128A55A" w14:textId="7245FE0A" w:rsidR="00546DB1" w:rsidRPr="00546DB1" w:rsidRDefault="005C69F7"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C6104D"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D0D934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B60DAC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215AE7CE" w:rsidR="002C5752" w:rsidRPr="00546DB1" w:rsidRDefault="00451BA7" w:rsidP="00AB56F9">
            <w:pPr>
              <w:tabs>
                <w:tab w:val="left" w:pos="426"/>
              </w:tabs>
              <w:spacing w:after="120"/>
              <w:ind w:left="567"/>
              <w:rPr>
                <w:bCs/>
                <w:lang w:eastAsia="en-GB"/>
              </w:rPr>
            </w:pPr>
            <w:r>
              <w:rPr>
                <w:bCs/>
                <w:lang w:eastAsia="en-GB"/>
              </w:rPr>
              <w:t>K</w:t>
            </w:r>
            <w:r w:rsidR="00AB56F9">
              <w:rPr>
                <w:bCs/>
                <w:lang w:eastAsia="en-GB"/>
              </w:rPr>
              <w:t xml:space="preserve">önnen sich </w:t>
            </w:r>
            <w:r>
              <w:rPr>
                <w:bCs/>
                <w:lang w:eastAsia="en-GB"/>
              </w:rPr>
              <w:t>auch</w:t>
            </w:r>
            <w:r w:rsidR="00AB56F9">
              <w:rPr>
                <w:bCs/>
                <w:lang w:eastAsia="en-GB"/>
              </w:rPr>
              <w:t xml:space="preserve"> bewerben</w:t>
            </w:r>
            <w:r w:rsidR="002C5752" w:rsidRPr="00546DB1">
              <w:rPr>
                <w:bCs/>
                <w:lang w:eastAsia="en-GB"/>
              </w:rPr>
              <w:t>:</w:t>
            </w:r>
          </w:p>
          <w:p w14:paraId="076B032E" w14:textId="3DEAB321" w:rsidR="002C5752" w:rsidRPr="00546DB1" w:rsidRDefault="0062552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2552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2552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B8F5DBC"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ACDD06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0" type="#_x0000_t75" style="width:108pt;height:21.6pt" o:ole="">
                  <v:imagedata r:id="rId20" o:title=""/>
                </v:shape>
                <w:control r:id="rId21" w:name="OptionButton2" w:shapeid="_x0000_i1050"/>
              </w:object>
            </w:r>
            <w:r>
              <w:rPr>
                <w:bCs/>
                <w:szCs w:val="24"/>
                <w:lang w:val="en-GB" w:eastAsia="en-GB"/>
              </w:rPr>
              <w:object w:dxaOrig="225" w:dyaOrig="225" w14:anchorId="50596B69">
                <v:shape id="_x0000_i1049" type="#_x0000_t75" style="width:108pt;height:21.6pt" o:ole="">
                  <v:imagedata r:id="rId22" o:title=""/>
                </v:shape>
                <w:control r:id="rId23" w:name="OptionButton3" w:shapeid="_x0000_i1049"/>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eastAsia="en-GB"/>
            </w:rPr>
            <w:id w:val="328791013"/>
            <w:placeholder>
              <w:docPart w:val="89F2E377CE05499B8F6590FF495500D9"/>
            </w:placeholder>
          </w:sdtPr>
          <w:sdtEndPr/>
          <w:sdtContent>
            <w:p w14:paraId="76DD1EEA" w14:textId="6C0C5693" w:rsidR="00803007" w:rsidRPr="005C69F7" w:rsidRDefault="005C69F7" w:rsidP="00803007">
              <w:pPr>
                <w:rPr>
                  <w:lang w:eastAsia="en-GB"/>
                </w:rPr>
              </w:pPr>
              <w:r>
                <w:rPr>
                  <w:lang w:eastAsia="en-GB"/>
                </w:rPr>
                <w:t xml:space="preserve">Das Referat SANTE.D2, „Medizinische Produkte: Qualität, Sicherheit, Innovation“, ist zuständig für die Entwicklung und Umsetzung von Schlüsselaspekten des EU-Rechtsrahmens für Arzneimittel sowie für die Durchführung der EU-Arzneimittelpolitik </w:t>
              </w:r>
              <w:r>
                <w:rPr>
                  <w:lang w:eastAsia="en-GB"/>
                </w:rPr>
                <w:lastRenderedPageBreak/>
                <w:t xml:space="preserve">zur Förderung von Qualität, Innovation, Zugänglichkeit, Verfügbarkeit und </w:t>
              </w:r>
              <w:r w:rsidR="00AF0ED1">
                <w:rPr>
                  <w:lang w:eastAsia="en-GB"/>
                </w:rPr>
                <w:t xml:space="preserve">Bezahlbarkeit </w:t>
              </w:r>
              <w:r>
                <w:rPr>
                  <w:lang w:eastAsia="en-GB"/>
                </w:rPr>
                <w:t xml:space="preserve">von Arzneimitteln in der EU im Einklang mit der </w:t>
              </w:r>
              <w:r w:rsidR="00AF0ED1">
                <w:rPr>
                  <w:lang w:eastAsia="en-GB"/>
                </w:rPr>
                <w:t>P</w:t>
              </w:r>
              <w:r>
                <w:rPr>
                  <w:lang w:eastAsia="en-GB"/>
                </w:rPr>
                <w:t>harma</w:t>
              </w:r>
              <w:r w:rsidR="00AF0ED1">
                <w:rPr>
                  <w:lang w:eastAsia="en-GB"/>
                </w:rPr>
                <w:t>-</w:t>
              </w:r>
              <w:r>
                <w:rPr>
                  <w:lang w:eastAsia="en-GB"/>
                </w:rPr>
                <w:t>Strategie für Europa (Mitteilung der Kommission vom November 2020). Das Referat ist auch für den EU-Rechtsrahmen für Substanzen menschlichen Ursprungs (SOHO) und für die Überwachung der Europäischen Arzneimittelagentur zuständig. Das Referat (etwa 25 Mitarbeiter in drei verschiedenen Teams) ist an zahlreichen politischen und regulatorischen Prozessen, an der Verwaltung von Rechtsvorschriften und an der Zusammenarbeit mit und zwischen nationalen Behörden sowie mit Interessengruppen beteiligt.</w:t>
              </w:r>
            </w:p>
          </w:sdtContent>
        </w:sdt>
      </w:sdtContent>
    </w:sdt>
    <w:p w14:paraId="3862387A" w14:textId="77777777" w:rsidR="00803007" w:rsidRPr="00DA5BA3"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AA5DA85" w14:textId="77777777" w:rsidR="005C69F7" w:rsidRPr="00DA5BA3" w:rsidRDefault="005C69F7" w:rsidP="005C69F7">
          <w:pPr>
            <w:rPr>
              <w:lang w:eastAsia="en-GB"/>
            </w:rPr>
          </w:pPr>
          <w:r w:rsidRPr="00DA5BA3">
            <w:rPr>
              <w:lang w:eastAsia="en-GB"/>
            </w:rPr>
            <w:t xml:space="preserve">Wir bieten eine herausfordernde und interessante Stelle für einen Sachbearbeiter in einem dynamischen Umfeld, der die Möglichkeit hat, einen Beitrag zur Gesundheitspolitik und zur Gesetzgebung im Bereich der Arzneimittel zu leisten. Unser Referat bietet eine freundliche und motivierende Arbeitsatmosphäre, und unser Team von etwa 5 Kollegen ist Teil eines größeren Referats, das sich mit verschiedenen Aspekten der Sicherheit, der Qualität, des Zugangs und der Innovation von Gesundheitstherapien befasst.  </w:t>
          </w:r>
        </w:p>
        <w:p w14:paraId="12B9C59B" w14:textId="7DAFDC3E" w:rsidR="00803007" w:rsidRPr="00DA5BA3" w:rsidRDefault="005C69F7" w:rsidP="005C69F7">
          <w:pPr>
            <w:rPr>
              <w:lang w:eastAsia="en-GB"/>
            </w:rPr>
          </w:pPr>
          <w:r w:rsidRPr="00DA5BA3">
            <w:rPr>
              <w:lang w:eastAsia="en-GB"/>
            </w:rPr>
            <w:t>Die erfolgreiche Bewerberin/der erfolgreiche Bewerber wird vielfältige und wichtige Aufgaben haben und an der Entwicklung und Umsetzung spezifischer EU-Rechtsvorschriften und Strategien im Bereich der Verfügbarkeit (Engpässe, Versorgungssicherheit), Zugänglichkeit und Erschwinglichkeit von Arzneimitteln mitwirken.</w:t>
          </w:r>
        </w:p>
        <w:p w14:paraId="7F72E56F" w14:textId="77777777" w:rsidR="005C69F7" w:rsidRDefault="005C69F7" w:rsidP="005C69F7">
          <w:pPr>
            <w:rPr>
              <w:lang w:eastAsia="en-GB"/>
            </w:rPr>
          </w:pPr>
          <w:r>
            <w:rPr>
              <w:lang w:eastAsia="en-GB"/>
            </w:rPr>
            <w:t>Der/die Referent/in hat folgende Aufgaben:</w:t>
          </w:r>
        </w:p>
        <w:p w14:paraId="75D8C237" w14:textId="77777777" w:rsidR="005C69F7" w:rsidRDefault="005C69F7" w:rsidP="005C69F7">
          <w:pPr>
            <w:rPr>
              <w:lang w:eastAsia="en-GB"/>
            </w:rPr>
          </w:pPr>
          <w:r>
            <w:rPr>
              <w:lang w:eastAsia="en-GB"/>
            </w:rPr>
            <w:t xml:space="preserve">* Bereitstellung von Fachwissen und Unterstützung bei Studien, Analysen und Berichten im Zusammenhang mit der Umsetzung und Bewertung der EU-Rechtsvorschriften für Arzneimittel, einschließlich im Bereich der Arzneimittelknappheit/-sicherheit. </w:t>
          </w:r>
        </w:p>
        <w:p w14:paraId="179FB198" w14:textId="686A308B" w:rsidR="005C69F7" w:rsidRDefault="005C69F7" w:rsidP="005C69F7">
          <w:pPr>
            <w:rPr>
              <w:lang w:eastAsia="en-GB"/>
            </w:rPr>
          </w:pPr>
          <w:r>
            <w:rPr>
              <w:lang w:eastAsia="en-GB"/>
            </w:rPr>
            <w:t>* Entwicklung, Entwurf und Verwaltung von Rechtsvorschriften und Leitlinien für pharmazeutische Produkte und Gewährleistung der wirksamen Umsetzung, Bewertung, Folgenabschätzung und Änderung der EU-Rechtsvorschriften, insbesondere im Bereich Arzneimittel</w:t>
          </w:r>
          <w:r w:rsidR="00BC7ACC">
            <w:rPr>
              <w:lang w:eastAsia="en-GB"/>
            </w:rPr>
            <w:t>versorgung</w:t>
          </w:r>
          <w:r>
            <w:rPr>
              <w:lang w:eastAsia="en-GB"/>
            </w:rPr>
            <w:t>/-sicherheit.</w:t>
          </w:r>
        </w:p>
        <w:p w14:paraId="646CC033" w14:textId="3C743276" w:rsidR="005C69F7" w:rsidRDefault="005C69F7" w:rsidP="005C69F7">
          <w:pPr>
            <w:rPr>
              <w:lang w:eastAsia="en-GB"/>
            </w:rPr>
          </w:pPr>
          <w:r>
            <w:rPr>
              <w:lang w:eastAsia="en-GB"/>
            </w:rPr>
            <w:t xml:space="preserve">* Erleichterung des Austauschs mit den Mitgliedstaaten und der EMA und Entwicklung bewährter Verfahren, auch in Bereichen außerhalb des gesetzlichen Mandats, sowie Beitrag zur internationalen </w:t>
          </w:r>
          <w:r w:rsidR="00BC7ACC">
            <w:rPr>
              <w:lang w:eastAsia="en-GB"/>
            </w:rPr>
            <w:t xml:space="preserve">Zusammenarbeit </w:t>
          </w:r>
          <w:r>
            <w:rPr>
              <w:lang w:eastAsia="en-GB"/>
            </w:rPr>
            <w:t>und zur Gesundheitsstrategie.</w:t>
          </w:r>
        </w:p>
        <w:p w14:paraId="3B165645" w14:textId="00A8119C" w:rsidR="005C69F7" w:rsidRDefault="005C69F7" w:rsidP="005C69F7">
          <w:pPr>
            <w:rPr>
              <w:lang w:eastAsia="en-GB"/>
            </w:rPr>
          </w:pPr>
          <w:r>
            <w:rPr>
              <w:lang w:eastAsia="en-GB"/>
            </w:rPr>
            <w:t xml:space="preserve">* Unterstützung der Entwicklung und Durchführung von Maßnahmen und Projekten, die von EU4Health finanziert werden, einschließlich Initiativen zur Unterstützung der Mitgliedstaaten bei der Bereitstellung einer harmonisierten </w:t>
          </w:r>
          <w:r w:rsidR="00BC7ACC">
            <w:rPr>
              <w:lang w:eastAsia="en-GB"/>
            </w:rPr>
            <w:t xml:space="preserve">Antwort </w:t>
          </w:r>
          <w:r>
            <w:rPr>
              <w:lang w:eastAsia="en-GB"/>
            </w:rPr>
            <w:t>zur Abmilderung von Arzneimittelengpässen und als Beitrag zu einer angemessenen und rechtzeitigen Verfügbarkeit von Arzneimitteln.</w:t>
          </w:r>
        </w:p>
        <w:p w14:paraId="62F86490" w14:textId="77777777" w:rsidR="005C69F7" w:rsidRDefault="005C69F7" w:rsidP="005C69F7">
          <w:pPr>
            <w:rPr>
              <w:lang w:eastAsia="en-GB"/>
            </w:rPr>
          </w:pPr>
          <w:r>
            <w:rPr>
              <w:lang w:eastAsia="en-GB"/>
            </w:rPr>
            <w:t xml:space="preserve">* Beitrag zur künftigen Planung und praktischen Organisation von Sitzungen und Workshops zur Gestaltung, Überwachung und Umsetzung von EU-Rechtsvorschriften und politischen Prozessen als Teil der Umsetzung der pharmazeutischen Strategie für Europa und der Mitteilung der Kommission über die Behebung von Arzneimittelknappheit in der EU (Oktober 2023).  </w:t>
          </w:r>
        </w:p>
        <w:p w14:paraId="65B79EC6" w14:textId="77777777" w:rsidR="005C69F7" w:rsidRDefault="005C69F7" w:rsidP="005C69F7">
          <w:pPr>
            <w:rPr>
              <w:lang w:eastAsia="en-GB"/>
            </w:rPr>
          </w:pPr>
          <w:r>
            <w:rPr>
              <w:lang w:eastAsia="en-GB"/>
            </w:rPr>
            <w:lastRenderedPageBreak/>
            <w:t>* Organisation und Verwaltung der Zusammenarbeit mit und zwischen den Mitgliedstaaten, mit Interessengruppen sowie mit den einschlägigen EU-Agenturen und internationalen Organisationen, die im Arzneimittelbereich tätig sind;</w:t>
          </w:r>
        </w:p>
        <w:p w14:paraId="5052FEF3" w14:textId="77777777" w:rsidR="005C69F7" w:rsidRDefault="005C69F7" w:rsidP="005C69F7">
          <w:pPr>
            <w:rPr>
              <w:lang w:eastAsia="en-GB"/>
            </w:rPr>
          </w:pPr>
          <w:r>
            <w:rPr>
              <w:lang w:eastAsia="en-GB"/>
            </w:rPr>
            <w:t xml:space="preserve">* Entwicklung von Fachwissen, Sammlung von Informationen und Durchführung von Analysen zu Industrie- und Marktaspekten des Arzneimittelsektors, einschließlich der Funktionsweise der Arzneimittelversorgungsketten und der Preisfestsetzungs-, Erstattungs- und Beschaffungsmechanismen. </w:t>
          </w:r>
        </w:p>
        <w:p w14:paraId="50202F1A" w14:textId="1B0B9522" w:rsidR="005C69F7" w:rsidRPr="009F216F" w:rsidRDefault="005C69F7" w:rsidP="005C69F7">
          <w:pPr>
            <w:rPr>
              <w:lang w:eastAsia="en-GB"/>
            </w:rPr>
          </w:pPr>
          <w:r>
            <w:rPr>
              <w:lang w:eastAsia="en-GB"/>
            </w:rPr>
            <w:t>* Vorbereitung und Entwurf von Briefings, Reden oder politischen Vermerken im Bereich der Arzneimittelpolitik.</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1AEE548" w14:textId="6C2463DF" w:rsidR="005C69F7" w:rsidRPr="005C69F7" w:rsidRDefault="005C69F7" w:rsidP="005C69F7">
          <w:pPr>
            <w:rPr>
              <w:lang w:eastAsia="en-GB"/>
            </w:rPr>
          </w:pPr>
          <w:r w:rsidRPr="005C69F7">
            <w:rPr>
              <w:lang w:eastAsia="en-GB"/>
            </w:rPr>
            <w:t>Wir suchen einen A</w:t>
          </w:r>
          <w:r w:rsidR="00BC7ACC">
            <w:rPr>
              <w:lang w:eastAsia="en-GB"/>
            </w:rPr>
            <w:t>bgeordneten Nationalen Sachverstaendigen (ANS)</w:t>
          </w:r>
          <w:r w:rsidRPr="005C69F7">
            <w:rPr>
              <w:lang w:eastAsia="en-GB"/>
            </w:rPr>
            <w:t xml:space="preserve"> mit Hochschulabschluss und/oder einer gleichwertigen Berufsausbildung oder Berufserfahrung in den Bereichen (Mikro-)Biologie, Biotechnologie, Medizin, Pharmazie - oder verwandten Bereichen; Nachweise über Weiterbildungsprogramme zu spezifischen Aspekten im Arzneimittelbereich werden als wertvoll angesehen, insbesondere wenn sie auf europäischer oder internationaler Ebene organisiert wurden.</w:t>
          </w:r>
        </w:p>
        <w:p w14:paraId="122D0300" w14:textId="1C312F4B" w:rsidR="005C69F7" w:rsidRPr="005C69F7" w:rsidRDefault="005C69F7" w:rsidP="005C69F7">
          <w:pPr>
            <w:rPr>
              <w:lang w:eastAsia="en-GB"/>
            </w:rPr>
          </w:pPr>
          <w:r w:rsidRPr="005C69F7">
            <w:rPr>
              <w:lang w:eastAsia="en-GB"/>
            </w:rPr>
            <w:t xml:space="preserve">Erfahrung mit der Lieferkette von Arzneimitteln, Tätigkeiten im Zusammenhang mit der Verhinderung und Abmilderung von Engpässen und der Entwicklung oder Umsetzung von (nationalen) Strategien zur Bewältigung des Problems der Arzneimittelknappheit und der Versorgungssicherheit in den zuständigen Behörden. </w:t>
          </w:r>
        </w:p>
        <w:p w14:paraId="3B4F5E73" w14:textId="311C0D26" w:rsidR="005C69F7" w:rsidRPr="00DA5BA3" w:rsidRDefault="005C69F7" w:rsidP="005C69F7">
          <w:pPr>
            <w:rPr>
              <w:lang w:eastAsia="en-GB"/>
            </w:rPr>
          </w:pPr>
          <w:r w:rsidRPr="00DA5BA3">
            <w:rPr>
              <w:lang w:eastAsia="en-GB"/>
            </w:rPr>
            <w:t xml:space="preserve">Erfahrungen in der internationalen Zusammenarbeit, insbesondere in der Verwaltung und Koordinierung von EU-Projekten, sowie in der EU-Politik und in Regulierungsprozessen sind von Vorteil. </w:t>
          </w:r>
        </w:p>
        <w:p w14:paraId="6EE73A57" w14:textId="77777777" w:rsidR="005C69F7" w:rsidRPr="00DA5BA3" w:rsidRDefault="005C69F7" w:rsidP="005C69F7">
          <w:pPr>
            <w:rPr>
              <w:u w:val="single"/>
              <w:lang w:eastAsia="en-GB"/>
            </w:rPr>
          </w:pPr>
          <w:r w:rsidRPr="00DA5BA3">
            <w:rPr>
              <w:u w:val="single"/>
              <w:lang w:eastAsia="en-GB"/>
            </w:rPr>
            <w:t>Für die Wahrnehmung der Aufgaben erforderliche Sprache(n)</w:t>
          </w:r>
        </w:p>
        <w:p w14:paraId="2A0F153A" w14:textId="5E9AF9DC" w:rsidR="009321C6" w:rsidRPr="009F216F" w:rsidRDefault="005C69F7" w:rsidP="005C69F7">
          <w:pPr>
            <w:rPr>
              <w:lang w:eastAsia="en-GB"/>
            </w:rPr>
          </w:pPr>
          <w:r w:rsidRPr="00DA5BA3">
            <w:rPr>
              <w:u w:val="single"/>
              <w:lang w:eastAsia="en-GB"/>
            </w:rPr>
            <w:t>Gute Englischkenntnisse in den Bereichen Schreiben, Lesen, Sprechen und Präsentation sind unerlässlich.</w:t>
          </w:r>
          <w:r w:rsidRPr="00DA5BA3">
            <w:rPr>
              <w:lang w:eastAsia="en-GB"/>
            </w:rPr>
            <w:t xml:space="preserve">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51BA7"/>
    <w:rsid w:val="004D75AF"/>
    <w:rsid w:val="00546DB1"/>
    <w:rsid w:val="005C69F7"/>
    <w:rsid w:val="006243BB"/>
    <w:rsid w:val="0062552D"/>
    <w:rsid w:val="00676119"/>
    <w:rsid w:val="006F44C9"/>
    <w:rsid w:val="00767E7E"/>
    <w:rsid w:val="007716E4"/>
    <w:rsid w:val="00795C41"/>
    <w:rsid w:val="007C07D8"/>
    <w:rsid w:val="007D0EC6"/>
    <w:rsid w:val="00803007"/>
    <w:rsid w:val="008102E0"/>
    <w:rsid w:val="0089735C"/>
    <w:rsid w:val="008D52CF"/>
    <w:rsid w:val="009002C3"/>
    <w:rsid w:val="009321C6"/>
    <w:rsid w:val="009442BE"/>
    <w:rsid w:val="009F216F"/>
    <w:rsid w:val="00AB56F9"/>
    <w:rsid w:val="00AF0ED1"/>
    <w:rsid w:val="00BC7ACC"/>
    <w:rsid w:val="00BF6139"/>
    <w:rsid w:val="00C07259"/>
    <w:rsid w:val="00C27C81"/>
    <w:rsid w:val="00C6104D"/>
    <w:rsid w:val="00CD33B4"/>
    <w:rsid w:val="00D605F4"/>
    <w:rsid w:val="00DA5BA3"/>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30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4C61FD"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4C61FD"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89F2E377CE05499B8F6590FF495500D9"/>
        <w:category>
          <w:name w:val="General"/>
          <w:gallery w:val="placeholder"/>
        </w:category>
        <w:types>
          <w:type w:val="bbPlcHdr"/>
        </w:types>
        <w:behaviors>
          <w:behavior w:val="content"/>
        </w:behaviors>
        <w:guid w:val="{284E4527-9B1E-43E0-9CB0-F894397D8FD7}"/>
      </w:docPartPr>
      <w:docPartBody>
        <w:p w:rsidR="004C61FD" w:rsidRDefault="004C61FD" w:rsidP="004C61FD">
          <w:pPr>
            <w:pStyle w:val="89F2E377CE05499B8F6590FF495500D9"/>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C61FD"/>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61FD"/>
  </w:style>
  <w:style w:type="paragraph" w:customStyle="1" w:styleId="3F8B7399541147C1B1E84701FCECAED2">
    <w:name w:val="3F8B7399541147C1B1E84701FCECAED2"/>
    <w:rsid w:val="00A71FAD"/>
  </w:style>
  <w:style w:type="paragraph" w:customStyle="1" w:styleId="89F2E377CE05499B8F6590FF495500D9">
    <w:name w:val="89F2E377CE05499B8F6590FF495500D9"/>
    <w:rsid w:val="004C61FD"/>
    <w:rPr>
      <w:kern w:val="2"/>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1494</Words>
  <Characters>8520</Characters>
  <Application>Microsoft Office Word</Application>
  <DocSecurity>0</DocSecurity>
  <PresentationFormat>Microsoft Word 14.0</PresentationFormat>
  <Lines>71</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2024-09-20T13:50:00Z</dcterms:created>
  <dcterms:modified xsi:type="dcterms:W3CDTF">2024-09-20T15:20:00Z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