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E41E54">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E41E54">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E41E54">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E41E54">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E41E54">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E41E54"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2ACD7E80" w:rsidR="00546DB1" w:rsidRPr="00546DB1" w:rsidRDefault="00C90AB5" w:rsidP="00AB56F9">
                <w:pPr>
                  <w:tabs>
                    <w:tab w:val="left" w:pos="426"/>
                  </w:tabs>
                  <w:spacing w:before="120"/>
                  <w:rPr>
                    <w:bCs/>
                    <w:lang w:val="en-IE" w:eastAsia="en-GB"/>
                  </w:rPr>
                </w:pPr>
                <w:r w:rsidRPr="005D19C2">
                  <w:rPr>
                    <w:lang w:eastAsia="en-GB"/>
                  </w:rPr>
                  <w:t>ECFIN.DDG1.C.1</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402E498B" w:rsidR="00546DB1" w:rsidRPr="003B2E38" w:rsidRDefault="00736361" w:rsidP="00AB56F9">
                <w:pPr>
                  <w:tabs>
                    <w:tab w:val="left" w:pos="426"/>
                  </w:tabs>
                  <w:spacing w:before="120"/>
                  <w:rPr>
                    <w:bCs/>
                    <w:lang w:val="en-IE" w:eastAsia="en-GB"/>
                  </w:rPr>
                </w:pPr>
                <w:r w:rsidRPr="00736361">
                  <w:rPr>
                    <w:bCs/>
                    <w:lang w:eastAsia="en-GB"/>
                  </w:rPr>
                  <w:t>350075</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6DD1D725" w:rsidR="00546DB1" w:rsidRPr="003B2E38" w:rsidRDefault="00C90AB5" w:rsidP="00AB56F9">
                <w:pPr>
                  <w:tabs>
                    <w:tab w:val="left" w:pos="426"/>
                  </w:tabs>
                  <w:spacing w:before="120"/>
                  <w:rPr>
                    <w:bCs/>
                    <w:lang w:val="en-IE" w:eastAsia="en-GB"/>
                  </w:rPr>
                </w:pPr>
                <w:r>
                  <w:rPr>
                    <w:bCs/>
                    <w:lang w:eastAsia="en-GB"/>
                  </w:rPr>
                  <w:t>Gilles Mourre</w:t>
                </w:r>
              </w:p>
            </w:sdtContent>
          </w:sdt>
          <w:p w14:paraId="227D6F6E" w14:textId="377A3107" w:rsidR="00546DB1" w:rsidRPr="009F216F" w:rsidRDefault="00E41E54"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C90AB5">
                  <w:rPr>
                    <w:bCs/>
                    <w:lang w:eastAsia="en-GB"/>
                  </w:rPr>
                  <w:t>1</w:t>
                </w:r>
              </w:sdtContent>
            </w:sdt>
            <w:r w:rsidR="00546DB1" w:rsidRPr="00546DB1">
              <w:rPr>
                <w:bCs/>
                <w:lang w:eastAsia="en-GB"/>
              </w:rPr>
              <w:t xml:space="preserve"> </w:t>
            </w:r>
            <w:r w:rsidR="00C90AB5">
              <w:t>Februar</w:t>
            </w:r>
            <w:r w:rsidR="00546DB1" w:rsidRPr="009F216F">
              <w:rPr>
                <w:bCs/>
                <w:lang w:eastAsia="en-GB"/>
              </w:rPr>
              <w:t xml:space="preserve">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C90AB5">
                      <w:rPr>
                        <w:bCs/>
                        <w:lang w:eastAsia="en-GB"/>
                      </w:rPr>
                      <w:t>2025</w:t>
                    </w:r>
                  </w:sdtContent>
                </w:sdt>
              </w:sdtContent>
            </w:sdt>
          </w:p>
          <w:p w14:paraId="4128A55A" w14:textId="683DC610" w:rsidR="00546DB1" w:rsidRPr="00546DB1" w:rsidRDefault="00E41E54"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C90AB5">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C90AB5">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49396004"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6AC6EF9"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E41E54"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E41E54"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E41E54"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DD8C798"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4FBF21EA"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494355D0"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11-25T00:00:00Z">
                  <w:dateFormat w:val="dd-MM-yyyy"/>
                  <w:lid w:val="fr-BE"/>
                  <w:storeMappedDataAs w:val="dateTime"/>
                  <w:calendar w:val="gregorian"/>
                </w:date>
              </w:sdtPr>
              <w:sdtEndPr/>
              <w:sdtContent>
                <w:r w:rsidR="00E41E54">
                  <w:rPr>
                    <w:bCs/>
                    <w:lang w:val="fr-BE" w:eastAsia="en-GB"/>
                  </w:rPr>
                  <w:t>25</w:t>
                </w:r>
                <w:r w:rsidR="00C90AB5">
                  <w:rPr>
                    <w:bCs/>
                    <w:lang w:val="fr-BE" w:eastAsia="en-GB"/>
                  </w:rPr>
                  <w:t>-1</w:t>
                </w:r>
                <w:r w:rsidR="009E5A8D">
                  <w:rPr>
                    <w:bCs/>
                    <w:lang w:val="fr-BE" w:eastAsia="en-GB"/>
                  </w:rPr>
                  <w:t>1</w:t>
                </w:r>
                <w:r w:rsidR="00C90AB5">
                  <w:rPr>
                    <w:bCs/>
                    <w:lang w:val="fr-BE" w:eastAsia="en-GB"/>
                  </w:rPr>
                  <w:t>-2024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723136291"/>
        <w:placeholder>
          <w:docPart w:val="89F2D136E3D94A46BB9EE43EFBCB7FCF"/>
        </w:placeholder>
      </w:sdtPr>
      <w:sdtEndPr/>
      <w:sdtContent>
        <w:p w14:paraId="1F39CCCF" w14:textId="77777777" w:rsidR="009E5A8D" w:rsidRPr="009F216F" w:rsidRDefault="009E5A8D" w:rsidP="009E5A8D">
          <w:pPr>
            <w:rPr>
              <w:lang w:eastAsia="en-GB"/>
            </w:rPr>
          </w:pPr>
          <w:r w:rsidRPr="00C90AB5">
            <w:rPr>
              <w:lang w:eastAsia="en-GB"/>
            </w:rPr>
            <w:t xml:space="preserve">Die Aufgabe der Einheit besteht darin, zur Erreichung und Aufrechterhaltung solider und nachhaltiger öffentlicher Finanzen im Euroraum und in der EU beizutragen und zum </w:t>
          </w:r>
          <w:r w:rsidRPr="00C90AB5">
            <w:rPr>
              <w:lang w:eastAsia="en-GB"/>
            </w:rPr>
            <w:lastRenderedPageBreak/>
            <w:t xml:space="preserve">politischen Entscheidungsprozess auf europäischer Ebene im Bereich der Wirtschafts- und Währungsunion (WWU) beizutragen. Um diese Ziele zu erreichen, strebt die Einheit die Verbesserung des haushaltspolitischen Rahmens der EU und die Stärkung der Koordinierung der Haushaltspolitik der Mitgliedstaaten an. Die Einheit überwacht die Umsetzung des Rahmens für die Haushaltsüberwachung, insbesondere des Stabilitäts- und Wachstumspakts in der im April 2024 reformierten Fassung. </w:t>
          </w:r>
          <w:r w:rsidRPr="009E5A8D">
            <w:rPr>
              <w:lang w:val="nl-BE" w:eastAsia="en-GB"/>
            </w:rPr>
            <w:t xml:space="preserve">In diesem Zusammenhang entwickelt sie weitere analytische und politische Instrumente, um die Gesamtqualität der Haushaltspolitik zu verbessern. Dies impliziert die Arbeit an Haushaltsentwicklungen und politischen Strategien sowie methodische und analytische Arbeit zu spezifischen Schlüsselfragen der öffentlichen Finanzen. Die Einheit koordiniert die Erstellung des Berichts „Öffentliche Finanzen in der </w:t>
          </w:r>
          <w:proofErr w:type="gramStart"/>
          <w:r w:rsidRPr="009E5A8D">
            <w:rPr>
              <w:lang w:val="nl-BE" w:eastAsia="en-GB"/>
            </w:rPr>
            <w:t>WWU“</w:t>
          </w:r>
          <w:proofErr w:type="gramEnd"/>
          <w:r w:rsidRPr="009E5A8D">
            <w:rPr>
              <w:lang w:val="nl-BE" w:eastAsia="en-GB"/>
            </w:rPr>
            <w:t>, der Analysen der Haushaltsentwicklungen, der Umsetzung des haushaltspolitischen Rahmens der EU sowie thematische Studien zu Fragen der öffentlichen Finanzen enthält, die für die politische Debatte und die Durchführung der Haushaltsüberwachung besonders relevant sind. Die Abteilung ist für die Bewertung und Analyse des europäischen Instruments zur vorübergehenden Unterstützung bei der Minderung von Arbeitslosigkeitsrisiken in Notfällen (SURE) zuständig, das während der Covid19-Pandemie eingeführt und seitdem nicht mehr eingesetzt wurde. Im Rahmen ihrer Arbeit unterhält die Abteilung engen Kontakt mit den Behörden der Mitgliedstaaten, der EZB und internationalen Organisationen, insbesondere dem IWF und der OECD.</w:t>
          </w:r>
        </w:p>
      </w:sdtContent>
    </w:sdt>
    <w:p w14:paraId="3862387A" w14:textId="77777777" w:rsidR="00803007" w:rsidRPr="009E5A8D" w:rsidRDefault="00803007" w:rsidP="00803007">
      <w:pPr>
        <w:pStyle w:val="ListNumber"/>
        <w:numPr>
          <w:ilvl w:val="0"/>
          <w:numId w:val="0"/>
        </w:numPr>
        <w:ind w:left="709" w:hanging="709"/>
        <w:rPr>
          <w:b/>
          <w:bCs/>
          <w:lang w:val="nl-B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1767066427"/>
        <w:placeholder>
          <w:docPart w:val="C83E3F310C534B758E8C3F6080D66424"/>
        </w:placeholder>
      </w:sdtPr>
      <w:sdtEndPr/>
      <w:sdtContent>
        <w:p w14:paraId="0087CA8D" w14:textId="77777777" w:rsidR="009E5A8D" w:rsidRPr="009E5A8D" w:rsidRDefault="009E5A8D" w:rsidP="009E5A8D">
          <w:pPr>
            <w:rPr>
              <w:lang w:val="nl-BE" w:eastAsia="en-GB"/>
            </w:rPr>
          </w:pPr>
          <w:r w:rsidRPr="009E5A8D">
            <w:rPr>
              <w:lang w:val="nl-BE" w:eastAsia="en-GB"/>
            </w:rPr>
            <w:t>Die Aufgaben sind vielseitig, beschäftigen sich aber primär mit wirtschaftlichen Analysen und der Beratung in den Zuständigkeitsbereichen des Referats ECFIN.C1:</w:t>
          </w:r>
        </w:p>
        <w:p w14:paraId="74724395" w14:textId="77777777" w:rsidR="009E5A8D" w:rsidRPr="009E5A8D" w:rsidRDefault="009E5A8D" w:rsidP="009E5A8D">
          <w:pPr>
            <w:rPr>
              <w:lang w:val="nl-BE" w:eastAsia="en-GB"/>
            </w:rPr>
          </w:pPr>
          <w:r w:rsidRPr="009E5A8D">
            <w:rPr>
              <w:lang w:val="nl-BE" w:eastAsia="en-GB"/>
            </w:rPr>
            <w:t>• Beurteilung der Fiskalpolitik des Euroraums als Ganzes und dessen Implikationen für den Policy-Mix auf der aggregierten und nationalen Ebene.</w:t>
          </w:r>
        </w:p>
        <w:p w14:paraId="5E97AC74" w14:textId="77777777" w:rsidR="009E5A8D" w:rsidRPr="009E5A8D" w:rsidRDefault="009E5A8D" w:rsidP="009E5A8D">
          <w:pPr>
            <w:rPr>
              <w:lang w:val="nl-BE" w:eastAsia="en-GB"/>
            </w:rPr>
          </w:pPr>
          <w:r w:rsidRPr="009E5A8D">
            <w:rPr>
              <w:lang w:val="nl-BE" w:eastAsia="en-GB"/>
            </w:rPr>
            <w:t>• Prüfung von Faktoren, die die Qualität der Fiskalpolitik beeinflussen, insbesondere die Determinanten einer erfolgreiche Haushaltskonsolidierung.</w:t>
          </w:r>
        </w:p>
        <w:p w14:paraId="7BBFD726" w14:textId="77777777" w:rsidR="009E5A8D" w:rsidRPr="009E5A8D" w:rsidRDefault="009E5A8D" w:rsidP="009E5A8D">
          <w:pPr>
            <w:rPr>
              <w:lang w:val="nl-BE" w:eastAsia="en-GB"/>
            </w:rPr>
          </w:pPr>
          <w:r w:rsidRPr="009E5A8D">
            <w:rPr>
              <w:lang w:val="nl-BE" w:eastAsia="en-GB"/>
            </w:rPr>
            <w:t>• Vorbereitung der fiskalpolitischen Leitlinien für den ECOFIN-Rat, als auch für Meetings der Eurogruppe, OECD, IWF, und G20. Bei der Ausübung seiner Aufgaben arbeitet das Referat eng mit anderen Referaten in der Direktion und in der GD zusammen.</w:t>
          </w:r>
        </w:p>
        <w:p w14:paraId="09ADB40F" w14:textId="77777777" w:rsidR="009E5A8D" w:rsidRPr="009E5A8D" w:rsidRDefault="009E5A8D" w:rsidP="009E5A8D">
          <w:pPr>
            <w:rPr>
              <w:lang w:val="nl-BE" w:eastAsia="en-GB"/>
            </w:rPr>
          </w:pPr>
          <w:r w:rsidRPr="009E5A8D">
            <w:rPr>
              <w:lang w:val="nl-BE" w:eastAsia="en-GB"/>
            </w:rPr>
            <w:t>• Vorbereitung der Gesetzgebung zum Stabilitäts-und Wachstumspakt.</w:t>
          </w:r>
        </w:p>
        <w:p w14:paraId="67E1629D" w14:textId="77777777" w:rsidR="009E5A8D" w:rsidRPr="009E5A8D" w:rsidRDefault="009E5A8D" w:rsidP="009E5A8D">
          <w:pPr>
            <w:rPr>
              <w:lang w:val="nl-BE" w:eastAsia="en-GB"/>
            </w:rPr>
          </w:pPr>
          <w:r w:rsidRPr="009E5A8D">
            <w:rPr>
              <w:lang w:val="nl-BE" w:eastAsia="en-GB"/>
            </w:rPr>
            <w:t>• Entwicklung der notwendigen empirischen und theoretischen Aspekte von analytischen Instrumenten, und Hilfe bei ihrer Anwendung, welche im Zusammenhang mit der Umsetzung und Weiterentwicklung des Stabilitäts-und Wachstumspakts genutzt werden kann, wodurch eine solide analytische Grundlage gesichert ist.</w:t>
          </w:r>
        </w:p>
        <w:p w14:paraId="4C90FF98" w14:textId="77777777" w:rsidR="009E5A8D" w:rsidRDefault="009E5A8D" w:rsidP="009E5A8D">
          <w:pPr>
            <w:rPr>
              <w:lang w:val="nl-BE" w:eastAsia="en-GB"/>
            </w:rPr>
          </w:pPr>
          <w:r w:rsidRPr="009E5A8D">
            <w:rPr>
              <w:lang w:val="nl-BE" w:eastAsia="en-GB"/>
            </w:rPr>
            <w:t>• Beitrag zur Entwicklung von einheitlichen Empfehlungen mit fiskalpolitischem Bezug im Rahmen des Stabilitäts-und Wachstumspakts und der Grundzüge der Wirtschaftspolitik und des Verfahrens über gesamtwirtschaftliche Ungleichgewichte.</w:t>
          </w:r>
        </w:p>
        <w:p w14:paraId="0FA411D0" w14:textId="36DF46CD" w:rsidR="00602BCA" w:rsidRPr="009E5A8D" w:rsidRDefault="00602BCA" w:rsidP="009E5A8D">
          <w:pPr>
            <w:rPr>
              <w:lang w:val="nl-BE" w:eastAsia="en-GB"/>
            </w:rPr>
          </w:pPr>
          <w:r w:rsidRPr="00602BCA">
            <w:rPr>
              <w:lang w:val="nl-BE" w:eastAsia="en-GB"/>
            </w:rPr>
            <w:t>• Evaluierung und Analyse des europäischen Instruments zur vorübergehenden Unterstützung bei der Minderung von Arbeitslosigkeitsrisiken im Notfall (SURE).</w:t>
          </w:r>
        </w:p>
        <w:p w14:paraId="71AA4CE6" w14:textId="7D16F3C9" w:rsidR="009E5A8D" w:rsidRPr="009E5A8D" w:rsidRDefault="009E5A8D" w:rsidP="009E5A8D">
          <w:pPr>
            <w:rPr>
              <w:lang w:val="nl-BE" w:eastAsia="en-GB"/>
            </w:rPr>
          </w:pPr>
          <w:r w:rsidRPr="009E5A8D">
            <w:rPr>
              <w:lang w:val="nl-BE" w:eastAsia="en-GB"/>
            </w:rPr>
            <w:lastRenderedPageBreak/>
            <w:t>• Teilnahme an der Informationstätigkeit der DG durch umfangreiche Kontakte und Teilnahme an Veranstaltungen mit anderen EU-Institutionen, der EZB, der Mitgliedstaaten, und internationalen Organisationen.</w:t>
          </w:r>
        </w:p>
      </w:sdtContent>
    </w:sdt>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p w14:paraId="56F05D01" w14:textId="77777777" w:rsidR="009E5A8D" w:rsidRPr="009E5A8D" w:rsidRDefault="009E5A8D" w:rsidP="009E5A8D">
      <w:pPr>
        <w:rPr>
          <w:lang w:eastAsia="en-GB"/>
        </w:rPr>
      </w:pPr>
      <w:r w:rsidRPr="009E5A8D">
        <w:rPr>
          <w:lang w:eastAsia="en-GB"/>
        </w:rPr>
        <w:t>Wir suchen eine/n dynamische/n, motivierte/n und analytisch starke/n Volkswirt/in, möglichst mit vorhergegangener Erfahrung in Wirtschafts- und Fiskalpolitischer Überwachung in der EU.</w:t>
      </w:r>
    </w:p>
    <w:p w14:paraId="5E2CC933" w14:textId="77777777" w:rsidR="009E5A8D" w:rsidRPr="009F216F" w:rsidRDefault="009E5A8D" w:rsidP="009E5A8D">
      <w:pPr>
        <w:rPr>
          <w:lang w:eastAsia="en-GB"/>
        </w:rPr>
      </w:pPr>
      <w:r w:rsidRPr="009E5A8D">
        <w:rPr>
          <w:lang w:val="nl-BE" w:eastAsia="en-GB"/>
        </w:rPr>
        <w:t>Die Position erfordert eine enge Zusammenarbeit mit Mitgliedern des Referats und Kollegen in der GD. Daher sind starke zwischenmenschliche Fähigkeiten und ein kooperativer Ansatz für den Umgang mit Kollegen wichtig. Der/Die erfolgreiche Bewerber/in sollte über gute organisatorische Fähigkeiten verfügen, und in der Lage sein, effizient mit zeitgleichen Anfragen und Termindruck umzugehen.</w:t>
      </w:r>
    </w:p>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lastRenderedPageBreak/>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B30A3"/>
    <w:rsid w:val="002C5752"/>
    <w:rsid w:val="002F7504"/>
    <w:rsid w:val="00324D8D"/>
    <w:rsid w:val="0035094A"/>
    <w:rsid w:val="003874E2"/>
    <w:rsid w:val="0039387D"/>
    <w:rsid w:val="00394A86"/>
    <w:rsid w:val="003B2E38"/>
    <w:rsid w:val="004D75AF"/>
    <w:rsid w:val="00546DB1"/>
    <w:rsid w:val="00602BCA"/>
    <w:rsid w:val="006243BB"/>
    <w:rsid w:val="00676119"/>
    <w:rsid w:val="006F44C9"/>
    <w:rsid w:val="00736361"/>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E5A8D"/>
    <w:rsid w:val="009F216F"/>
    <w:rsid w:val="00AB56F9"/>
    <w:rsid w:val="00AC5FF8"/>
    <w:rsid w:val="00AE6941"/>
    <w:rsid w:val="00B73B91"/>
    <w:rsid w:val="00BF6139"/>
    <w:rsid w:val="00C07259"/>
    <w:rsid w:val="00C27C81"/>
    <w:rsid w:val="00C90AB5"/>
    <w:rsid w:val="00CD33B4"/>
    <w:rsid w:val="00D605F4"/>
    <w:rsid w:val="00DA711C"/>
    <w:rsid w:val="00E01792"/>
    <w:rsid w:val="00E35460"/>
    <w:rsid w:val="00E41E54"/>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89F2D136E3D94A46BB9EE43EFBCB7FCF"/>
        <w:category>
          <w:name w:val="General"/>
          <w:gallery w:val="placeholder"/>
        </w:category>
        <w:types>
          <w:type w:val="bbPlcHdr"/>
        </w:types>
        <w:behaviors>
          <w:behavior w:val="content"/>
        </w:behaviors>
        <w:guid w:val="{13E39A6D-7E3E-4414-82A6-B6B1F08EB127}"/>
      </w:docPartPr>
      <w:docPartBody>
        <w:p w:rsidR="004C3EFA" w:rsidRDefault="004C3EFA" w:rsidP="004C3EFA">
          <w:pPr>
            <w:pStyle w:val="89F2D136E3D94A46BB9EE43EFBCB7FCF"/>
          </w:pPr>
          <w:r w:rsidRPr="00BD2312">
            <w:rPr>
              <w:rStyle w:val="PlaceholderText"/>
            </w:rPr>
            <w:t>Click or tap here to enter text.</w:t>
          </w:r>
        </w:p>
      </w:docPartBody>
    </w:docPart>
    <w:docPart>
      <w:docPartPr>
        <w:name w:val="C83E3F310C534B758E8C3F6080D66424"/>
        <w:category>
          <w:name w:val="General"/>
          <w:gallery w:val="placeholder"/>
        </w:category>
        <w:types>
          <w:type w:val="bbPlcHdr"/>
        </w:types>
        <w:behaviors>
          <w:behavior w:val="content"/>
        </w:behaviors>
        <w:guid w:val="{169CCC39-B81D-4F9C-ABAE-991066967AF6}"/>
      </w:docPartPr>
      <w:docPartBody>
        <w:p w:rsidR="004C3EFA" w:rsidRDefault="004C3EFA" w:rsidP="004C3EFA">
          <w:pPr>
            <w:pStyle w:val="C83E3F310C534B758E8C3F6080D66424"/>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4C3EFA"/>
    <w:rsid w:val="0056186B"/>
    <w:rsid w:val="00723B02"/>
    <w:rsid w:val="00783EEC"/>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C3EFA"/>
    <w:rPr>
      <w:color w:val="288061"/>
    </w:rPr>
  </w:style>
  <w:style w:type="paragraph" w:customStyle="1" w:styleId="3F8B7399541147C1B1E84701FCECAED2">
    <w:name w:val="3F8B7399541147C1B1E84701FCECAED2"/>
    <w:rsid w:val="00A71FAD"/>
  </w:style>
  <w:style w:type="paragraph" w:customStyle="1" w:styleId="89F2D136E3D94A46BB9EE43EFBCB7FCF">
    <w:name w:val="89F2D136E3D94A46BB9EE43EFBCB7FCF"/>
    <w:rsid w:val="004C3EFA"/>
    <w:rPr>
      <w:kern w:val="2"/>
      <w14:ligatures w14:val="standardContextual"/>
    </w:rPr>
  </w:style>
  <w:style w:type="paragraph" w:customStyle="1" w:styleId="C83E3F310C534B758E8C3F6080D66424">
    <w:name w:val="C83E3F310C534B758E8C3F6080D66424"/>
    <w:rsid w:val="004C3EFA"/>
    <w:rPr>
      <w:kern w:val="2"/>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264AC718-AF23-442A-92F5-08EA22515F3E}">
  <ds:schemaRefs>
    <ds:schemaRef ds:uri="http://www.w3.org/XML/1998/namespace"/>
    <ds:schemaRef ds:uri="08927195-b699-4be0-9ee2-6c66dc215b5a"/>
    <ds:schemaRef ds:uri="a41a97bf-0494-41d8-ba3d-259bd7771890"/>
    <ds:schemaRef ds:uri="http://purl.org/dc/terms/"/>
    <ds:schemaRef ds:uri="http://schemas.microsoft.com/office/2006/metadata/properties"/>
    <ds:schemaRef ds:uri="1929b814-5a78-4bdc-9841-d8b9ef424f65"/>
    <ds:schemaRef ds:uri="http://purl.org/dc/elements/1.1/"/>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schemas.microsoft.com/sharepoint/v3/fields"/>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1357</Words>
  <Characters>7737</Characters>
  <Application>Microsoft Office Word</Application>
  <DocSecurity>4</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2024-09-09T10:10:00Z</dcterms:created>
  <dcterms:modified xsi:type="dcterms:W3CDTF">2024-09-09T10:10:00Z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