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B24F0B" w14:paraId="0234CF48" w14:textId="77777777">
            <w:trPr>
              <w:cantSplit/>
            </w:trPr>
            <w:tc>
              <w:tcPr>
                <w:tcW w:w="2400" w:type="dxa"/>
              </w:tcPr>
              <w:p w14:paraId="04240299" w14:textId="77777777" w:rsidR="00B24F0B" w:rsidRDefault="00EA2ACF">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11F8AA8" w:rsidR="00B24F0B" w:rsidRDefault="00A7059E">
                <w:pPr>
                  <w:pStyle w:val="ZCom"/>
                </w:pPr>
                <w:sdt>
                  <w:sdtPr>
                    <w:id w:val="1852987933"/>
                    <w:dataBinding w:xpath="/Texts/OrgaRoot" w:storeItemID="{4EF90DE6-88B6-4264-9629-4D8DFDFE87D2}"/>
                    <w:text w:multiLine="1"/>
                  </w:sdtPr>
                  <w:sdtEndPr/>
                  <w:sdtContent>
                    <w:r w:rsidR="00555CA6">
                      <w:t>EUROPEAN COMMISSION</w:t>
                    </w:r>
                  </w:sdtContent>
                </w:sdt>
              </w:p>
              <w:p w14:paraId="2A21A594" w14:textId="77777777" w:rsidR="00B24F0B" w:rsidRDefault="00B24F0B">
                <w:pPr>
                  <w:pStyle w:val="ZDGName"/>
                  <w:rPr>
                    <w:b/>
                  </w:rPr>
                </w:pPr>
              </w:p>
              <w:p w14:paraId="32A1BF4E" w14:textId="2AF8DF79" w:rsidR="00B24F0B" w:rsidRDefault="00B24F0B">
                <w:pPr>
                  <w:pStyle w:val="ZDGName"/>
                  <w:rPr>
                    <w:b/>
                  </w:rPr>
                </w:pPr>
              </w:p>
            </w:tc>
          </w:tr>
        </w:sdtContent>
      </w:sdt>
    </w:tbl>
    <w:p w14:paraId="186AD8DA" w14:textId="77777777" w:rsidR="00D3499E" w:rsidRDefault="00D3499E" w:rsidP="00D3499E">
      <w:pPr>
        <w:pStyle w:val="NoteHead"/>
        <w:spacing w:before="600" w:after="600"/>
      </w:pPr>
      <w:r>
        <w:t>STELLENAUSSCHREIBUNG</w:t>
      </w:r>
    </w:p>
    <w:p w14:paraId="560DD6E5" w14:textId="77777777" w:rsidR="00D3499E" w:rsidRDefault="00D3499E" w:rsidP="00D3499E">
      <w:pPr>
        <w:pStyle w:val="NoteHead"/>
        <w:spacing w:before="600" w:after="600"/>
      </w:pPr>
      <w:r>
        <w:t>ZUR EUROPÄISCHEN KOMMISSION</w:t>
      </w:r>
    </w:p>
    <w:p w14:paraId="38DDBB18" w14:textId="77777777" w:rsidR="00D3499E" w:rsidRDefault="00D3499E" w:rsidP="00D3499E">
      <w:pPr>
        <w:pStyle w:val="NoteHead"/>
        <w:spacing w:before="600" w:after="600"/>
      </w:pPr>
      <w:r>
        <w:t>ABGEORDNETE(R) NATIONALE(R) SACHVERSTÄNDIGE(R)</w:t>
      </w:r>
    </w:p>
    <w:p w14:paraId="2EA71B94" w14:textId="300A0B66" w:rsidR="00B24F0B" w:rsidRDefault="00B24F0B" w:rsidP="00D3499E">
      <w:pPr>
        <w:pStyle w:val="NoteHead"/>
        <w:spacing w:before="600" w:after="600"/>
      </w:pPr>
    </w:p>
    <w:tbl>
      <w:tblPr>
        <w:tblStyle w:val="TableGrid"/>
        <w:tblW w:w="0" w:type="auto"/>
        <w:tblLayout w:type="fixed"/>
        <w:tblLook w:val="04A0" w:firstRow="1" w:lastRow="0" w:firstColumn="1" w:lastColumn="0" w:noHBand="0" w:noVBand="1"/>
      </w:tblPr>
      <w:tblGrid>
        <w:gridCol w:w="3111"/>
        <w:gridCol w:w="5491"/>
      </w:tblGrid>
      <w:tr w:rsidR="00B24F0B" w14:paraId="6C83529A" w14:textId="77777777">
        <w:tc>
          <w:tcPr>
            <w:tcW w:w="3111" w:type="dxa"/>
          </w:tcPr>
          <w:p w14:paraId="6D76206F" w14:textId="2B783D2D" w:rsidR="00B24F0B" w:rsidRDefault="00EA2ACF">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104D1659" w:rsidR="00B24F0B" w:rsidRDefault="00EA2ACF">
                <w:pPr>
                  <w:tabs>
                    <w:tab w:val="left" w:pos="426"/>
                  </w:tabs>
                  <w:spacing w:before="120"/>
                </w:pPr>
                <w:r>
                  <w:t>NEAR</w:t>
                </w:r>
                <w:r w:rsidR="002C220F">
                  <w:t>-</w:t>
                </w:r>
                <w:r>
                  <w:t>E</w:t>
                </w:r>
                <w:r w:rsidR="002C220F">
                  <w:t>-</w:t>
                </w:r>
                <w:r>
                  <w:t>1</w:t>
                </w:r>
                <w:r w:rsidR="002C220F">
                  <w:t>_</w:t>
                </w:r>
                <w:r w:rsidR="00A7059E">
                  <w:t>B</w:t>
                </w:r>
                <w:r>
                  <w:t xml:space="preserve"> </w:t>
                </w:r>
              </w:p>
            </w:tc>
          </w:sdtContent>
        </w:sdt>
      </w:tr>
      <w:tr w:rsidR="00B24F0B" w14:paraId="4B8EFB62" w14:textId="77777777">
        <w:tc>
          <w:tcPr>
            <w:tcW w:w="3111" w:type="dxa"/>
          </w:tcPr>
          <w:p w14:paraId="51EA5B20" w14:textId="30D9C7F2" w:rsidR="00B24F0B" w:rsidRDefault="00EA2ACF">
            <w:pPr>
              <w:tabs>
                <w:tab w:val="left" w:pos="426"/>
              </w:tabs>
              <w:spacing w:before="120"/>
            </w:pPr>
            <w:r>
              <w:t>Stellennummer in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B24F0B" w:rsidRDefault="00EA2ACF">
                <w:pPr>
                  <w:tabs>
                    <w:tab w:val="left" w:pos="426"/>
                  </w:tabs>
                  <w:spacing w:before="120"/>
                </w:pPr>
                <w:r>
                  <w:rPr>
                    <w:rStyle w:val="PlaceholderText"/>
                  </w:rPr>
                  <w:t>Klicken oder schreiben Sie hier, um Text einzugeben.</w:t>
                </w:r>
              </w:p>
            </w:tc>
          </w:sdtContent>
        </w:sdt>
      </w:tr>
      <w:tr w:rsidR="00B24F0B" w14:paraId="4E8359D5" w14:textId="77777777">
        <w:tc>
          <w:tcPr>
            <w:tcW w:w="3111" w:type="dxa"/>
          </w:tcPr>
          <w:p w14:paraId="72A7A894" w14:textId="1DC6A465" w:rsidR="00B24F0B" w:rsidRDefault="00EA2ACF">
            <w:pPr>
              <w:tabs>
                <w:tab w:val="left" w:pos="1697"/>
              </w:tabs>
              <w:spacing w:before="120"/>
              <w:ind w:right="-1741"/>
            </w:pPr>
            <w:r>
              <w:t>Ansprechpartner;</w:t>
            </w:r>
          </w:p>
          <w:p w14:paraId="1BD76B84" w14:textId="2ED3769A" w:rsidR="00B24F0B" w:rsidRDefault="00EA2ACF">
            <w:pPr>
              <w:tabs>
                <w:tab w:val="left" w:pos="1697"/>
              </w:tabs>
              <w:ind w:right="-1739"/>
              <w:contextualSpacing/>
            </w:pPr>
            <w:r>
              <w:t>Vorläufiger Beginn:</w:t>
            </w:r>
          </w:p>
          <w:p w14:paraId="324479C0" w14:textId="6E052826" w:rsidR="00B24F0B" w:rsidRDefault="00EA2ACF">
            <w:pPr>
              <w:tabs>
                <w:tab w:val="left" w:pos="1697"/>
              </w:tabs>
              <w:ind w:right="-1739"/>
              <w:contextualSpacing/>
            </w:pPr>
            <w:r>
              <w:t>Anfängliche Dauer:</w:t>
            </w:r>
          </w:p>
          <w:p w14:paraId="07FF8994" w14:textId="77777777" w:rsidR="00B24F0B" w:rsidRDefault="00EA2ACF">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62EF035E" w:rsidR="00B24F0B" w:rsidRDefault="00EA2ACF">
                <w:pPr>
                  <w:tabs>
                    <w:tab w:val="left" w:pos="426"/>
                  </w:tabs>
                  <w:spacing w:before="120"/>
                </w:pPr>
                <w:r>
                  <w:t>Natalie-PAUWELS</w:t>
                </w:r>
              </w:p>
            </w:sdtContent>
          </w:sdt>
          <w:p w14:paraId="34CF737A" w14:textId="5127BCAB" w:rsidR="00B24F0B" w:rsidRDefault="00A7059E">
            <w:pPr>
              <w:tabs>
                <w:tab w:val="left" w:pos="426"/>
              </w:tabs>
              <w:contextualSpacing/>
            </w:pPr>
            <w:sdt>
              <w:sdtPr>
                <w:rPr>
                  <w:bCs/>
                  <w:lang w:val="en-IE" w:eastAsia="en-GB"/>
                </w:rPr>
                <w:id w:val="1175461244"/>
                <w:placeholder>
                  <w:docPart w:val="DefaultPlaceholder_-1854013440"/>
                </w:placeholder>
              </w:sdtPr>
              <w:sdtEndPr/>
              <w:sdtContent>
                <w:r w:rsidR="002C220F">
                  <w:t>4</w:t>
                </w:r>
              </w:sdtContent>
            </w:sdt>
            <w:r w:rsidR="00EA2ACF">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A2ACF">
                  <w:t>2024</w:t>
                </w:r>
              </w:sdtContent>
            </w:sdt>
          </w:p>
          <w:p w14:paraId="158DD156" w14:textId="178623A7" w:rsidR="00B24F0B" w:rsidRDefault="00A7059E">
            <w:pPr>
              <w:tabs>
                <w:tab w:val="left" w:pos="426"/>
              </w:tabs>
              <w:contextualSpacing/>
              <w:jc w:val="left"/>
            </w:pPr>
            <w:sdt>
              <w:sdtPr>
                <w:rPr>
                  <w:bCs/>
                  <w:lang w:val="en-IE" w:eastAsia="en-GB"/>
                </w:rPr>
                <w:id w:val="202528730"/>
                <w:placeholder>
                  <w:docPart w:val="DefaultPlaceholder_-1854013440"/>
                </w:placeholder>
              </w:sdtPr>
              <w:sdtEndPr/>
              <w:sdtContent>
                <w:r w:rsidR="00607334" w:rsidRPr="00607334">
                  <w:rPr>
                    <w:bCs/>
                    <w:lang w:eastAsia="en-GB"/>
                  </w:rPr>
                  <w:t>2</w:t>
                </w:r>
              </w:sdtContent>
            </w:sdt>
            <w:r w:rsidR="00EA2ACF">
              <w:t xml:space="preserve"> Jahre</w:t>
            </w:r>
            <w:r w:rsidR="00EA2ACF">
              <w:br/>
            </w:r>
            <w:sdt>
              <w:sdtPr>
                <w:rPr>
                  <w:bCs/>
                  <w:szCs w:val="24"/>
                  <w:lang w:eastAsia="en-GB"/>
                </w:rPr>
                <w:id w:val="-69433268"/>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Sonstige: </w:t>
            </w:r>
            <w:sdt>
              <w:sdtPr>
                <w:rPr>
                  <w:bCs/>
                  <w:szCs w:val="24"/>
                  <w:lang w:eastAsia="en-GB"/>
                </w:rPr>
                <w:id w:val="-186994276"/>
                <w:placeholder>
                  <w:docPart w:val="42CE55A0461841A39534A5E777539A67"/>
                </w:placeholder>
                <w:showingPlcHdr/>
              </w:sdtPr>
              <w:sdtEndPr/>
              <w:sdtContent>
                <w:r w:rsidR="00EA2ACF">
                  <w:rPr>
                    <w:rStyle w:val="PlaceholderText"/>
                  </w:rPr>
                  <w:t>Klicken oder schreiben Sie hier, um Text einzugeben.</w:t>
                </w:r>
              </w:sdtContent>
            </w:sdt>
          </w:p>
          <w:p w14:paraId="7CA484B0" w14:textId="77777777" w:rsidR="00B24F0B" w:rsidRDefault="00B24F0B">
            <w:pPr>
              <w:tabs>
                <w:tab w:val="left" w:pos="426"/>
              </w:tabs>
              <w:spacing w:before="120" w:after="0"/>
              <w:contextualSpacing/>
            </w:pPr>
          </w:p>
        </w:tc>
      </w:tr>
      <w:tr w:rsidR="00B24F0B" w14:paraId="01F2BC57" w14:textId="77777777">
        <w:tc>
          <w:tcPr>
            <w:tcW w:w="3111" w:type="dxa"/>
          </w:tcPr>
          <w:p w14:paraId="201A3100" w14:textId="67E5037A" w:rsidR="00B24F0B" w:rsidRDefault="00EA2ACF">
            <w:pPr>
              <w:tabs>
                <w:tab w:val="left" w:pos="426"/>
              </w:tabs>
              <w:spacing w:before="180" w:after="0"/>
            </w:pPr>
            <w:bookmarkStart w:id="1" w:name="_Hlk135920176"/>
            <w:r>
              <w:t>Art der Abordnung</w:t>
            </w:r>
          </w:p>
        </w:tc>
        <w:tc>
          <w:tcPr>
            <w:tcW w:w="5491" w:type="dxa"/>
          </w:tcPr>
          <w:p w14:paraId="6B14399A" w14:textId="642F3143" w:rsidR="00B24F0B" w:rsidRDefault="00EA2ACF">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B24F0B" w14:paraId="539D0BAC" w14:textId="77777777">
        <w:trPr>
          <w:trHeight w:val="4860"/>
        </w:trPr>
        <w:tc>
          <w:tcPr>
            <w:tcW w:w="8602" w:type="dxa"/>
            <w:gridSpan w:val="2"/>
          </w:tcPr>
          <w:p w14:paraId="582FFE97" w14:textId="38200397" w:rsidR="00B24F0B" w:rsidRDefault="00EA2ACF">
            <w:pPr>
              <w:tabs>
                <w:tab w:val="left" w:pos="426"/>
              </w:tabs>
              <w:spacing w:before="120"/>
            </w:pPr>
            <w:r>
              <w:t>Diese Stellenausschreibung ist offen für:</w:t>
            </w:r>
          </w:p>
          <w:p w14:paraId="4446CE69" w14:textId="110995B8" w:rsidR="00B24F0B" w:rsidRDefault="00EA2ACF">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B24F0B" w:rsidRDefault="00EA2ACF">
            <w:pPr>
              <w:tabs>
                <w:tab w:val="left" w:pos="426"/>
              </w:tabs>
              <w:spacing w:after="120"/>
              <w:ind w:left="567"/>
            </w:pPr>
            <w:r>
              <w:t>außerdem</w:t>
            </w:r>
          </w:p>
          <w:p w14:paraId="48418475" w14:textId="6331CDD6" w:rsidR="00B24F0B" w:rsidRDefault="00A7059E">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EFTA-Länder:</w:t>
            </w:r>
          </w:p>
          <w:p w14:paraId="14835B5E" w14:textId="77777777" w:rsidR="00B24F0B" w:rsidRDefault="00EA2ACF">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B24F0B" w:rsidRDefault="00A7059E">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Drittländer: </w:t>
            </w:r>
            <w:sdt>
              <w:sdtPr>
                <w:rPr>
                  <w:bCs/>
                  <w:szCs w:val="24"/>
                  <w:lang w:eastAsia="en-GB"/>
                </w:rPr>
                <w:id w:val="1742369941"/>
                <w:placeholder>
                  <w:docPart w:val="335C0F1576B3499F8D90CE979ABE47D4"/>
                </w:placeholder>
                <w:showingPlcHdr/>
              </w:sdtPr>
              <w:sdtEndPr/>
              <w:sdtContent>
                <w:r w:rsidR="00EA2ACF">
                  <w:rPr>
                    <w:rStyle w:val="PlaceholderText"/>
                  </w:rPr>
                  <w:t xml:space="preserve">....    </w:t>
                </w:r>
              </w:sdtContent>
            </w:sdt>
          </w:p>
          <w:p w14:paraId="265CD5A1" w14:textId="0C39A76C" w:rsidR="00B24F0B" w:rsidRDefault="00A7059E">
            <w:pPr>
              <w:tabs>
                <w:tab w:val="left" w:pos="426"/>
              </w:tabs>
              <w:ind w:left="567"/>
              <w:contextualSpacing/>
            </w:pPr>
            <w:sdt>
              <w:sdtPr>
                <w:rPr>
                  <w:bCs/>
                  <w:szCs w:val="24"/>
                  <w:lang w:eastAsia="en-GB"/>
                </w:rPr>
                <w:id w:val="-933426265"/>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zwischenstaatlichen Organisationen:</w:t>
            </w:r>
            <w:r w:rsidR="00EA2ACF">
              <w:tab/>
            </w:r>
            <w:r w:rsidR="00F645AE" w:rsidRPr="00F645AE">
              <w:t>Europäische Investitionsbank, Europäische Bank für Wiederaufbau und Entwicklung, (IBRD, IFC),  der Weltbankgruppe (IBRD, IFC),  der Entwicklungsbank des Europarates.</w:t>
            </w:r>
          </w:p>
          <w:p w14:paraId="195D93C2" w14:textId="57187952" w:rsidR="00B24F0B" w:rsidRDefault="00B24F0B">
            <w:pPr>
              <w:tabs>
                <w:tab w:val="left" w:pos="426"/>
              </w:tabs>
              <w:contextualSpacing/>
            </w:pPr>
          </w:p>
          <w:p w14:paraId="6CECCDB8" w14:textId="3D2BAE9F" w:rsidR="00B24F0B" w:rsidRDefault="00EA2ACF">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B24F0B" w14:paraId="4E10CC7A" w14:textId="77777777">
        <w:trPr>
          <w:trHeight w:val="2358"/>
        </w:trPr>
        <w:tc>
          <w:tcPr>
            <w:tcW w:w="3111" w:type="dxa"/>
          </w:tcPr>
          <w:p w14:paraId="4B77822C" w14:textId="5EFC4255" w:rsidR="00B24F0B" w:rsidRDefault="00EA2ACF">
            <w:pPr>
              <w:tabs>
                <w:tab w:val="left" w:pos="426"/>
              </w:tabs>
              <w:spacing w:before="180"/>
            </w:pPr>
            <w:r>
              <w:lastRenderedPageBreak/>
              <w:t>Bewerbungsfrist</w:t>
            </w:r>
          </w:p>
        </w:tc>
        <w:tc>
          <w:tcPr>
            <w:tcW w:w="5491" w:type="dxa"/>
          </w:tcPr>
          <w:p w14:paraId="240262F4" w14:textId="47AC84ED" w:rsidR="00B24F0B" w:rsidRDefault="00EA2ACF">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40B219A1" w:rsidR="00B24F0B" w:rsidRDefault="00EA2ACF" w:rsidP="00F645AE">
            <w:pPr>
              <w:tabs>
                <w:tab w:val="left" w:pos="426"/>
                <w:tab w:val="right" w:pos="5275"/>
              </w:tabs>
              <w:spacing w:before="120" w:after="120"/>
            </w:pPr>
            <w:r>
              <w:t xml:space="preserve">Bewerbungsschluss: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E92E8B" w:rsidRPr="00E92E8B">
                  <w:rPr>
                    <w:bCs/>
                    <w:lang w:val="en-IE" w:eastAsia="en-GB"/>
                  </w:rPr>
                  <w:t>25-</w:t>
                </w:r>
                <w:r w:rsidR="002C220F">
                  <w:rPr>
                    <w:bCs/>
                    <w:lang w:val="en-IE" w:eastAsia="en-GB"/>
                  </w:rPr>
                  <w:t>10</w:t>
                </w:r>
                <w:r w:rsidR="00E92E8B" w:rsidRPr="00E92E8B">
                  <w:rPr>
                    <w:bCs/>
                    <w:lang w:val="en-IE" w:eastAsia="en-GB"/>
                  </w:rPr>
                  <w:t>-2024</w:t>
                </w:r>
              </w:sdtContent>
            </w:sdt>
            <w:r w:rsidR="00E92E8B">
              <w:rPr>
                <w:bCs/>
                <w:lang w:val="en-IE" w:eastAsia="en-GB"/>
              </w:rPr>
              <w:t xml:space="preserve"> </w:t>
            </w:r>
          </w:p>
        </w:tc>
      </w:tr>
      <w:bookmarkEnd w:id="0"/>
      <w:bookmarkEnd w:id="1"/>
    </w:tbl>
    <w:p w14:paraId="4AD59AD4" w14:textId="77777777" w:rsidR="00B24F0B" w:rsidRDefault="00B24F0B">
      <w:pPr>
        <w:tabs>
          <w:tab w:val="left" w:pos="426"/>
        </w:tabs>
        <w:spacing w:after="0"/>
        <w:rPr>
          <w:b/>
        </w:rPr>
      </w:pPr>
    </w:p>
    <w:p w14:paraId="7FA18C95" w14:textId="77777777" w:rsidR="00B24F0B" w:rsidRDefault="00B24F0B">
      <w:pPr>
        <w:tabs>
          <w:tab w:val="left" w:pos="426"/>
        </w:tabs>
        <w:spacing w:after="0"/>
        <w:rPr>
          <w:b/>
        </w:rPr>
      </w:pPr>
    </w:p>
    <w:p w14:paraId="739B1A99" w14:textId="26B4FBDA" w:rsidR="00B24F0B" w:rsidRDefault="00EA2ACF">
      <w:pPr>
        <w:pStyle w:val="P68B1DB1-ListNumber1"/>
        <w:numPr>
          <w:ilvl w:val="0"/>
          <w:numId w:val="0"/>
        </w:numPr>
        <w:ind w:left="709" w:hanging="709"/>
      </w:pPr>
      <w:bookmarkStart w:id="2" w:name="_Hlk132129090"/>
      <w:r>
        <w:t>Vorstellung der Einrichtung (Wer wir sind)</w:t>
      </w:r>
    </w:p>
    <w:sdt>
      <w:sdtPr>
        <w:rPr>
          <w:lang w:val="en-IE"/>
        </w:rPr>
        <w:id w:val="1822233941"/>
        <w:placeholder>
          <w:docPart w:val="A1D7C4E93E5D41968C9784C962AACA55"/>
        </w:placeholder>
      </w:sdtPr>
      <w:sdtEndPr/>
      <w:sdtContent>
        <w:p w14:paraId="7A15580E" w14:textId="212599C5" w:rsidR="00B24F0B" w:rsidRPr="00BE34B7" w:rsidRDefault="00EA2ACF">
          <w:pPr>
            <w:spacing w:before="120" w:after="120"/>
            <w:rPr>
              <w:lang w:val="de-DE"/>
            </w:rPr>
          </w:pPr>
          <w:r>
            <w:t xml:space="preserve">Die Direktion E hat die Aufgabe, die Ressourcen und das Fachwissen der </w:t>
          </w:r>
          <w:r w:rsidR="00555CA6">
            <w:t xml:space="preserve">Generaldirektion </w:t>
          </w:r>
          <w:r w:rsidR="00555CA6" w:rsidRPr="00555CA6">
            <w:t xml:space="preserve">Europäische Nachbarschaftspolitik und Erweiterungsverhandlungen (GD NEAR) </w:t>
          </w:r>
          <w:r>
            <w:t>und der Dienststellen der Kommission zu koordinieren</w:t>
          </w:r>
          <w:r w:rsidR="00555CA6">
            <w:t>.</w:t>
          </w:r>
          <w:r>
            <w:t xml:space="preserve"> </w:t>
          </w:r>
          <w:r w:rsidR="00555CA6">
            <w:t xml:space="preserve">Zudem unterstützt GD NEAR </w:t>
          </w:r>
          <w:r>
            <w:t xml:space="preserve">die Reformprogramme der Ukraine, die Koordinierung der Hilfs- und Wiederaufbaumaßnahmen </w:t>
          </w:r>
          <w:r w:rsidR="00555CA6">
            <w:t>sowie</w:t>
          </w:r>
          <w:r>
            <w:t xml:space="preserve"> die Umsetzung des Assoziierungsabkommens zwischen der EU und der Ukraine, einschließlich der Organisation der Angleichung der ukrainischen Rechtsvorschriften an die der EU, und </w:t>
          </w:r>
          <w:r w:rsidR="00555CA6">
            <w:t xml:space="preserve">setzt </w:t>
          </w:r>
          <w:r>
            <w:t xml:space="preserve">die </w:t>
          </w:r>
          <w:r w:rsidR="00641E6D">
            <w:t xml:space="preserve">Ukraine </w:t>
          </w:r>
          <w:r>
            <w:t>Fazilität   um.</w:t>
          </w:r>
        </w:p>
        <w:p w14:paraId="2AF4D269" w14:textId="6A851D8C" w:rsidR="00B24F0B" w:rsidRDefault="00EA2ACF">
          <w:pPr>
            <w:spacing w:before="120" w:after="120"/>
          </w:pPr>
          <w:r>
            <w:rPr>
              <w:rStyle w:val="normaltextrun"/>
              <w:color w:val="000000"/>
              <w:shd w:val="clear" w:color="auto" w:fill="FFFFFF"/>
            </w:rPr>
            <w:t xml:space="preserve">Das Referat </w:t>
          </w:r>
          <w:r>
            <w:rPr>
              <w:rStyle w:val="normaltextrun"/>
              <w:shd w:val="clear" w:color="auto" w:fill="FFFFFF"/>
            </w:rPr>
            <w:t xml:space="preserve">E1 ist </w:t>
          </w:r>
          <w:r w:rsidR="00641E6D">
            <w:rPr>
              <w:rStyle w:val="normaltextrun"/>
              <w:shd w:val="clear" w:color="auto" w:fill="FFFFFF"/>
            </w:rPr>
            <w:t xml:space="preserve">u.a. </w:t>
          </w:r>
          <w:r>
            <w:rPr>
              <w:rStyle w:val="normaltextrun"/>
              <w:shd w:val="clear" w:color="auto" w:fill="FFFFFF"/>
            </w:rPr>
            <w:t xml:space="preserve">für die Umsetzung des Investitionsrahmens für die Ukraine im Rahmen der </w:t>
          </w:r>
          <w:r w:rsidR="00641E6D">
            <w:rPr>
              <w:rStyle w:val="normaltextrun"/>
              <w:shd w:val="clear" w:color="auto" w:fill="FFFFFF"/>
            </w:rPr>
            <w:t xml:space="preserve">Ukraine </w:t>
          </w:r>
          <w:r w:rsidR="00D3499E">
            <w:rPr>
              <w:rStyle w:val="normaltextrun"/>
              <w:shd w:val="clear" w:color="auto" w:fill="FFFFFF"/>
            </w:rPr>
            <w:t>Fazilität</w:t>
          </w:r>
          <w:r>
            <w:rPr>
              <w:rStyle w:val="normaltextrun"/>
              <w:shd w:val="clear" w:color="auto" w:fill="FFFFFF"/>
            </w:rPr>
            <w:t xml:space="preserve"> (Säule II) zuständig. </w:t>
          </w:r>
          <w:r w:rsidR="00555CA6">
            <w:rPr>
              <w:rStyle w:val="normaltextrun"/>
              <w:shd w:val="clear" w:color="auto" w:fill="FFFFFF"/>
            </w:rPr>
            <w:t xml:space="preserve">Dies </w:t>
          </w:r>
          <w:r w:rsidR="00103AD6">
            <w:rPr>
              <w:rStyle w:val="normaltextrun"/>
              <w:shd w:val="clear" w:color="auto" w:fill="FFFFFF"/>
            </w:rPr>
            <w:t xml:space="preserve">schließt auch die </w:t>
          </w:r>
          <w:r>
            <w:rPr>
              <w:rStyle w:val="normaltextrun"/>
              <w:shd w:val="clear" w:color="auto" w:fill="FFFFFF"/>
            </w:rPr>
            <w:t>politische Koordinierung der Direktion</w:t>
          </w:r>
          <w:r w:rsidR="00103AD6">
            <w:rPr>
              <w:rStyle w:val="normaltextrun"/>
              <w:shd w:val="clear" w:color="auto" w:fill="FFFFFF"/>
            </w:rPr>
            <w:t xml:space="preserve">, </w:t>
          </w:r>
          <w:r>
            <w:rPr>
              <w:rStyle w:val="normaltextrun"/>
              <w:shd w:val="clear" w:color="auto" w:fill="FFFFFF"/>
            </w:rPr>
            <w:t>auch in Bezug auf Erweiterungsfragen und damit zusammenhängende Prozesse sowie Kommunikation und interinstitutionelle Beziehungen</w:t>
          </w:r>
          <w:r w:rsidR="00103AD6">
            <w:rPr>
              <w:rStyle w:val="normaltextrun"/>
              <w:shd w:val="clear" w:color="auto" w:fill="FFFFFF"/>
            </w:rPr>
            <w:t>,</w:t>
          </w:r>
          <w:r w:rsidR="00555CA6">
            <w:rPr>
              <w:rStyle w:val="normaltextrun"/>
              <w:shd w:val="clear" w:color="auto" w:fill="FFFFFF"/>
            </w:rPr>
            <w:t xml:space="preserve"> mit ein.</w:t>
          </w:r>
          <w:r>
            <w:rPr>
              <w:rStyle w:val="normaltextrun"/>
              <w:shd w:val="clear" w:color="auto" w:fill="FFFFFF"/>
            </w:rPr>
            <w:t xml:space="preserve"> </w:t>
          </w:r>
          <w:r w:rsidR="00555CA6">
            <w:rPr>
              <w:rStyle w:val="normaltextrun"/>
              <w:shd w:val="clear" w:color="auto" w:fill="FFFFFF"/>
            </w:rPr>
            <w:t>Zudem</w:t>
          </w:r>
          <w:r>
            <w:rPr>
              <w:rStyle w:val="normaltextrun"/>
              <w:shd w:val="clear" w:color="auto" w:fill="FFFFFF"/>
            </w:rPr>
            <w:t xml:space="preserve"> </w:t>
          </w:r>
          <w:r>
            <w:rPr>
              <w:rStyle w:val="normaltextrun"/>
              <w:color w:val="000000"/>
              <w:shd w:val="clear" w:color="auto" w:fill="FFFFFF"/>
            </w:rPr>
            <w:t xml:space="preserve">dient </w:t>
          </w:r>
          <w:r w:rsidR="00103AD6">
            <w:rPr>
              <w:rStyle w:val="normaltextrun"/>
              <w:color w:val="000000"/>
              <w:shd w:val="clear" w:color="auto" w:fill="FFFFFF"/>
            </w:rPr>
            <w:t>Referat</w:t>
          </w:r>
          <w:r w:rsidR="00555CA6">
            <w:rPr>
              <w:rStyle w:val="normaltextrun"/>
              <w:color w:val="000000"/>
              <w:shd w:val="clear" w:color="auto" w:fill="FFFFFF"/>
            </w:rPr>
            <w:t xml:space="preserve"> E1 </w:t>
          </w:r>
          <w:r>
            <w:rPr>
              <w:rStyle w:val="normaltextrun"/>
              <w:color w:val="000000"/>
              <w:shd w:val="clear" w:color="auto" w:fill="FFFFFF"/>
            </w:rPr>
            <w:t xml:space="preserve">als Schnittstelle zur </w:t>
          </w:r>
          <w:r w:rsidR="00103AD6">
            <w:rPr>
              <w:rStyle w:val="normaltextrun"/>
              <w:color w:val="000000"/>
              <w:shd w:val="clear" w:color="auto" w:fill="FFFFFF"/>
            </w:rPr>
            <w:t>multilateralen</w:t>
          </w:r>
          <w:r>
            <w:rPr>
              <w:rStyle w:val="normaltextrun"/>
              <w:color w:val="000000"/>
              <w:shd w:val="clear" w:color="auto" w:fill="FFFFFF"/>
            </w:rPr>
            <w:t xml:space="preserve"> Geberkoordinierungsplattform für die Ukraine und koordiniert die Beiträge der EU zu diesem Prozess. </w:t>
          </w:r>
        </w:p>
      </w:sdtContent>
    </w:sdt>
    <w:p w14:paraId="69459484" w14:textId="77777777" w:rsidR="00B24F0B" w:rsidRDefault="00B24F0B">
      <w:pPr>
        <w:pStyle w:val="ListNumber"/>
        <w:numPr>
          <w:ilvl w:val="0"/>
          <w:numId w:val="0"/>
        </w:numPr>
        <w:ind w:left="709" w:hanging="709"/>
        <w:rPr>
          <w:b/>
        </w:rPr>
      </w:pPr>
    </w:p>
    <w:p w14:paraId="50617C66" w14:textId="2656C378" w:rsidR="00B24F0B" w:rsidRDefault="00655FD4">
      <w:pPr>
        <w:pStyle w:val="P68B1DB1-ListNumber1"/>
        <w:numPr>
          <w:ilvl w:val="0"/>
          <w:numId w:val="0"/>
        </w:numPr>
        <w:ind w:left="709" w:hanging="709"/>
      </w:pPr>
      <w:r>
        <w:t xml:space="preserve">Art der Tätigkeit </w:t>
      </w:r>
      <w:r w:rsidR="00EA2ACF">
        <w:t>(Was wir</w:t>
      </w:r>
      <w:r w:rsidR="00103AD6">
        <w:t xml:space="preserve"> </w:t>
      </w:r>
      <w:r w:rsidR="00EA2ACF">
        <w:t>bieten)</w:t>
      </w:r>
    </w:p>
    <w:sdt>
      <w:sdtPr>
        <w:rPr>
          <w:lang w:val="en-US" w:eastAsia="en-GB"/>
        </w:rPr>
        <w:id w:val="-723136291"/>
        <w:placeholder>
          <w:docPart w:val="84FB87486BC94E5EB76E972E1BD8265B"/>
        </w:placeholder>
      </w:sdtPr>
      <w:sdtEndPr/>
      <w:sdtContent>
        <w:p w14:paraId="769E8980" w14:textId="16DD5839" w:rsidR="00B24F0B" w:rsidRDefault="00555CA6">
          <w:pPr>
            <w:spacing w:after="0"/>
            <w:rPr>
              <w:rStyle w:val="eop"/>
              <w:color w:val="000000"/>
              <w:shd w:val="clear" w:color="auto" w:fill="FFFFFF"/>
            </w:rPr>
          </w:pPr>
          <w:r>
            <w:rPr>
              <w:rStyle w:val="normaltextrun"/>
            </w:rPr>
            <w:t>Die</w:t>
          </w:r>
          <w:r w:rsidR="00EA2ACF">
            <w:rPr>
              <w:rStyle w:val="normaltextrun"/>
              <w:color w:val="000000"/>
              <w:shd w:val="clear" w:color="auto" w:fill="FFFFFF"/>
            </w:rPr>
            <w:t xml:space="preserve"> Stelle </w:t>
          </w:r>
          <w:r>
            <w:rPr>
              <w:rStyle w:val="normaltextrun"/>
              <w:color w:val="000000"/>
              <w:shd w:val="clear" w:color="auto" w:fill="FFFFFF"/>
            </w:rPr>
            <w:t xml:space="preserve">umfasst </w:t>
          </w:r>
          <w:r w:rsidR="00EA2ACF">
            <w:t xml:space="preserve">die </w:t>
          </w:r>
          <w:r w:rsidR="00EA2ACF">
            <w:rPr>
              <w:rStyle w:val="normaltextrun"/>
              <w:color w:val="000000"/>
              <w:shd w:val="clear" w:color="auto" w:fill="FFFFFF"/>
            </w:rPr>
            <w:t xml:space="preserve">technische Beratung und Unterstützung für die Umsetzung der Säule II der </w:t>
          </w:r>
          <w:r w:rsidR="00BE34B7">
            <w:rPr>
              <w:rStyle w:val="normaltextrun"/>
              <w:color w:val="000000"/>
              <w:shd w:val="clear" w:color="auto" w:fill="FFFFFF"/>
            </w:rPr>
            <w:t xml:space="preserve">Ukraine </w:t>
          </w:r>
          <w:r w:rsidR="00EA2ACF">
            <w:rPr>
              <w:rStyle w:val="normaltextrun"/>
              <w:color w:val="000000"/>
              <w:shd w:val="clear" w:color="auto" w:fill="FFFFFF"/>
            </w:rPr>
            <w:t>Fazilität</w:t>
          </w:r>
          <w:r w:rsidR="00103AD6">
            <w:rPr>
              <w:rStyle w:val="normaltextrun"/>
              <w:color w:val="000000"/>
              <w:shd w:val="clear" w:color="auto" w:fill="FFFFFF"/>
            </w:rPr>
            <w:t xml:space="preserve"> </w:t>
          </w:r>
          <w:r w:rsidR="00EA2ACF">
            <w:rPr>
              <w:rStyle w:val="normaltextrun"/>
              <w:color w:val="000000"/>
              <w:shd w:val="clear" w:color="auto" w:fill="FFFFFF"/>
            </w:rPr>
            <w:t>– de</w:t>
          </w:r>
          <w:r>
            <w:rPr>
              <w:rStyle w:val="normaltextrun"/>
              <w:color w:val="000000"/>
              <w:shd w:val="clear" w:color="auto" w:fill="FFFFFF"/>
            </w:rPr>
            <w:t>n</w:t>
          </w:r>
          <w:r w:rsidR="00EA2ACF">
            <w:rPr>
              <w:rStyle w:val="normaltextrun"/>
              <w:color w:val="000000"/>
              <w:shd w:val="clear" w:color="auto" w:fill="FFFFFF"/>
            </w:rPr>
            <w:t xml:space="preserve"> Investitionsrahmen für die Ukraine – um </w:t>
          </w:r>
          <w:r w:rsidR="00AF1D62">
            <w:rPr>
              <w:rStyle w:val="normaltextrun"/>
              <w:color w:val="000000"/>
              <w:shd w:val="clear" w:color="auto" w:fill="FFFFFF"/>
            </w:rPr>
            <w:t xml:space="preserve">durch Garantien und Mischfinanzierungen (eine Kombination aus Darlehen und EU-Zuschüssen) </w:t>
          </w:r>
          <w:r w:rsidR="00EA2ACF">
            <w:rPr>
              <w:rStyle w:val="normaltextrun"/>
              <w:color w:val="000000"/>
              <w:shd w:val="clear" w:color="auto" w:fill="FFFFFF"/>
            </w:rPr>
            <w:t xml:space="preserve">öffentliche und private Investitionen </w:t>
          </w:r>
          <w:r w:rsidR="00655FD4">
            <w:rPr>
              <w:rStyle w:val="normaltextrun"/>
              <w:color w:val="000000"/>
              <w:shd w:val="clear" w:color="auto" w:fill="FFFFFF"/>
            </w:rPr>
            <w:t xml:space="preserve">für die Erholung und </w:t>
          </w:r>
          <w:r w:rsidR="00EA2ACF">
            <w:rPr>
              <w:rStyle w:val="normaltextrun"/>
              <w:color w:val="000000"/>
              <w:shd w:val="clear" w:color="auto" w:fill="FFFFFF"/>
            </w:rPr>
            <w:t>den Wiederaufbau der Ukraine zu mobilisieren, u</w:t>
          </w:r>
          <w:r w:rsidR="00655FD4">
            <w:rPr>
              <w:rStyle w:val="normaltextrun"/>
              <w:color w:val="000000"/>
              <w:shd w:val="clear" w:color="auto" w:fill="FFFFFF"/>
            </w:rPr>
            <w:t>nd</w:t>
          </w:r>
          <w:r w:rsidR="00EA2ACF">
            <w:rPr>
              <w:rStyle w:val="normaltextrun"/>
              <w:color w:val="000000"/>
              <w:shd w:val="clear" w:color="auto" w:fill="FFFFFF"/>
            </w:rPr>
            <w:t xml:space="preserve"> die Umsetzung des Ukraine-Plans zu unterstützen. </w:t>
          </w:r>
        </w:p>
        <w:p w14:paraId="437C1E60" w14:textId="77777777" w:rsidR="00B24F0B" w:rsidRDefault="00B24F0B">
          <w:pPr>
            <w:spacing w:after="0"/>
          </w:pPr>
        </w:p>
        <w:p w14:paraId="5B4825CC" w14:textId="01B21ED0" w:rsidR="00B24F0B" w:rsidRDefault="00EA2ACF">
          <w:pPr>
            <w:rPr>
              <w:i/>
              <w:u w:val="single"/>
            </w:rPr>
          </w:pPr>
          <w:r>
            <w:rPr>
              <w:i/>
              <w:u w:val="single"/>
            </w:rPr>
            <w:t xml:space="preserve">Wichtigste Zuständigkeiten: </w:t>
          </w:r>
          <w:r>
            <w:t xml:space="preserve"> </w:t>
          </w:r>
        </w:p>
        <w:p w14:paraId="1F19FFDF" w14:textId="448E4FBC" w:rsidR="00B24F0B" w:rsidRDefault="00EA2ACF">
          <w:r>
            <w:t xml:space="preserve">• Beitrag </w:t>
          </w:r>
          <w:r w:rsidR="00AF1D62">
            <w:t xml:space="preserve">von bank- und finanzwirtschaftlicher Expertise </w:t>
          </w:r>
          <w:r>
            <w:t>zur Umsetzung des Investitionsrahmens für die Ukraine, einschließlich u.a. der vorgelagerten Koordinierung von Projektpipelines, der Bewertung der Zulässigkeit und Förderfähigkeit von Projekten und Vorhaben, die im Rahmen des Investitionsrahmens für die Ukraine eingereicht wurden</w:t>
          </w:r>
          <w:r w:rsidR="00655FD4">
            <w:t>.</w:t>
          </w:r>
        </w:p>
        <w:p w14:paraId="44A70C08" w14:textId="644977DD" w:rsidR="00B24F0B" w:rsidRDefault="00EA2ACF">
          <w:r>
            <w:t xml:space="preserve">• Vorbereitung von </w:t>
          </w:r>
          <w:r w:rsidR="00C54BD5">
            <w:t>calls for proposals</w:t>
          </w:r>
          <w:r>
            <w:t>.</w:t>
          </w:r>
        </w:p>
        <w:p w14:paraId="3E5C0C8F" w14:textId="4CEE338E" w:rsidR="00B24F0B" w:rsidRDefault="00EA2ACF">
          <w:r>
            <w:t>• Beitrag zur Vorbereitung und Aushandlung von Finanzierungsvereinbarungen mit Finanzinstitutionen, die von der EU unterstützt werden.</w:t>
          </w:r>
        </w:p>
        <w:p w14:paraId="5A31CB45" w14:textId="71885537" w:rsidR="00B24F0B" w:rsidRDefault="00EA2ACF">
          <w:r>
            <w:lastRenderedPageBreak/>
            <w:t xml:space="preserve">• Mitwirkung an der Ausarbeitung von </w:t>
          </w:r>
          <w:r w:rsidR="00C54BD5">
            <w:t>Aktenvermerken,</w:t>
          </w:r>
          <w:r>
            <w:t xml:space="preserve"> Briefings, Berichten, Handbüchern, Leitfäden und Vorlagen;</w:t>
          </w:r>
        </w:p>
        <w:p w14:paraId="43500AA8" w14:textId="43CF43E3" w:rsidR="00B24F0B" w:rsidRDefault="00EA2ACF">
          <w:r>
            <w:t xml:space="preserve">• </w:t>
          </w:r>
          <w:r w:rsidR="00C54BD5">
            <w:t xml:space="preserve">Verfolgung </w:t>
          </w:r>
          <w:r>
            <w:t xml:space="preserve">der Ergebnisse und Empfehlungen der Evaluierungs- und Auditberichte. Einbeziehung der </w:t>
          </w:r>
          <w:r w:rsidR="00AD6B21">
            <w:t xml:space="preserve">dadurch </w:t>
          </w:r>
          <w:r>
            <w:t xml:space="preserve">gewonnenen Erkenntnisse und </w:t>
          </w:r>
          <w:r w:rsidR="006F6F7B">
            <w:t xml:space="preserve">Verbreitung von best-practice Beispielen; </w:t>
          </w:r>
        </w:p>
        <w:p w14:paraId="4FCE03AB" w14:textId="33B33BE8" w:rsidR="00B24F0B" w:rsidRDefault="00EA2ACF">
          <w:r>
            <w:t xml:space="preserve">• </w:t>
          </w:r>
          <w:r w:rsidR="00AD6B21">
            <w:t>Unterst</w:t>
          </w:r>
          <w:r w:rsidR="00AD6B21">
            <w:rPr>
              <w:lang w:val="de-DE"/>
            </w:rPr>
            <w:t xml:space="preserve">ützung der </w:t>
          </w:r>
          <w:r>
            <w:t xml:space="preserve">Zusammenarbeit mit dem Privatsektor im Rahmen von Investitionen </w:t>
          </w:r>
          <w:r w:rsidR="00AD6B21">
            <w:t>auf der Grundlage des</w:t>
          </w:r>
          <w:r>
            <w:t xml:space="preserve"> Investitionsrahmens für die Ukraine, um zur Erhöhung des privaten Kapitals beizutragen;</w:t>
          </w:r>
        </w:p>
        <w:p w14:paraId="04155665" w14:textId="0FA093C7" w:rsidR="00B24F0B" w:rsidRDefault="00EA2ACF">
          <w:r>
            <w:t>• Teilnahme an dienststellenübergreifenden Konsultationen und Mitwirkung an den Koordinierungstätigkeiten mit anderen Generaldirektionen der Kommission und anderen Direktionen der GD NEAR;</w:t>
          </w:r>
        </w:p>
        <w:p w14:paraId="41A01451" w14:textId="1E51FB75" w:rsidR="00B24F0B" w:rsidRDefault="00EA2ACF">
          <w:r>
            <w:t>• Unter amtlicher Koordinierung mit den beteiligten Dienststellen die Tätigkeiten zur Programmfindung und -formulierung, Arbeitsbesuche, Vorbereitung von Gipfeltreffen, jährlichen Überprüfungen und/oder Ad-hoc-Sitzungen;</w:t>
          </w:r>
        </w:p>
        <w:p w14:paraId="35384709" w14:textId="1439A1D6" w:rsidR="00B24F0B" w:rsidRDefault="00EA2ACF">
          <w:r>
            <w:t xml:space="preserve">• </w:t>
          </w:r>
          <w:r w:rsidR="00AD6B21">
            <w:t>Mitwirkung an der Vorbereitung und Organisation von Sitzungen im Zusammenhang mit dem Investitionsrahmen für die Ukraine und der Zusammenarbeit mit den Finanzinstitutionen u</w:t>
          </w:r>
          <w:r>
            <w:t xml:space="preserve">nter der </w:t>
          </w:r>
          <w:r w:rsidR="00AD6B21">
            <w:t xml:space="preserve">Führung </w:t>
          </w:r>
          <w:r>
            <w:t xml:space="preserve">eines </w:t>
          </w:r>
          <w:r w:rsidR="00AD6B21">
            <w:t>EU-</w:t>
          </w:r>
          <w:r>
            <w:t>Beamten</w:t>
          </w:r>
          <w:r w:rsidR="00AD6B21">
            <w:t>.</w:t>
          </w:r>
          <w:r>
            <w:t xml:space="preserve"> </w:t>
          </w:r>
        </w:p>
        <w:p w14:paraId="58E8438F" w14:textId="044D58DD" w:rsidR="00B24F0B" w:rsidRDefault="00EA2ACF">
          <w:r>
            <w:t xml:space="preserve">• </w:t>
          </w:r>
          <w:r w:rsidR="006F6F7B">
            <w:t xml:space="preserve">Unter </w:t>
          </w:r>
          <w:r w:rsidR="00BE34B7">
            <w:t>Führung</w:t>
          </w:r>
          <w:r w:rsidR="006F6F7B">
            <w:t xml:space="preserve"> eines </w:t>
          </w:r>
          <w:r w:rsidR="00103AD6">
            <w:t>EU-</w:t>
          </w:r>
          <w:r w:rsidR="006F6F7B">
            <w:t>Beamt</w:t>
          </w:r>
          <w:r w:rsidR="00103AD6">
            <w:t>en</w:t>
          </w:r>
          <w:r>
            <w:rPr>
              <w:lang w:val="de-DE"/>
            </w:rPr>
            <w:t xml:space="preserve"> </w:t>
          </w:r>
          <w:r>
            <w:t>Zusammenarbeit zwischen europäischen Gebern</w:t>
          </w:r>
          <w:r w:rsidR="006F6F7B">
            <w:t xml:space="preserve"> </w:t>
          </w:r>
          <w:r w:rsidR="00BE34B7">
            <w:t>koordinieren.</w:t>
          </w:r>
        </w:p>
      </w:sdtContent>
    </w:sdt>
    <w:p w14:paraId="433AC71A" w14:textId="77777777" w:rsidR="00B24F0B" w:rsidRDefault="00B24F0B">
      <w:pPr>
        <w:pStyle w:val="ListNumber"/>
        <w:numPr>
          <w:ilvl w:val="0"/>
          <w:numId w:val="0"/>
        </w:numPr>
        <w:ind w:left="709" w:hanging="709"/>
        <w:rPr>
          <w:b/>
        </w:rPr>
      </w:pPr>
    </w:p>
    <w:p w14:paraId="58E0FD96" w14:textId="2D5F7C92" w:rsidR="00B24F0B" w:rsidRDefault="00EA2ACF">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41F73131" w14:textId="07C244FF" w:rsidR="00B24F0B" w:rsidRDefault="00EA2ACF">
          <w:r>
            <w:t>Hochschulabschluss in Wirtschafts</w:t>
          </w:r>
          <w:r w:rsidR="006D7405">
            <w:t xml:space="preserve">- </w:t>
          </w:r>
          <w:r>
            <w:t xml:space="preserve">oder Finanzwissenschaften oder verwandten Bereichen.  </w:t>
          </w:r>
        </w:p>
        <w:p w14:paraId="4326EB15" w14:textId="66648F3E" w:rsidR="00B24F0B" w:rsidRDefault="00EA2ACF">
          <w:r>
            <w:t>Mindestens drei Jahre einschlägige Berufserfahrung, idealerweise in einer öffentlichen Einrichtung.</w:t>
          </w:r>
        </w:p>
        <w:p w14:paraId="47156D01" w14:textId="11F92B12" w:rsidR="00B24F0B" w:rsidRDefault="00EA2ACF">
          <w:r>
            <w:t xml:space="preserve">Vertrautheit mit Finanzierungsinstrumenten, einschließlich Mischfinanzierungs- und/oder Garantievereinbarungen; praktische Erfahrungen in einer nationalen oder internationalen Einrichtung wären von Vorteil. </w:t>
          </w:r>
        </w:p>
        <w:p w14:paraId="51994EDB" w14:textId="053BDFD5" w:rsidR="00B24F0B" w:rsidRDefault="00EA2ACF">
          <w:r>
            <w:t xml:space="preserve">Ausgezeichnete mündliche und schriftliche Kommunikationsfähigkeiten in englischer Sprache. Fähigkeit, auch mit Nichtfachleuten in diesem Bereich klar über komplexe Themen zu kommunizieren. </w:t>
          </w:r>
        </w:p>
      </w:sdtContent>
    </w:sdt>
    <w:bookmarkEnd w:id="2"/>
    <w:p w14:paraId="17A4561D" w14:textId="2857CBE0" w:rsidR="00B24F0B" w:rsidRDefault="00EA2ACF">
      <w:pPr>
        <w:pStyle w:val="P68B1DB1-ListNumber2"/>
        <w:keepNext/>
        <w:numPr>
          <w:ilvl w:val="0"/>
          <w:numId w:val="0"/>
        </w:numPr>
        <w:ind w:left="709" w:hanging="709"/>
      </w:pPr>
      <w:r>
        <w:t>Zuerkennungskriterien</w:t>
      </w:r>
    </w:p>
    <w:p w14:paraId="4351CD9B" w14:textId="360CA281" w:rsidR="00B24F0B" w:rsidRDefault="00EA2ACF">
      <w:pPr>
        <w:keepNext/>
      </w:pPr>
      <w:r>
        <w:t xml:space="preserve">Die Abordnung fällt unter den </w:t>
      </w:r>
      <w:r>
        <w:rPr>
          <w:b/>
        </w:rPr>
        <w:t xml:space="preserve">Beschluss C(2008) 6866 der Kommission </w:t>
      </w:r>
      <w:r>
        <w:t>vom 12.11.2008 über die Regelung für zur Kommission abgeordnete oder sich zu Zwecken der beruflichen Weiterbildung bei der Kommission aufhaltende Nationale Sachverständige (ANS-Beschluss).</w:t>
      </w:r>
    </w:p>
    <w:p w14:paraId="34498A87" w14:textId="12420708" w:rsidR="00B24F0B" w:rsidRDefault="00EA2ACF">
      <w:r>
        <w:t xml:space="preserve">Gemäß dem ANS-Beschluss müssen Sie zu </w:t>
      </w:r>
      <w:r>
        <w:rPr>
          <w:b/>
        </w:rPr>
        <w:t>Beginn der Abordnung die</w:t>
      </w:r>
      <w:r>
        <w:t xml:space="preserve"> folgenden Zulassungskriterien erfüllen:</w:t>
      </w:r>
    </w:p>
    <w:p w14:paraId="2A82F38A" w14:textId="4F2D910B" w:rsidR="00B24F0B" w:rsidRDefault="00EA2ACF">
      <w:pPr>
        <w:pStyle w:val="ListBullet"/>
      </w:pPr>
      <w:r>
        <w:rPr>
          <w:u w:val="single"/>
        </w:rPr>
        <w:lastRenderedPageBreak/>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2A9055BB" w:rsidR="00B24F0B" w:rsidRDefault="00EA2ACF">
      <w:pPr>
        <w:pStyle w:val="ListBullet"/>
      </w:pPr>
      <w:r>
        <w:rPr>
          <w:u w:val="single"/>
        </w:rPr>
        <w:t>Dienstalter:</w:t>
      </w:r>
      <w:r>
        <w:t xml:space="preserve"> mindestens ein volles Jahr (12 Monate) bei Ihrem derzeitigen Arbeitgeber in einem dienst- oder vertragsrechtlichen Verhältnis</w:t>
      </w:r>
      <w:r w:rsidR="00641E6D">
        <w:t xml:space="preserve"> stehen</w:t>
      </w:r>
      <w:r>
        <w:t>.</w:t>
      </w:r>
    </w:p>
    <w:p w14:paraId="52986B8D" w14:textId="1DC2F714" w:rsidR="00B24F0B" w:rsidRDefault="00EA2ACF">
      <w:pPr>
        <w:pStyle w:val="ListBullet"/>
      </w:pPr>
      <w:r>
        <w:rPr>
          <w:u w:val="single"/>
        </w:rPr>
        <w:t>Dienstgeber:</w:t>
      </w:r>
      <w:r>
        <w:t xml:space="preserve"> eine nationale, regionale oder lokale Verwaltung oder eine zwischenstaatliche öffentliche Organisation; in Ausnahmefällen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32F60F80" w:rsidR="00B24F0B" w:rsidRDefault="00EA2ACF">
      <w:pPr>
        <w:pStyle w:val="ListBullet"/>
      </w:pPr>
      <w:r>
        <w:rPr>
          <w:u w:val="single"/>
        </w:rPr>
        <w:t>Sprachkenntnisse:</w:t>
      </w:r>
      <w:r>
        <w:t xml:space="preserve"> gründliche Kenntnisse einer EU-Amtssprache und ausreichende Kenntnisse einer weiteren EU-Amtssprache in dem für die Wahrnehmung der Aufgaben erforderlichen Maße. Bewerber</w:t>
      </w:r>
      <w:r w:rsidR="006D7405">
        <w:t>innen und Bewerber</w:t>
      </w:r>
      <w:r>
        <w:t xml:space="preserve"> aus Drittländern müssen nachweisen, dass sie über gründliche Kenntnisse in einer zur Ausübung ihrer Tätigkeit erforderlichen Amtssprache der Europäischen Union verfügen.</w:t>
      </w:r>
    </w:p>
    <w:p w14:paraId="5C3A2162" w14:textId="789CE808" w:rsidR="00B24F0B" w:rsidRDefault="00EA2ACF">
      <w:pPr>
        <w:pStyle w:val="P68B1DB1-ListNumber2"/>
        <w:keepNext/>
        <w:numPr>
          <w:ilvl w:val="0"/>
          <w:numId w:val="0"/>
        </w:numPr>
        <w:ind w:left="709" w:hanging="709"/>
      </w:pPr>
      <w:r>
        <w:t>Bedingungen für die Abordnung</w:t>
      </w:r>
    </w:p>
    <w:p w14:paraId="42ECB69D" w14:textId="6DB97CE4" w:rsidR="00B24F0B" w:rsidRDefault="00EA2ACF">
      <w:pPr>
        <w:keepNext/>
      </w:pPr>
      <w:r>
        <w:t xml:space="preserve">Während der gesamten Dauer der Abordnung bleiben ANS bei ihrem Arbeitgeber beschäftigt, werden von ihm entlohnt und im (nationalen) Sozialversicherungssystem versichert. </w:t>
      </w:r>
    </w:p>
    <w:p w14:paraId="0A5C5740" w14:textId="180D120F" w:rsidR="00B24F0B" w:rsidRDefault="00EA2ACF">
      <w:r>
        <w:t>Die Ausübung der Tätigkeit erfolgt innerhalb der Kommission unter den im oben genannten ANS-Beschluss festgelegten Bedingungen und unterliegen den darin festgelegten Bestimmungen über Vertraulichkeit, Loyalität und Nichtvorliegen von Interessenkonflikten.</w:t>
      </w:r>
    </w:p>
    <w:p w14:paraId="345CD839" w14:textId="5DE0C118" w:rsidR="00B24F0B" w:rsidRDefault="00EA2ACF">
      <w:r>
        <w:t xml:space="preserve">Falls die Stelle mit Zulagen ausgeschrieben wird, können diese nur gewährt werden, wenn die in Artikel 17 des ANS-Beschlusses genannten Bedingungen erfüllt werden. </w:t>
      </w:r>
    </w:p>
    <w:p w14:paraId="58EAEF9C" w14:textId="5BE5D8B5" w:rsidR="00B24F0B" w:rsidRDefault="00EA2ACF">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rPr>
          <w:rStyle w:val="Hyperlink"/>
        </w:rPr>
        <w:t>)</w:t>
      </w:r>
      <w:r>
        <w:t xml:space="preserve"> verfügen.  Das Überprüfungsverfahren muss durch den Bediensteten selbst eingeleitet werden, bevor die Abordnung bestätigt wird.</w:t>
      </w:r>
    </w:p>
    <w:p w14:paraId="47F718AD" w14:textId="31125EBD" w:rsidR="00B24F0B" w:rsidRDefault="00B24F0B"/>
    <w:p w14:paraId="6D7A78FD" w14:textId="720F9762" w:rsidR="00B24F0B" w:rsidRDefault="00EA2ACF">
      <w:pPr>
        <w:pStyle w:val="P68B1DB1-ListNumber2"/>
        <w:keepNext/>
        <w:numPr>
          <w:ilvl w:val="0"/>
          <w:numId w:val="0"/>
        </w:numPr>
        <w:ind w:left="709" w:hanging="709"/>
      </w:pPr>
      <w:r>
        <w:t>Bewerbung und Auswahlverfahren</w:t>
      </w:r>
    </w:p>
    <w:p w14:paraId="737732DB" w14:textId="1AB5B6B9" w:rsidR="00B24F0B" w:rsidRDefault="00EA2ACF">
      <w:pPr>
        <w:keepNext/>
      </w:pPr>
      <w:r>
        <w:t xml:space="preserve">Interessenten folgen den Anweisungen ihres Arbeitgebers für die Bewerbung. </w:t>
      </w:r>
    </w:p>
    <w:p w14:paraId="01FE2616" w14:textId="2861874E" w:rsidR="00B24F0B" w:rsidRDefault="00EA2ACF">
      <w:pPr>
        <w:keepNext/>
      </w:pPr>
      <w:r>
        <w:t xml:space="preserve">Die Europäische Kommission </w:t>
      </w:r>
      <w:r>
        <w:rPr>
          <w:b/>
        </w:rPr>
        <w:t>akzeptiert nur Anträge, die über die Ständige Vertretung</w:t>
      </w:r>
      <w:r w:rsidR="00BE34B7">
        <w:rPr>
          <w:b/>
        </w:rPr>
        <w:t xml:space="preserve"> </w:t>
      </w:r>
      <w:r>
        <w:rPr>
          <w:b/>
        </w:rPr>
        <w:t xml:space="preserve">/diplomatischen Missionen bei der EU, das EFTA-Sekretariat oder über </w:t>
      </w:r>
      <w:r>
        <w:rPr>
          <w:b/>
        </w:rPr>
        <w:lastRenderedPageBreak/>
        <w:t>die Kanäle, denen die EU ausdrücklich zugestimmt hat, eingereicht wurden</w:t>
      </w:r>
      <w:r>
        <w:t>. Bewerbungen, die direkt über den Arbeitgeber eingehen, werden nicht berücksichtigt.</w:t>
      </w:r>
    </w:p>
    <w:p w14:paraId="0F7E0F3E" w14:textId="2767334F" w:rsidR="00B24F0B" w:rsidRDefault="00EA2ACF">
      <w:pPr>
        <w:keepNext/>
      </w:pPr>
      <w:r>
        <w:t xml:space="preserve">Interessenten sind dazu </w:t>
      </w:r>
      <w:r w:rsidR="006D7405">
        <w:t>aufgefordert</w:t>
      </w:r>
      <w:r>
        <w:t>, ihren  Lebenslauf in englischer, französischer oder deutscher Sprache im</w:t>
      </w:r>
      <w:r>
        <w:rPr>
          <w:b/>
        </w:rPr>
        <w:t xml:space="preserve"> Europass-Lebenslaufformat </w:t>
      </w:r>
      <w:r>
        <w:t>(</w:t>
      </w:r>
      <w:hyperlink r:id="rId28" w:history="1">
        <w:hyperlink r:id="rId29" w:history="1">
          <w:r>
            <w:rPr>
              <w:rStyle w:val="Hyperlink"/>
            </w:rPr>
            <w:t>Create your Europass CV | Europass</w:t>
          </w:r>
        </w:hyperlink>
      </w:hyperlink>
      <w:r>
        <w:t>) zu erstellen. Im Lebenslauf muss die Staatsangehörigkeit angegeben werden.</w:t>
      </w:r>
    </w:p>
    <w:p w14:paraId="5D1B7045" w14:textId="316D5816" w:rsidR="00B24F0B" w:rsidRDefault="00EA2ACF">
      <w:r>
        <w:t>Der Bewerbung sind keine anderen Dokumente</w:t>
      </w:r>
      <w:r>
        <w:rPr>
          <w:b/>
        </w:rPr>
        <w:t xml:space="preserve"> </w:t>
      </w:r>
      <w:r>
        <w:t>(wie Kopien des Personalausweises, Kopien von Abschlusszeugnissen, Nachweise der Berufserfahrung usw.) beizufügen. Diese Dokumente werden gegebenenfalls zu einem späteren Zeitpunkt angefordert.</w:t>
      </w:r>
    </w:p>
    <w:p w14:paraId="54CDDE36" w14:textId="52364A78" w:rsidR="00B24F0B" w:rsidRDefault="00EA2ACF">
      <w:pPr>
        <w:pStyle w:val="P68B1DB1-ListNumber2"/>
        <w:keepNext/>
        <w:numPr>
          <w:ilvl w:val="0"/>
          <w:numId w:val="0"/>
        </w:numPr>
        <w:ind w:left="709" w:hanging="709"/>
      </w:pPr>
      <w:r>
        <w:t>Verarbeitung personenbezogener Daten</w:t>
      </w:r>
    </w:p>
    <w:p w14:paraId="0D144B0D" w14:textId="1B120317" w:rsidR="00B24F0B" w:rsidRDefault="00EA2ACF">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B24F0B">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B24F0B" w:rsidRDefault="00EA2ACF">
      <w:pPr>
        <w:spacing w:after="0"/>
      </w:pPr>
      <w:r>
        <w:separator/>
      </w:r>
    </w:p>
  </w:endnote>
  <w:endnote w:type="continuationSeparator" w:id="0">
    <w:p w14:paraId="207D407E" w14:textId="77777777" w:rsidR="00B24F0B" w:rsidRDefault="00EA2A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B24F0B" w:rsidRDefault="00EA2ACF">
      <w:pPr>
        <w:spacing w:after="0"/>
      </w:pPr>
      <w:r>
        <w:separator/>
      </w:r>
    </w:p>
  </w:footnote>
  <w:footnote w:type="continuationSeparator" w:id="0">
    <w:p w14:paraId="45073E5A" w14:textId="77777777" w:rsidR="00B24F0B" w:rsidRDefault="00EA2ACF">
      <w:pPr>
        <w:spacing w:after="0"/>
      </w:pPr>
      <w:r>
        <w:continuationSeparator/>
      </w:r>
    </w:p>
  </w:footnote>
  <w:footnote w:id="1">
    <w:p w14:paraId="6AE43B3C" w14:textId="5EDB2F13" w:rsidR="00B24F0B" w:rsidRDefault="00EA2ACF">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3AD6"/>
    <w:rsid w:val="00111AB6"/>
    <w:rsid w:val="001C3A51"/>
    <w:rsid w:val="001D0A81"/>
    <w:rsid w:val="002109E6"/>
    <w:rsid w:val="0021679E"/>
    <w:rsid w:val="00252050"/>
    <w:rsid w:val="002648FC"/>
    <w:rsid w:val="002B3CBF"/>
    <w:rsid w:val="002C13C3"/>
    <w:rsid w:val="002C220F"/>
    <w:rsid w:val="002C49D0"/>
    <w:rsid w:val="002E40A9"/>
    <w:rsid w:val="00356C5A"/>
    <w:rsid w:val="00377869"/>
    <w:rsid w:val="00394447"/>
    <w:rsid w:val="003D540A"/>
    <w:rsid w:val="003E50A4"/>
    <w:rsid w:val="0040388A"/>
    <w:rsid w:val="00431778"/>
    <w:rsid w:val="00454CC7"/>
    <w:rsid w:val="00464195"/>
    <w:rsid w:val="00476034"/>
    <w:rsid w:val="004C4DDE"/>
    <w:rsid w:val="005168AD"/>
    <w:rsid w:val="005434B0"/>
    <w:rsid w:val="00555CA6"/>
    <w:rsid w:val="0058240F"/>
    <w:rsid w:val="0058623D"/>
    <w:rsid w:val="00592CD5"/>
    <w:rsid w:val="0059778D"/>
    <w:rsid w:val="005D1B85"/>
    <w:rsid w:val="00607334"/>
    <w:rsid w:val="00641E6D"/>
    <w:rsid w:val="00655FD4"/>
    <w:rsid w:val="00665583"/>
    <w:rsid w:val="00681732"/>
    <w:rsid w:val="00693BC6"/>
    <w:rsid w:val="00696070"/>
    <w:rsid w:val="006A01CD"/>
    <w:rsid w:val="006D7405"/>
    <w:rsid w:val="006F6F7B"/>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7059E"/>
    <w:rsid w:val="00AB2CEA"/>
    <w:rsid w:val="00AD6B21"/>
    <w:rsid w:val="00AF1D62"/>
    <w:rsid w:val="00AF6424"/>
    <w:rsid w:val="00B1711F"/>
    <w:rsid w:val="00B24CC5"/>
    <w:rsid w:val="00B24F0B"/>
    <w:rsid w:val="00B3644B"/>
    <w:rsid w:val="00B40C65"/>
    <w:rsid w:val="00B65513"/>
    <w:rsid w:val="00B73F08"/>
    <w:rsid w:val="00B8014C"/>
    <w:rsid w:val="00BE34B7"/>
    <w:rsid w:val="00C06724"/>
    <w:rsid w:val="00C3254D"/>
    <w:rsid w:val="00C504C7"/>
    <w:rsid w:val="00C54BD5"/>
    <w:rsid w:val="00C75BA4"/>
    <w:rsid w:val="00CB5B61"/>
    <w:rsid w:val="00CD2C5A"/>
    <w:rsid w:val="00D0015C"/>
    <w:rsid w:val="00D01A59"/>
    <w:rsid w:val="00D03CF4"/>
    <w:rsid w:val="00D3499E"/>
    <w:rsid w:val="00D460E5"/>
    <w:rsid w:val="00D51477"/>
    <w:rsid w:val="00D619A2"/>
    <w:rsid w:val="00D66E74"/>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92E8B"/>
    <w:rsid w:val="00EA2ACF"/>
    <w:rsid w:val="00EB3147"/>
    <w:rsid w:val="00F44606"/>
    <w:rsid w:val="00F4683D"/>
    <w:rsid w:val="00F645AE"/>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CommentReference">
    <w:name w:val="annotation reference"/>
    <w:basedOn w:val="DefaultParagraphFont"/>
    <w:semiHidden/>
    <w:locked/>
    <w:rsid w:val="00555CA6"/>
    <w:rPr>
      <w:sz w:val="16"/>
      <w:szCs w:val="16"/>
    </w:rPr>
  </w:style>
  <w:style w:type="paragraph" w:styleId="CommentText">
    <w:name w:val="annotation text"/>
    <w:basedOn w:val="Normal"/>
    <w:link w:val="CommentTextChar"/>
    <w:semiHidden/>
    <w:locked/>
    <w:rsid w:val="00555CA6"/>
    <w:rPr>
      <w:sz w:val="20"/>
    </w:rPr>
  </w:style>
  <w:style w:type="character" w:customStyle="1" w:styleId="CommentTextChar">
    <w:name w:val="Comment Text Char"/>
    <w:basedOn w:val="DefaultParagraphFont"/>
    <w:link w:val="CommentText"/>
    <w:semiHidden/>
    <w:rsid w:val="00555CA6"/>
    <w:rPr>
      <w:sz w:val="20"/>
    </w:rPr>
  </w:style>
  <w:style w:type="paragraph" w:styleId="CommentSubject">
    <w:name w:val="annotation subject"/>
    <w:basedOn w:val="CommentText"/>
    <w:next w:val="CommentText"/>
    <w:link w:val="CommentSubjectChar"/>
    <w:semiHidden/>
    <w:locked/>
    <w:rsid w:val="00555CA6"/>
    <w:rPr>
      <w:b/>
      <w:bCs/>
    </w:rPr>
  </w:style>
  <w:style w:type="character" w:customStyle="1" w:styleId="CommentSubjectChar">
    <w:name w:val="Comment Subject Char"/>
    <w:basedOn w:val="CommentTextChar"/>
    <w:link w:val="CommentSubject"/>
    <w:semiHidden/>
    <w:rsid w:val="00555CA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22805" w:rsidRDefault="00022805">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22805" w:rsidRDefault="00022805">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22805" w:rsidRDefault="00022805">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22805" w:rsidRDefault="00022805">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22805" w:rsidRDefault="00022805">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22805" w:rsidRDefault="00022805">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22805" w:rsidRDefault="00022805">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22805" w:rsidRDefault="00022805">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22805" w:rsidRDefault="00022805">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22805" w:rsidRDefault="00022805">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22805" w:rsidRDefault="00022805">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2805"/>
    <w:rsid w:val="001E3B1B"/>
    <w:rsid w:val="00416B25"/>
    <w:rsid w:val="006212B2"/>
    <w:rsid w:val="006F0611"/>
    <w:rsid w:val="007F7378"/>
    <w:rsid w:val="00893390"/>
    <w:rsid w:val="00894A0C"/>
    <w:rsid w:val="008E40D1"/>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1360</Words>
  <Characters>7756</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2024-09-13T09:04:00Z</dcterms:created>
  <dcterms:modified xsi:type="dcterms:W3CDTF">2024-09-13T09:08:00Z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