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308C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308C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308C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308C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308C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308C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4112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611DACA" w:rsidR="00377580" w:rsidRPr="00080A71" w:rsidRDefault="0034112A" w:rsidP="005F6927">
                <w:pPr>
                  <w:tabs>
                    <w:tab w:val="left" w:pos="426"/>
                  </w:tabs>
                  <w:rPr>
                    <w:bCs/>
                    <w:lang w:val="en-IE" w:eastAsia="en-GB"/>
                  </w:rPr>
                </w:pPr>
                <w:r>
                  <w:rPr>
                    <w:bCs/>
                    <w:lang w:val="fr-BE" w:eastAsia="en-GB"/>
                  </w:rPr>
                  <w:t>DGT.C.ES.2</w:t>
                </w:r>
              </w:p>
            </w:tc>
          </w:sdtContent>
        </w:sdt>
      </w:tr>
      <w:tr w:rsidR="00377580" w:rsidRPr="001668A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3B7C86C" w14:textId="2FF7A614" w:rsidR="000F56A8" w:rsidRPr="0034112A" w:rsidRDefault="0034112A" w:rsidP="005F6927">
                <w:pPr>
                  <w:tabs>
                    <w:tab w:val="left" w:pos="426"/>
                  </w:tabs>
                  <w:rPr>
                    <w:bCs/>
                    <w:lang w:val="es-ES" w:eastAsia="en-GB"/>
                  </w:rPr>
                </w:pPr>
                <w:r w:rsidRPr="00A57C12">
                  <w:rPr>
                    <w:bCs/>
                    <w:lang w:val="es-ES" w:eastAsia="en-GB"/>
                  </w:rPr>
                  <w:t>Luis Somoano (</w:t>
                </w:r>
                <w:hyperlink r:id="rId14" w:history="1">
                  <w:r w:rsidRPr="00107BC5">
                    <w:rPr>
                      <w:rStyle w:val="Hyperlink"/>
                      <w:bCs/>
                      <w:lang w:val="es-ES" w:eastAsia="en-GB"/>
                    </w:rPr>
                    <w:t>Luis.Somoano@ec.europa.eu</w:t>
                  </w:r>
                </w:hyperlink>
                <w:r>
                  <w:rPr>
                    <w:bCs/>
                    <w:lang w:val="es-ES" w:eastAsia="en-GB"/>
                  </w:rPr>
                  <w:t>)</w:t>
                </w:r>
                <w:r w:rsidR="000F56A8">
                  <w:rPr>
                    <w:bCs/>
                    <w:lang w:val="es-ES" w:eastAsia="en-GB"/>
                  </w:rPr>
                  <w:br/>
                  <w:t>Myriam García de Leániz (</w:t>
                </w:r>
                <w:hyperlink r:id="rId15" w:history="1">
                  <w:r w:rsidR="000F56A8" w:rsidRPr="00107BC5">
                    <w:rPr>
                      <w:rStyle w:val="Hyperlink"/>
                      <w:bCs/>
                      <w:lang w:val="es-ES" w:eastAsia="en-GB"/>
                    </w:rPr>
                    <w:t>Myriam.GARCIA-DE-LEANIZ-HORTAL@ec.europa.eu</w:t>
                  </w:r>
                </w:hyperlink>
                <w:r w:rsidR="000F56A8">
                  <w:rPr>
                    <w:bCs/>
                    <w:lang w:val="es-ES" w:eastAsia="en-GB"/>
                  </w:rPr>
                  <w:t>)</w:t>
                </w:r>
              </w:p>
            </w:sdtContent>
          </w:sdt>
          <w:p w14:paraId="32DD8032" w14:textId="113CB088" w:rsidR="00377580" w:rsidRPr="001D3EEC" w:rsidRDefault="001308C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4112A">
                  <w:rPr>
                    <w:bCs/>
                    <w:lang w:val="fr-BE" w:eastAsia="en-GB"/>
                  </w:rPr>
                  <w:t>4</w:t>
                </w:r>
                <w:r w:rsidR="0034112A" w:rsidRPr="0034112A">
                  <w:rPr>
                    <w:bCs/>
                    <w:vertAlign w:val="superscript"/>
                    <w:lang w:val="fr-BE" w:eastAsia="en-GB"/>
                  </w:rPr>
                  <w:t>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668AE">
                      <w:rPr>
                        <w:bCs/>
                        <w:lang w:eastAsia="en-GB"/>
                      </w:rPr>
                      <w:t>2024</w:t>
                    </w:r>
                  </w:sdtContent>
                </w:sdt>
              </w:sdtContent>
            </w:sdt>
            <w:r w:rsidR="00377580" w:rsidRPr="001D3EEC">
              <w:rPr>
                <w:bCs/>
                <w:lang w:val="fr-BE" w:eastAsia="en-GB"/>
              </w:rPr>
              <w:t xml:space="preserve"> </w:t>
            </w:r>
          </w:p>
          <w:p w14:paraId="6A0ABCA6" w14:textId="425C3D0E" w:rsidR="00377580" w:rsidRPr="001D3EEC" w:rsidRDefault="001308C2" w:rsidP="008C7074">
            <w:pPr>
              <w:tabs>
                <w:tab w:val="left" w:pos="426"/>
              </w:tabs>
              <w:contextualSpacing/>
              <w:jc w:val="left"/>
              <w:rPr>
                <w:bCs/>
                <w:lang w:val="fr-BE" w:eastAsia="en-GB"/>
              </w:rPr>
            </w:pPr>
            <w:sdt>
              <w:sdtPr>
                <w:rPr>
                  <w:bCs/>
                  <w:lang w:val="fr-BE" w:eastAsia="en-GB"/>
                </w:rPr>
                <w:id w:val="202528730"/>
                <w:placeholder>
                  <w:docPart w:val="8C22AB55BBA54E638A78E6CCB625149B"/>
                </w:placeholder>
              </w:sdtPr>
              <w:sdtEndPr/>
              <w:sdtContent>
                <w:r w:rsidR="0034112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34112A">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w:t>
            </w: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2AF144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val="en-GB" w:eastAsia="en-GB"/>
              </w:rPr>
              <w:object w:dxaOrig="225" w:dyaOrig="225" w14:anchorId="70119E70">
                <v:shape id="_x0000_i1039" type="#_x0000_t75" style="width:108pt;height:21.5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3EC8F3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0.85pt;height:21.5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308C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308C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308C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F34D79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5pt" o:ole="">
                  <v:imagedata r:id="rId22" o:title=""/>
                </v:shape>
                <w:control r:id="rId23" w:name="OptionButton5" w:shapeid="_x0000_i1043"/>
              </w:object>
            </w:r>
          </w:p>
        </w:tc>
      </w:tr>
      <w:tr w:rsidR="00E850B7" w:rsidRPr="001E028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673A5A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4" o:title=""/>
                </v:shape>
                <w:control r:id="rId25" w:name="OptionButton2" w:shapeid="_x0000_i1045"/>
              </w:object>
            </w:r>
            <w:r>
              <w:rPr>
                <w:bCs/>
                <w:szCs w:val="24"/>
                <w:lang w:val="en-GB" w:eastAsia="en-GB"/>
              </w:rPr>
              <w:object w:dxaOrig="225" w:dyaOrig="225" w14:anchorId="7A15FAEE">
                <v:shape id="_x0000_i1047" type="#_x0000_t75" style="width:108pt;height:21.5pt" o:ole="">
                  <v:imagedata r:id="rId26" o:title=""/>
                </v:shape>
                <w:control r:id="rId27" w:name="OptionButton3" w:shapeid="_x0000_i1047"/>
              </w:object>
            </w:r>
          </w:p>
          <w:p w14:paraId="63DD2FA8" w14:textId="61ECD07E" w:rsidR="006B47B6" w:rsidRPr="001E028F" w:rsidRDefault="00BF389A" w:rsidP="00DE0E7F">
            <w:pPr>
              <w:tabs>
                <w:tab w:val="left" w:pos="426"/>
              </w:tabs>
              <w:spacing w:before="120" w:after="120"/>
              <w:rPr>
                <w:bCs/>
                <w:lang w:eastAsia="en-GB"/>
              </w:rPr>
            </w:pPr>
            <w:r w:rsidRPr="001E028F">
              <w:rPr>
                <w:bCs/>
                <w:lang w:eastAsia="en-GB"/>
              </w:rPr>
              <w:t xml:space="preserve">Date limite pour </w:t>
            </w:r>
            <w:proofErr w:type="gramStart"/>
            <w:r w:rsidRPr="001E028F">
              <w:rPr>
                <w:bCs/>
                <w:lang w:eastAsia="en-GB"/>
              </w:rPr>
              <w:t>postuler:</w:t>
            </w:r>
            <w:proofErr w:type="gramEnd"/>
            <w:r w:rsidRPr="001E028F">
              <w:rPr>
                <w:bCs/>
                <w:lang w:eastAsia="en-GB"/>
              </w:rPr>
              <w:t xml:space="preserve"> </w:t>
            </w:r>
            <w:sdt>
              <w:sdtPr>
                <w:rPr>
                  <w:bCs/>
                  <w:lang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FC30F1">
                  <w:rPr>
                    <w:bCs/>
                    <w:lang w:val="fr-BE" w:eastAsia="en-GB"/>
                  </w:rPr>
                  <w:t>25-09-2024</w:t>
                </w:r>
              </w:sdtContent>
            </w:sdt>
          </w:p>
        </w:tc>
      </w:tr>
    </w:tbl>
    <w:p w14:paraId="64E3B7F7" w14:textId="4ACBF2E8" w:rsidR="00E850B7" w:rsidRPr="001E028F" w:rsidRDefault="00E850B7" w:rsidP="00377580">
      <w:pPr>
        <w:rPr>
          <w:b/>
          <w:bCs/>
          <w:lang w:eastAsia="en-GB"/>
        </w:rPr>
      </w:pPr>
    </w:p>
    <w:p w14:paraId="56FF37FF" w14:textId="7820A366" w:rsidR="001A0074" w:rsidRPr="0053405E" w:rsidRDefault="00B31DC8" w:rsidP="00905AA8">
      <w:pPr>
        <w:pStyle w:val="ListNumber"/>
        <w:keepNext/>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szCs w:val="20"/>
          <w:lang w:val="fr-BE" w:eastAsia="en-GB"/>
        </w:rPr>
        <w:id w:val="1822233941"/>
        <w:placeholder>
          <w:docPart w:val="502342290B3541ABA4032C2AA949ADE4"/>
        </w:placeholder>
      </w:sdtPr>
      <w:sdtEndPr>
        <w:rPr>
          <w:szCs w:val="24"/>
        </w:rPr>
      </w:sdtEndPr>
      <w:sdtContent>
        <w:p w14:paraId="183EF161" w14:textId="7CB2CF0B" w:rsidR="00FA3DBD" w:rsidRPr="00FA3DBD" w:rsidRDefault="00FA3DBD" w:rsidP="00FA3DBD">
          <w:pPr>
            <w:pStyle w:val="NormalWeb"/>
            <w:rPr>
              <w:lang w:val="fr-FR"/>
            </w:rPr>
          </w:pPr>
          <w:r w:rsidRPr="00FA3DBD">
            <w:rPr>
              <w:lang w:val="fr-FR"/>
            </w:rPr>
            <w:t>L'unité ES.2</w:t>
          </w:r>
          <w:r w:rsidR="00C500E2">
            <w:rPr>
              <w:lang w:val="fr-FR"/>
            </w:rPr>
            <w:t>, basée à Luxembourg,</w:t>
          </w:r>
          <w:r w:rsidRPr="00FA3DBD">
            <w:rPr>
              <w:lang w:val="fr-FR"/>
            </w:rPr>
            <w:t xml:space="preserve"> est l'une des deux unités du département de </w:t>
          </w:r>
          <w:r w:rsidRPr="00A9116E">
            <w:rPr>
              <w:rStyle w:val="Strong"/>
              <w:b w:val="0"/>
              <w:bCs w:val="0"/>
              <w:lang w:val="fr-FR"/>
            </w:rPr>
            <w:t>langue espagnole</w:t>
          </w:r>
          <w:r w:rsidRPr="00FA3DBD">
            <w:rPr>
              <w:lang w:val="fr-FR"/>
            </w:rPr>
            <w:t xml:space="preserve"> au sein de la </w:t>
          </w:r>
          <w:r w:rsidR="00A9116E">
            <w:rPr>
              <w:rStyle w:val="Strong"/>
              <w:b w:val="0"/>
              <w:bCs w:val="0"/>
              <w:lang w:val="fr-FR"/>
            </w:rPr>
            <w:t>d</w:t>
          </w:r>
          <w:r w:rsidRPr="00A9116E">
            <w:rPr>
              <w:rStyle w:val="Strong"/>
              <w:b w:val="0"/>
              <w:bCs w:val="0"/>
              <w:lang w:val="fr-FR"/>
            </w:rPr>
            <w:t>irection générale de la traduction</w:t>
          </w:r>
          <w:r w:rsidRPr="00FA3DBD">
            <w:rPr>
              <w:lang w:val="fr-FR"/>
            </w:rPr>
            <w:t xml:space="preserve"> (DG Traduction) de la Commission européenn</w:t>
          </w:r>
          <w:r w:rsidR="00C500E2">
            <w:rPr>
              <w:lang w:val="fr-FR"/>
            </w:rPr>
            <w:t>e. Elle est</w:t>
          </w:r>
          <w:r w:rsidRPr="00FA3DBD">
            <w:rPr>
              <w:lang w:val="fr-FR"/>
            </w:rPr>
            <w:t xml:space="preserve"> </w:t>
          </w:r>
          <w:r w:rsidR="00A9116E">
            <w:rPr>
              <w:lang w:val="fr-FR"/>
            </w:rPr>
            <w:t>responsable</w:t>
          </w:r>
          <w:r w:rsidRPr="00FA3DBD">
            <w:rPr>
              <w:lang w:val="fr-FR"/>
            </w:rPr>
            <w:t xml:space="preserve"> de la traduction vers l'espagnol, à partir de toutes les langues officielles de l'UE, des documents reçus des directions générales, des cabinets des commissaires et d'autres services de la Commissio</w:t>
          </w:r>
          <w:r w:rsidR="00C500E2">
            <w:rPr>
              <w:lang w:val="fr-FR"/>
            </w:rPr>
            <w:t xml:space="preserve">n </w:t>
          </w:r>
          <w:r w:rsidRPr="00FA3DBD">
            <w:rPr>
              <w:lang w:val="fr-FR"/>
            </w:rPr>
            <w:t>dans les domaines suivants: affaires maritimes et de la pêche; commerce; éducation et culture; emploi, affaires sociales et inclusion; énergie; industrie de la défense et espace; marché intérieur, industrie, entrepreneuriat et PME; mobilité et transports; politique régionale et urbaine; recherche et innovation; santé et sécurité alimentaire; industrie de la défense et de l’espace; et statistiques.</w:t>
          </w:r>
        </w:p>
        <w:p w14:paraId="18140A21" w14:textId="2B9833ED" w:rsidR="001A0074" w:rsidRPr="001668AE" w:rsidRDefault="00FA3DBD" w:rsidP="00905AA8">
          <w:pPr>
            <w:pStyle w:val="NormalWeb"/>
            <w:rPr>
              <w:lang w:val="fr-BE" w:eastAsia="en-GB"/>
            </w:rPr>
          </w:pPr>
          <w:r w:rsidRPr="00FA3DBD">
            <w:rPr>
              <w:lang w:val="fr-FR"/>
            </w:rPr>
            <w:t xml:space="preserve">L'unité se compose actuellement de 17 traducteurs, de </w:t>
          </w:r>
          <w:r>
            <w:rPr>
              <w:lang w:val="fr-FR"/>
            </w:rPr>
            <w:t>3</w:t>
          </w:r>
          <w:r w:rsidRPr="00FA3DBD">
            <w:rPr>
              <w:lang w:val="fr-FR"/>
            </w:rPr>
            <w:t xml:space="preserve"> assistants et du chef d'unité.</w:t>
          </w:r>
        </w:p>
      </w:sdtContent>
    </w:sdt>
    <w:p w14:paraId="30B422AA" w14:textId="77777777" w:rsidR="00301CA3" w:rsidRPr="001668AE" w:rsidRDefault="00301CA3" w:rsidP="001A0074">
      <w:pPr>
        <w:rPr>
          <w:b/>
          <w:bCs/>
          <w:lang w:val="fr-BE" w:eastAsia="en-GB"/>
        </w:rPr>
      </w:pPr>
    </w:p>
    <w:p w14:paraId="28AD0173" w14:textId="2B27CB6F" w:rsidR="00B31DC8" w:rsidRPr="0053405E" w:rsidRDefault="00B31DC8" w:rsidP="00905AA8">
      <w:pPr>
        <w:keepNext/>
        <w:rPr>
          <w:lang w:val="fr-BE" w:eastAsia="en-GB"/>
        </w:rPr>
      </w:pPr>
      <w:r w:rsidRPr="001D3EEC">
        <w:rPr>
          <w:b/>
          <w:bCs/>
          <w:lang w:val="fr-BE" w:eastAsia="en-GB"/>
        </w:rPr>
        <w:t>Présentation du poste (nous proposons)</w:t>
      </w:r>
    </w:p>
    <w:p w14:paraId="3B1D2FA2" w14:textId="649F4975" w:rsidR="001A0074" w:rsidRPr="00665F56" w:rsidRDefault="001308C2" w:rsidP="001A0074">
      <w:pPr>
        <w:rPr>
          <w:lang w:eastAsia="en-GB"/>
        </w:rPr>
      </w:pPr>
      <w:sdt>
        <w:sdtPr>
          <w:rPr>
            <w:lang w:val="fr-BE" w:eastAsia="en-GB"/>
          </w:rPr>
          <w:id w:val="-723136291"/>
          <w:placeholder>
            <w:docPart w:val="43375E7FB7294216B3B48CC222A08C2F"/>
          </w:placeholder>
        </w:sdtPr>
        <w:sdtEndPr/>
        <w:sdtContent>
          <w:r w:rsidR="00665F56" w:rsidRPr="00665F56">
            <w:rPr>
              <w:lang w:val="fr-BE" w:eastAsia="en-GB"/>
            </w:rPr>
            <w:t>Nous proposons u</w:t>
          </w:r>
          <w:r w:rsidR="00665F56">
            <w:rPr>
              <w:lang w:val="fr-BE" w:eastAsia="en-GB"/>
            </w:rPr>
            <w:t>n poste</w:t>
          </w:r>
          <w:r w:rsidR="00665F56" w:rsidRPr="00665F56">
            <w:rPr>
              <w:lang w:val="fr-BE" w:eastAsia="en-GB"/>
            </w:rPr>
            <w:t xml:space="preserve"> stimulant au sein d’une équipe dynamique. Le candidat </w:t>
          </w:r>
          <w:r w:rsidR="00665F56">
            <w:rPr>
              <w:lang w:val="fr-BE" w:eastAsia="en-GB"/>
            </w:rPr>
            <w:t>choisi sera charg</w:t>
          </w:r>
          <w:r w:rsidR="00C749E7">
            <w:rPr>
              <w:lang w:val="fr-BE" w:eastAsia="en-GB"/>
            </w:rPr>
            <w:t>é</w:t>
          </w:r>
          <w:r w:rsidR="00665F56">
            <w:rPr>
              <w:lang w:val="fr-BE" w:eastAsia="en-GB"/>
            </w:rPr>
            <w:t xml:space="preserve"> de la traduction de</w:t>
          </w:r>
          <w:r w:rsidR="00665F56" w:rsidRPr="00665F56">
            <w:rPr>
              <w:lang w:val="fr-BE" w:eastAsia="en-GB"/>
            </w:rPr>
            <w:t xml:space="preserve"> documents techniques et</w:t>
          </w:r>
          <w:r w:rsidR="00665F56">
            <w:rPr>
              <w:lang w:val="fr-BE" w:eastAsia="en-GB"/>
            </w:rPr>
            <w:t xml:space="preserve"> s’acquittera</w:t>
          </w:r>
          <w:r w:rsidR="00665F56" w:rsidRPr="00665F56">
            <w:rPr>
              <w:lang w:val="fr-BE" w:eastAsia="en-GB"/>
            </w:rPr>
            <w:t xml:space="preserve"> également d’autres tâches </w:t>
          </w:r>
          <w:r w:rsidR="00665F56">
            <w:rPr>
              <w:lang w:val="fr-BE" w:eastAsia="en-GB"/>
            </w:rPr>
            <w:t>en rapport avec</w:t>
          </w:r>
          <w:r w:rsidR="00665F56" w:rsidRPr="00665F56">
            <w:rPr>
              <w:lang w:val="fr-BE" w:eastAsia="en-GB"/>
            </w:rPr>
            <w:t xml:space="preserve"> la traduction, telles que la révision de</w:t>
          </w:r>
          <w:r w:rsidR="00665F56">
            <w:rPr>
              <w:lang w:val="fr-BE" w:eastAsia="en-GB"/>
            </w:rPr>
            <w:t xml:space="preserve"> traductions </w:t>
          </w:r>
          <w:r w:rsidR="00665F56" w:rsidRPr="00665F56">
            <w:rPr>
              <w:lang w:val="fr-BE" w:eastAsia="en-GB"/>
            </w:rPr>
            <w:t>d’autres collègues,</w:t>
          </w:r>
          <w:r w:rsidR="00513C32">
            <w:rPr>
              <w:lang w:val="fr-BE" w:eastAsia="en-GB"/>
            </w:rPr>
            <w:t xml:space="preserve"> </w:t>
          </w:r>
          <w:r w:rsidR="00665F56" w:rsidRPr="00665F56">
            <w:rPr>
              <w:lang w:val="fr-BE" w:eastAsia="en-GB"/>
            </w:rPr>
            <w:t>l’évaluation et la révision de traductions extern</w:t>
          </w:r>
          <w:r w:rsidR="00513C32">
            <w:rPr>
              <w:lang w:val="fr-BE" w:eastAsia="en-GB"/>
            </w:rPr>
            <w:t>es et</w:t>
          </w:r>
          <w:r w:rsidR="00665F56" w:rsidRPr="00665F56">
            <w:rPr>
              <w:lang w:val="fr-BE" w:eastAsia="en-GB"/>
            </w:rPr>
            <w:t xml:space="preserve"> </w:t>
          </w:r>
          <w:r w:rsidR="00513C32">
            <w:rPr>
              <w:lang w:val="fr-BE" w:eastAsia="en-GB"/>
            </w:rPr>
            <w:t>des recherches terminologiques</w:t>
          </w:r>
          <w:r w:rsidR="00665F56" w:rsidRPr="00665F56">
            <w:rPr>
              <w:lang w:val="fr-BE" w:eastAsia="en-GB"/>
            </w:rPr>
            <w:t>.</w:t>
          </w:r>
        </w:sdtContent>
      </w:sdt>
    </w:p>
    <w:p w14:paraId="3D69C09B" w14:textId="77777777" w:rsidR="00301CA3" w:rsidRPr="00665F56" w:rsidRDefault="00301CA3" w:rsidP="001A0074">
      <w:pPr>
        <w:pStyle w:val="ListNumber"/>
        <w:numPr>
          <w:ilvl w:val="0"/>
          <w:numId w:val="0"/>
        </w:numPr>
        <w:ind w:left="709" w:hanging="709"/>
        <w:rPr>
          <w:b/>
          <w:bCs/>
          <w:lang w:eastAsia="en-GB"/>
        </w:rPr>
      </w:pPr>
    </w:p>
    <w:p w14:paraId="69B92155" w14:textId="09A29639" w:rsidR="001A0074" w:rsidRPr="0053405E" w:rsidRDefault="00B31DC8" w:rsidP="00905AA8">
      <w:pPr>
        <w:pStyle w:val="ListNumber"/>
        <w:keepNext/>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AE6A5C1" w14:textId="3249E465" w:rsidR="00513C32" w:rsidRPr="00513C32" w:rsidRDefault="00513C32" w:rsidP="00513C32">
          <w:pPr>
            <w:pStyle w:val="ListNumber"/>
            <w:numPr>
              <w:ilvl w:val="0"/>
              <w:numId w:val="0"/>
            </w:numPr>
            <w:rPr>
              <w:lang w:val="fr-BE" w:eastAsia="en-GB"/>
            </w:rPr>
          </w:pPr>
          <w:r w:rsidRPr="00513C32">
            <w:rPr>
              <w:lang w:val="fr-BE" w:eastAsia="en-GB"/>
            </w:rPr>
            <w:t xml:space="preserve">L’expert national détaché </w:t>
          </w:r>
          <w:r w:rsidR="008F3830">
            <w:rPr>
              <w:lang w:val="fr-BE" w:eastAsia="en-GB"/>
            </w:rPr>
            <w:t>viendra renforcer</w:t>
          </w:r>
          <w:r w:rsidRPr="00513C32">
            <w:rPr>
              <w:lang w:val="fr-BE" w:eastAsia="en-GB"/>
            </w:rPr>
            <w:t xml:space="preserve"> les compétences thématiques du </w:t>
          </w:r>
          <w:r w:rsidR="00676A84">
            <w:rPr>
              <w:lang w:val="fr-BE" w:eastAsia="en-GB"/>
            </w:rPr>
            <w:t>d</w:t>
          </w:r>
          <w:r w:rsidRPr="00513C32">
            <w:rPr>
              <w:lang w:val="fr-BE" w:eastAsia="en-GB"/>
            </w:rPr>
            <w:t xml:space="preserve">épartement de </w:t>
          </w:r>
          <w:r w:rsidR="00676A84">
            <w:rPr>
              <w:lang w:val="fr-BE" w:eastAsia="en-GB"/>
            </w:rPr>
            <w:t>l</w:t>
          </w:r>
          <w:r w:rsidRPr="00513C32">
            <w:rPr>
              <w:lang w:val="fr-BE" w:eastAsia="en-GB"/>
            </w:rPr>
            <w:t xml:space="preserve">angue espagnole dans des domaines très spécialisés </w:t>
          </w:r>
          <w:r w:rsidR="008F3830">
            <w:rPr>
              <w:lang w:val="fr-BE" w:eastAsia="en-GB"/>
            </w:rPr>
            <w:t>relevant</w:t>
          </w:r>
          <w:r w:rsidRPr="00513C32">
            <w:rPr>
              <w:lang w:val="fr-BE" w:eastAsia="en-GB"/>
            </w:rPr>
            <w:t xml:space="preserve"> d’autres services de la Commission, tels que les directions générales de l’énergie</w:t>
          </w:r>
          <w:r w:rsidR="00761FEB">
            <w:rPr>
              <w:lang w:val="fr-BE" w:eastAsia="en-GB"/>
            </w:rPr>
            <w:t>;</w:t>
          </w:r>
          <w:r w:rsidRPr="00513C32">
            <w:rPr>
              <w:lang w:val="fr-BE" w:eastAsia="en-GB"/>
            </w:rPr>
            <w:t xml:space="preserve"> de la mobilité et des transports</w:t>
          </w:r>
          <w:r w:rsidR="00761FEB">
            <w:rPr>
              <w:lang w:val="fr-BE" w:eastAsia="en-GB"/>
            </w:rPr>
            <w:t>;</w:t>
          </w:r>
          <w:r w:rsidRPr="00513C32">
            <w:rPr>
              <w:lang w:val="fr-BE" w:eastAsia="en-GB"/>
            </w:rPr>
            <w:t xml:space="preserve"> de la recherche et de l’innovation</w:t>
          </w:r>
          <w:r w:rsidR="00761FEB">
            <w:rPr>
              <w:lang w:val="fr-BE" w:eastAsia="en-GB"/>
            </w:rPr>
            <w:t>;</w:t>
          </w:r>
          <w:r w:rsidRPr="00513C32">
            <w:rPr>
              <w:lang w:val="fr-BE" w:eastAsia="en-GB"/>
            </w:rPr>
            <w:t xml:space="preserve"> de l’industrie de la défense et de l’espace</w:t>
          </w:r>
          <w:r w:rsidR="00761FEB">
            <w:rPr>
              <w:lang w:val="fr-BE" w:eastAsia="en-GB"/>
            </w:rPr>
            <w:t>;</w:t>
          </w:r>
          <w:r w:rsidRPr="00513C32">
            <w:rPr>
              <w:lang w:val="fr-BE" w:eastAsia="en-GB"/>
            </w:rPr>
            <w:t xml:space="preserve"> et du marché intérieur, de l’industrie, de l’entrepreneuriat et des PME. </w:t>
          </w:r>
        </w:p>
        <w:p w14:paraId="7E409EA7" w14:textId="2E15B0D1" w:rsidR="001A0074" w:rsidRPr="00513C32" w:rsidRDefault="00513C32" w:rsidP="00513C32">
          <w:pPr>
            <w:pStyle w:val="ListNumber"/>
            <w:numPr>
              <w:ilvl w:val="0"/>
              <w:numId w:val="0"/>
            </w:numPr>
            <w:rPr>
              <w:lang w:eastAsia="en-GB"/>
            </w:rPr>
          </w:pPr>
          <w:r w:rsidRPr="00513C32">
            <w:rPr>
              <w:lang w:val="fr-BE" w:eastAsia="en-GB"/>
            </w:rPr>
            <w:t xml:space="preserve">L’expert national détaché </w:t>
          </w:r>
          <w:r w:rsidR="00676A84">
            <w:rPr>
              <w:lang w:val="fr-BE" w:eastAsia="en-GB"/>
            </w:rPr>
            <w:t>aura comme tâche principale la traduction</w:t>
          </w:r>
          <w:r w:rsidRPr="00513C32">
            <w:rPr>
              <w:lang w:val="fr-BE" w:eastAsia="en-GB"/>
            </w:rPr>
            <w:t>,</w:t>
          </w:r>
          <w:r w:rsidR="00676A84">
            <w:rPr>
              <w:lang w:val="fr-BE" w:eastAsia="en-GB"/>
            </w:rPr>
            <w:t xml:space="preserve"> essentiellement </w:t>
          </w:r>
          <w:r w:rsidRPr="00513C32">
            <w:rPr>
              <w:lang w:val="fr-BE" w:eastAsia="en-GB"/>
            </w:rPr>
            <w:t xml:space="preserve">de l’anglais vers l’espagnol, </w:t>
          </w:r>
          <w:r w:rsidR="00676A84">
            <w:rPr>
              <w:lang w:val="fr-BE" w:eastAsia="en-GB"/>
            </w:rPr>
            <w:t>de</w:t>
          </w:r>
          <w:r w:rsidRPr="00513C32">
            <w:rPr>
              <w:lang w:val="fr-BE" w:eastAsia="en-GB"/>
            </w:rPr>
            <w:t xml:space="preserve"> documents </w:t>
          </w:r>
          <w:r w:rsidR="00676A84">
            <w:rPr>
              <w:lang w:val="fr-BE" w:eastAsia="en-GB"/>
            </w:rPr>
            <w:t>néces</w:t>
          </w:r>
          <w:r w:rsidR="00202FDE">
            <w:rPr>
              <w:lang w:val="fr-BE" w:eastAsia="en-GB"/>
            </w:rPr>
            <w:t>s</w:t>
          </w:r>
          <w:r w:rsidR="00676A84">
            <w:rPr>
              <w:lang w:val="fr-BE" w:eastAsia="en-GB"/>
            </w:rPr>
            <w:t>aires à</w:t>
          </w:r>
          <w:r w:rsidRPr="00513C32">
            <w:rPr>
              <w:lang w:val="fr-BE" w:eastAsia="en-GB"/>
            </w:rPr>
            <w:t xml:space="preserve"> l</w:t>
          </w:r>
          <w:r w:rsidR="00D61D93">
            <w:rPr>
              <w:lang w:val="fr-BE" w:eastAsia="en-GB"/>
            </w:rPr>
            <w:t>’accomplissement de la mission</w:t>
          </w:r>
          <w:r w:rsidRPr="00513C32">
            <w:rPr>
              <w:lang w:val="fr-BE" w:eastAsia="en-GB"/>
            </w:rPr>
            <w:t xml:space="preserve"> </w:t>
          </w:r>
          <w:r w:rsidR="00761FEB">
            <w:rPr>
              <w:lang w:val="fr-BE" w:eastAsia="en-GB"/>
            </w:rPr>
            <w:t xml:space="preserve">de la </w:t>
          </w:r>
          <w:r w:rsidRPr="00513C32">
            <w:rPr>
              <w:lang w:val="fr-BE" w:eastAsia="en-GB"/>
            </w:rPr>
            <w:t xml:space="preserve">Commission </w:t>
          </w:r>
          <w:r w:rsidR="00676A84">
            <w:rPr>
              <w:lang w:val="fr-BE" w:eastAsia="en-GB"/>
            </w:rPr>
            <w:t xml:space="preserve">dans </w:t>
          </w:r>
          <w:r w:rsidRPr="00513C32">
            <w:rPr>
              <w:lang w:val="fr-BE" w:eastAsia="en-GB"/>
            </w:rPr>
            <w:t>les domaines mentionnés</w:t>
          </w:r>
          <w:r w:rsidR="00D61D93">
            <w:rPr>
              <w:lang w:val="fr-BE" w:eastAsia="en-GB"/>
            </w:rPr>
            <w:t xml:space="preserve"> ci-dessus</w:t>
          </w:r>
          <w:r w:rsidRPr="00513C32">
            <w:rPr>
              <w:lang w:val="fr-BE" w:eastAsia="en-GB"/>
            </w:rPr>
            <w:t xml:space="preserve">. </w:t>
          </w:r>
          <w:r w:rsidR="00D61D93">
            <w:rPr>
              <w:lang w:val="fr-BE" w:eastAsia="en-GB"/>
            </w:rPr>
            <w:t>Par ailleurs, il</w:t>
          </w:r>
          <w:r w:rsidRPr="00513C32">
            <w:rPr>
              <w:lang w:val="fr-BE" w:eastAsia="en-GB"/>
            </w:rPr>
            <w:t xml:space="preserve"> révisera et évaluera également </w:t>
          </w:r>
          <w:r w:rsidR="00D61D93">
            <w:rPr>
              <w:lang w:val="fr-BE" w:eastAsia="en-GB"/>
            </w:rPr>
            <w:t>des</w:t>
          </w:r>
          <w:r w:rsidRPr="00513C32">
            <w:rPr>
              <w:lang w:val="fr-BE" w:eastAsia="en-GB"/>
            </w:rPr>
            <w:t xml:space="preserve"> traductions de </w:t>
          </w:r>
          <w:r w:rsidR="00761FEB">
            <w:rPr>
              <w:lang w:val="fr-BE" w:eastAsia="en-GB"/>
            </w:rPr>
            <w:t>ces</w:t>
          </w:r>
          <w:r w:rsidR="008C7074">
            <w:rPr>
              <w:lang w:val="fr-BE" w:eastAsia="en-GB"/>
            </w:rPr>
            <w:t xml:space="preserve"> </w:t>
          </w:r>
          <w:r w:rsidRPr="00513C32">
            <w:rPr>
              <w:lang w:val="fr-BE" w:eastAsia="en-GB"/>
            </w:rPr>
            <w:t xml:space="preserve">documents et effectuera des </w:t>
          </w:r>
          <w:r w:rsidR="00202FDE">
            <w:rPr>
              <w:lang w:val="fr-BE" w:eastAsia="en-GB"/>
            </w:rPr>
            <w:t>recherches</w:t>
          </w:r>
          <w:r w:rsidRPr="00513C32">
            <w:rPr>
              <w:lang w:val="fr-BE" w:eastAsia="en-GB"/>
            </w:rPr>
            <w:t xml:space="preserve"> terminologiques </w:t>
          </w:r>
          <w:r w:rsidR="00D61D93">
            <w:rPr>
              <w:lang w:val="fr-BE" w:eastAsia="en-GB"/>
            </w:rPr>
            <w:t>en rapport avec</w:t>
          </w:r>
          <w:r w:rsidRPr="00513C32">
            <w:rPr>
              <w:lang w:val="fr-BE" w:eastAsia="en-GB"/>
            </w:rPr>
            <w:t xml:space="preserve"> ses domaines d</w:t>
          </w:r>
          <w:r w:rsidR="00676A84">
            <w:rPr>
              <w:lang w:val="fr-BE" w:eastAsia="en-GB"/>
            </w:rPr>
            <w:t>e compétence</w:t>
          </w:r>
          <w:r w:rsidRPr="00513C32">
            <w:rPr>
              <w:lang w:val="fr-BE" w:eastAsia="en-GB"/>
            </w:rPr>
            <w:t>.</w:t>
          </w:r>
        </w:p>
      </w:sdtContent>
    </w:sdt>
    <w:p w14:paraId="5D76C15C" w14:textId="77777777" w:rsidR="00F65CC2" w:rsidRPr="00513C32" w:rsidRDefault="00F65CC2" w:rsidP="00377580">
      <w:pPr>
        <w:rPr>
          <w:b/>
          <w:lang w:eastAsia="en-GB"/>
        </w:rPr>
      </w:pPr>
    </w:p>
    <w:p w14:paraId="0E0736C5" w14:textId="0F8C254A" w:rsidR="00B31DC8" w:rsidRPr="001D3EEC" w:rsidRDefault="00377580" w:rsidP="00905AA8">
      <w:pPr>
        <w:keepNext/>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905AA8">
      <w:pPr>
        <w:keepNext/>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905AA8">
      <w:pPr>
        <w:keepNext/>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9A483" w14:textId="77777777" w:rsidR="001308C2" w:rsidRDefault="001308C2">
      <w:pPr>
        <w:spacing w:after="0"/>
      </w:pPr>
      <w:r>
        <w:separator/>
      </w:r>
    </w:p>
  </w:endnote>
  <w:endnote w:type="continuationSeparator" w:id="0">
    <w:p w14:paraId="23CB8043" w14:textId="77777777" w:rsidR="001308C2" w:rsidRDefault="001308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0BFA1" w14:textId="77777777" w:rsidR="001308C2" w:rsidRDefault="001308C2">
      <w:pPr>
        <w:spacing w:after="0"/>
      </w:pPr>
      <w:r>
        <w:separator/>
      </w:r>
    </w:p>
  </w:footnote>
  <w:footnote w:type="continuationSeparator" w:id="0">
    <w:p w14:paraId="2CE33766" w14:textId="77777777" w:rsidR="001308C2" w:rsidRDefault="001308C2">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533107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56A8"/>
    <w:rsid w:val="001308C2"/>
    <w:rsid w:val="001668AE"/>
    <w:rsid w:val="001A0074"/>
    <w:rsid w:val="001D3EEC"/>
    <w:rsid w:val="001E028F"/>
    <w:rsid w:val="00202FDE"/>
    <w:rsid w:val="00215A56"/>
    <w:rsid w:val="0028413D"/>
    <w:rsid w:val="002841B7"/>
    <w:rsid w:val="002A6E30"/>
    <w:rsid w:val="002B37EB"/>
    <w:rsid w:val="002F6188"/>
    <w:rsid w:val="00301CA3"/>
    <w:rsid w:val="0034112A"/>
    <w:rsid w:val="00377580"/>
    <w:rsid w:val="00394581"/>
    <w:rsid w:val="004265BD"/>
    <w:rsid w:val="004279EB"/>
    <w:rsid w:val="00443957"/>
    <w:rsid w:val="00462268"/>
    <w:rsid w:val="004A4BB7"/>
    <w:rsid w:val="004B031D"/>
    <w:rsid w:val="004D3B51"/>
    <w:rsid w:val="00513C32"/>
    <w:rsid w:val="0053405E"/>
    <w:rsid w:val="00556CBD"/>
    <w:rsid w:val="00603B1D"/>
    <w:rsid w:val="00665F56"/>
    <w:rsid w:val="00676A84"/>
    <w:rsid w:val="006A1CB2"/>
    <w:rsid w:val="006B47B6"/>
    <w:rsid w:val="006F23BA"/>
    <w:rsid w:val="00711110"/>
    <w:rsid w:val="0074301E"/>
    <w:rsid w:val="00761FEB"/>
    <w:rsid w:val="007A10AA"/>
    <w:rsid w:val="007A1396"/>
    <w:rsid w:val="007B5FAE"/>
    <w:rsid w:val="007E131B"/>
    <w:rsid w:val="007E4F35"/>
    <w:rsid w:val="008241B0"/>
    <w:rsid w:val="008315CD"/>
    <w:rsid w:val="00866E7F"/>
    <w:rsid w:val="008A0FF3"/>
    <w:rsid w:val="008C7074"/>
    <w:rsid w:val="008F3830"/>
    <w:rsid w:val="008F6AAD"/>
    <w:rsid w:val="00905AA8"/>
    <w:rsid w:val="0092295D"/>
    <w:rsid w:val="00A65B97"/>
    <w:rsid w:val="00A9116E"/>
    <w:rsid w:val="00A917BE"/>
    <w:rsid w:val="00B31DC8"/>
    <w:rsid w:val="00B474B1"/>
    <w:rsid w:val="00B566C1"/>
    <w:rsid w:val="00B82C55"/>
    <w:rsid w:val="00BF389A"/>
    <w:rsid w:val="00C500E2"/>
    <w:rsid w:val="00C518F5"/>
    <w:rsid w:val="00C749E7"/>
    <w:rsid w:val="00D61D93"/>
    <w:rsid w:val="00D703FC"/>
    <w:rsid w:val="00D82B48"/>
    <w:rsid w:val="00DC5C83"/>
    <w:rsid w:val="00E0579E"/>
    <w:rsid w:val="00E5708E"/>
    <w:rsid w:val="00E850B7"/>
    <w:rsid w:val="00E927FE"/>
    <w:rsid w:val="00F65CC2"/>
    <w:rsid w:val="00FA3DBD"/>
    <w:rsid w:val="00FC30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FA3DBD"/>
    <w:pPr>
      <w:spacing w:before="100" w:beforeAutospacing="1" w:after="100" w:afterAutospacing="1"/>
      <w:jc w:val="left"/>
    </w:pPr>
    <w:rPr>
      <w:szCs w:val="24"/>
      <w:lang w:val="en-IE"/>
    </w:rPr>
  </w:style>
  <w:style w:type="character" w:styleId="Strong">
    <w:name w:val="Strong"/>
    <w:basedOn w:val="DefaultParagraphFont"/>
    <w:uiPriority w:val="22"/>
    <w:qFormat/>
    <w:locked/>
    <w:rsid w:val="00FA3DBD"/>
    <w:rPr>
      <w:b/>
      <w:bCs/>
    </w:rPr>
  </w:style>
  <w:style w:type="character" w:styleId="UnresolvedMention">
    <w:name w:val="Unresolved Mention"/>
    <w:basedOn w:val="DefaultParagraphFont"/>
    <w:semiHidden/>
    <w:locked/>
    <w:rsid w:val="000F56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92164921">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Myriam.GARCIA-DE-LEANIZ-HORTAL@ec.europa.eu"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uis.Somoano@ec.europa.eu"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B4B5F78"/>
    <w:multiLevelType w:val="multilevel"/>
    <w:tmpl w:val="8E90A7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35823757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F5F4A"/>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1</Pages>
  <Words>1121</Words>
  <Characters>6390</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VEGA EXPOSITO Jose Luis (DGT)</cp:lastModifiedBy>
  <cp:revision>4</cp:revision>
  <cp:lastPrinted>2023-04-18T07:01:00Z</cp:lastPrinted>
  <dcterms:created xsi:type="dcterms:W3CDTF">2024-07-05T08:53:00Z</dcterms:created>
  <dcterms:modified xsi:type="dcterms:W3CDTF">2024-07-05T09:44:00Z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