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1F58" w14:textId="77777777" w:rsidR="006B1C4C" w:rsidRPr="000D7C5A" w:rsidRDefault="00FB4762">
      <w:pPr>
        <w:spacing w:after="0" w:line="259" w:lineRule="auto"/>
        <w:ind w:left="0" w:firstLine="0"/>
        <w:jc w:val="center"/>
        <w:rPr>
          <w:lang w:val="fr-BE"/>
        </w:rPr>
      </w:pPr>
      <w:r>
        <w:rPr>
          <w:noProof/>
        </w:rPr>
        <w:drawing>
          <wp:anchor distT="0" distB="0" distL="114300" distR="114300" simplePos="0" relativeHeight="251658240" behindDoc="0" locked="0" layoutInCell="1" allowOverlap="0" wp14:anchorId="4609BF8B" wp14:editId="7F060A83">
            <wp:simplePos x="0" y="0"/>
            <wp:positionH relativeFrom="column">
              <wp:posOffset>76</wp:posOffset>
            </wp:positionH>
            <wp:positionV relativeFrom="paragraph">
              <wp:posOffset>-59282</wp:posOffset>
            </wp:positionV>
            <wp:extent cx="1370584" cy="676275"/>
            <wp:effectExtent l="0" t="0" r="0" b="0"/>
            <wp:wrapSquare wrapText="bothSides"/>
            <wp:docPr id="243" name="Picture 243"/>
            <wp:cNvGraphicFramePr/>
            <a:graphic xmlns:a="http://schemas.openxmlformats.org/drawingml/2006/main">
              <a:graphicData uri="http://schemas.openxmlformats.org/drawingml/2006/picture">
                <pic:pic xmlns:pic="http://schemas.openxmlformats.org/drawingml/2006/picture">
                  <pic:nvPicPr>
                    <pic:cNvPr id="243" name="Picture 243"/>
                    <pic:cNvPicPr/>
                  </pic:nvPicPr>
                  <pic:blipFill>
                    <a:blip r:embed="rId7"/>
                    <a:stretch>
                      <a:fillRect/>
                    </a:stretch>
                  </pic:blipFill>
                  <pic:spPr>
                    <a:xfrm>
                      <a:off x="0" y="0"/>
                      <a:ext cx="1370584" cy="676275"/>
                    </a:xfrm>
                    <a:prstGeom prst="rect">
                      <a:avLst/>
                    </a:prstGeom>
                  </pic:spPr>
                </pic:pic>
              </a:graphicData>
            </a:graphic>
          </wp:anchor>
        </w:drawing>
      </w:r>
      <w:r w:rsidRPr="000D7C5A">
        <w:rPr>
          <w:lang w:val="fr-BE"/>
        </w:rPr>
        <w:t xml:space="preserve">COMMISSION EUROPÉENNE </w:t>
      </w:r>
    </w:p>
    <w:p w14:paraId="06EE4AB7"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EB4F67D"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F611976" w14:textId="77777777" w:rsidR="006B1C4C" w:rsidRPr="000D7C5A" w:rsidRDefault="00FB4762">
      <w:pPr>
        <w:spacing w:after="973" w:line="216" w:lineRule="auto"/>
        <w:ind w:left="0" w:right="5983" w:firstLine="0"/>
        <w:jc w:val="left"/>
        <w:rPr>
          <w:lang w:val="fr-BE"/>
        </w:rPr>
      </w:pPr>
      <w:r w:rsidRPr="000D7C5A">
        <w:rPr>
          <w:sz w:val="16"/>
          <w:lang w:val="fr-BE"/>
        </w:rPr>
        <w:t xml:space="preserve">      </w:t>
      </w:r>
      <w:r w:rsidRPr="000D7C5A">
        <w:rPr>
          <w:lang w:val="fr-BE"/>
        </w:rPr>
        <w:t xml:space="preserve"> </w:t>
      </w:r>
      <w:r w:rsidRPr="000D7C5A">
        <w:rPr>
          <w:lang w:val="fr-BE"/>
        </w:rPr>
        <w:tab/>
      </w:r>
      <w:r w:rsidRPr="000D7C5A">
        <w:rPr>
          <w:b/>
          <w:sz w:val="16"/>
          <w:lang w:val="fr-BE"/>
        </w:rPr>
        <w:t xml:space="preserve">      </w:t>
      </w:r>
    </w:p>
    <w:p w14:paraId="4B1AAE0A" w14:textId="77777777" w:rsidR="006B1C4C" w:rsidRPr="000D7C5A" w:rsidRDefault="00FB4762">
      <w:pPr>
        <w:spacing w:after="308" w:line="259" w:lineRule="auto"/>
        <w:ind w:left="0" w:right="6" w:firstLine="0"/>
        <w:jc w:val="center"/>
        <w:rPr>
          <w:lang w:val="fr-BE"/>
        </w:rPr>
      </w:pPr>
      <w:r w:rsidRPr="000D7C5A">
        <w:rPr>
          <w:b/>
          <w:lang w:val="fr-BE"/>
        </w:rPr>
        <w:t>AVIS</w:t>
      </w:r>
      <w:r w:rsidRPr="000D7C5A">
        <w:rPr>
          <w:b/>
          <w:sz w:val="19"/>
          <w:lang w:val="fr-BE"/>
        </w:rPr>
        <w:t xml:space="preserve"> </w:t>
      </w:r>
      <w:r w:rsidRPr="000D7C5A">
        <w:rPr>
          <w:b/>
          <w:lang w:val="fr-BE"/>
        </w:rPr>
        <w:t>DE</w:t>
      </w:r>
      <w:r w:rsidRPr="000D7C5A">
        <w:rPr>
          <w:b/>
          <w:sz w:val="19"/>
          <w:lang w:val="fr-BE"/>
        </w:rPr>
        <w:t xml:space="preserve"> </w:t>
      </w:r>
      <w:r w:rsidRPr="000D7C5A">
        <w:rPr>
          <w:b/>
          <w:lang w:val="fr-BE"/>
        </w:rPr>
        <w:t>VACANCE</w:t>
      </w:r>
      <w:r w:rsidRPr="000D7C5A">
        <w:rPr>
          <w:b/>
          <w:sz w:val="19"/>
          <w:lang w:val="fr-BE"/>
        </w:rPr>
        <w:t xml:space="preserve"> </w:t>
      </w:r>
      <w:r w:rsidRPr="000D7C5A">
        <w:rPr>
          <w:b/>
          <w:lang w:val="fr-BE"/>
        </w:rPr>
        <w:t>POUR</w:t>
      </w:r>
      <w:r w:rsidRPr="000D7C5A">
        <w:rPr>
          <w:b/>
          <w:sz w:val="19"/>
          <w:lang w:val="fr-BE"/>
        </w:rPr>
        <w:t xml:space="preserve"> </w:t>
      </w:r>
      <w:r w:rsidRPr="000D7C5A">
        <w:rPr>
          <w:b/>
          <w:lang w:val="fr-BE"/>
        </w:rPr>
        <w:t>UN</w:t>
      </w:r>
      <w:r w:rsidRPr="000D7C5A">
        <w:rPr>
          <w:b/>
          <w:sz w:val="19"/>
          <w:lang w:val="fr-BE"/>
        </w:rPr>
        <w:t xml:space="preserve"> </w:t>
      </w:r>
      <w:r w:rsidRPr="000D7C5A">
        <w:rPr>
          <w:b/>
          <w:lang w:val="fr-BE"/>
        </w:rPr>
        <w:t>POSTE</w:t>
      </w:r>
      <w:r w:rsidRPr="000D7C5A">
        <w:rPr>
          <w:b/>
          <w:sz w:val="19"/>
          <w:lang w:val="fr-BE"/>
        </w:rPr>
        <w:t xml:space="preserve"> </w:t>
      </w:r>
      <w:r w:rsidRPr="000D7C5A">
        <w:rPr>
          <w:b/>
          <w:lang w:val="fr-BE"/>
        </w:rPr>
        <w:t>D’EXPERT</w:t>
      </w:r>
      <w:r w:rsidRPr="000D7C5A">
        <w:rPr>
          <w:b/>
          <w:sz w:val="19"/>
          <w:lang w:val="fr-BE"/>
        </w:rPr>
        <w:t xml:space="preserve"> </w:t>
      </w:r>
      <w:r w:rsidRPr="000D7C5A">
        <w:rPr>
          <w:b/>
          <w:lang w:val="fr-BE"/>
        </w:rPr>
        <w:t>NATIONAL</w:t>
      </w:r>
      <w:r w:rsidRPr="000D7C5A">
        <w:rPr>
          <w:b/>
          <w:sz w:val="19"/>
          <w:lang w:val="fr-BE"/>
        </w:rPr>
        <w:t xml:space="preserve"> </w:t>
      </w:r>
      <w:r w:rsidRPr="000D7C5A">
        <w:rPr>
          <w:b/>
          <w:lang w:val="fr-BE"/>
        </w:rPr>
        <w:t xml:space="preserve">DÉTACHÉ </w:t>
      </w:r>
    </w:p>
    <w:tbl>
      <w:tblPr>
        <w:tblStyle w:val="TableGrid"/>
        <w:tblW w:w="8980" w:type="dxa"/>
        <w:tblInd w:w="7" w:type="dxa"/>
        <w:tblCellMar>
          <w:bottom w:w="13" w:type="dxa"/>
        </w:tblCellMar>
        <w:tblLook w:val="04A0" w:firstRow="1" w:lastRow="0" w:firstColumn="1" w:lastColumn="0" w:noHBand="0" w:noVBand="1"/>
      </w:tblPr>
      <w:tblGrid>
        <w:gridCol w:w="3540"/>
        <w:gridCol w:w="5440"/>
      </w:tblGrid>
      <w:tr w:rsidR="006B1C4C" w:rsidRPr="00A924B2" w14:paraId="4E596E3A" w14:textId="77777777" w:rsidTr="00C168C7">
        <w:trPr>
          <w:trHeight w:val="806"/>
        </w:trPr>
        <w:tc>
          <w:tcPr>
            <w:tcW w:w="3540" w:type="dxa"/>
            <w:tcBorders>
              <w:top w:val="single" w:sz="6" w:space="0" w:color="000000"/>
              <w:left w:val="single" w:sz="6" w:space="0" w:color="000000"/>
              <w:bottom w:val="single" w:sz="6" w:space="0" w:color="000000"/>
              <w:right w:val="single" w:sz="6" w:space="0" w:color="000000"/>
            </w:tcBorders>
          </w:tcPr>
          <w:p w14:paraId="59939E4E" w14:textId="77777777" w:rsidR="006B1C4C" w:rsidRDefault="00FB4762">
            <w:pPr>
              <w:spacing w:after="0" w:line="259" w:lineRule="auto"/>
              <w:ind w:left="110" w:right="0" w:firstLine="0"/>
              <w:jc w:val="left"/>
            </w:pPr>
            <w:r>
              <w:t xml:space="preserve">DG – Direction – </w:t>
            </w:r>
            <w:proofErr w:type="spellStart"/>
            <w:r>
              <w:t>Unité</w:t>
            </w:r>
            <w:proofErr w:type="spellEnd"/>
            <w:r>
              <w:t xml:space="preserve"> </w:t>
            </w:r>
          </w:p>
        </w:tc>
        <w:tc>
          <w:tcPr>
            <w:tcW w:w="5440" w:type="dxa"/>
            <w:tcBorders>
              <w:top w:val="single" w:sz="6" w:space="0" w:color="000000"/>
              <w:left w:val="single" w:sz="6" w:space="0" w:color="000000"/>
              <w:bottom w:val="single" w:sz="6" w:space="0" w:color="000000"/>
              <w:right w:val="single" w:sz="6" w:space="0" w:color="000000"/>
            </w:tcBorders>
          </w:tcPr>
          <w:p w14:paraId="0F2D0D07" w14:textId="515C3DF1" w:rsidR="006B1C4C" w:rsidRPr="000D7C5A" w:rsidRDefault="00FB4762">
            <w:pPr>
              <w:spacing w:after="0" w:line="259" w:lineRule="auto"/>
              <w:ind w:left="108" w:right="0" w:firstLine="0"/>
              <w:jc w:val="left"/>
              <w:rPr>
                <w:lang w:val="fr-BE"/>
              </w:rPr>
            </w:pPr>
            <w:r w:rsidRPr="000D7C5A">
              <w:rPr>
                <w:lang w:val="fr-BE"/>
              </w:rPr>
              <w:t xml:space="preserve">ENER – </w:t>
            </w:r>
            <w:proofErr w:type="spellStart"/>
            <w:r w:rsidRPr="000D7C5A">
              <w:rPr>
                <w:lang w:val="fr-BE"/>
              </w:rPr>
              <w:t>Task</w:t>
            </w:r>
            <w:proofErr w:type="spellEnd"/>
            <w:r w:rsidRPr="000D7C5A">
              <w:rPr>
                <w:lang w:val="fr-BE"/>
              </w:rPr>
              <w:t xml:space="preserve"> Force – </w:t>
            </w:r>
            <w:r w:rsidR="00C168C7">
              <w:rPr>
                <w:lang w:val="fr-BE"/>
              </w:rPr>
              <w:t xml:space="preserve">Relation avec les </w:t>
            </w:r>
            <w:proofErr w:type="spellStart"/>
            <w:r w:rsidR="00C168C7">
              <w:rPr>
                <w:lang w:val="fr-BE"/>
              </w:rPr>
              <w:t>Etats</w:t>
            </w:r>
            <w:proofErr w:type="spellEnd"/>
            <w:r w:rsidR="00C168C7">
              <w:rPr>
                <w:lang w:val="fr-BE"/>
              </w:rPr>
              <w:t xml:space="preserve"> Membres et la Communauté de l’Energie.</w:t>
            </w:r>
            <w:r w:rsidRPr="000D7C5A">
              <w:rPr>
                <w:lang w:val="fr-BE"/>
              </w:rPr>
              <w:t xml:space="preserve"> </w:t>
            </w:r>
          </w:p>
        </w:tc>
      </w:tr>
      <w:tr w:rsidR="006B1C4C" w14:paraId="64AA637F" w14:textId="77777777" w:rsidTr="00C168C7">
        <w:trPr>
          <w:trHeight w:val="531"/>
        </w:trPr>
        <w:tc>
          <w:tcPr>
            <w:tcW w:w="3540" w:type="dxa"/>
            <w:tcBorders>
              <w:top w:val="single" w:sz="6" w:space="0" w:color="000000"/>
              <w:left w:val="single" w:sz="6" w:space="0" w:color="000000"/>
              <w:bottom w:val="single" w:sz="6" w:space="0" w:color="000000"/>
              <w:right w:val="single" w:sz="6" w:space="0" w:color="000000"/>
            </w:tcBorders>
          </w:tcPr>
          <w:p w14:paraId="57E6991C" w14:textId="77777777" w:rsidR="006B1C4C" w:rsidRDefault="00FB4762">
            <w:pPr>
              <w:spacing w:after="0" w:line="259" w:lineRule="auto"/>
              <w:ind w:left="110" w:right="0" w:firstLine="0"/>
              <w:jc w:val="left"/>
            </w:pPr>
            <w:proofErr w:type="spellStart"/>
            <w:r>
              <w:t>Numéro</w:t>
            </w:r>
            <w:proofErr w:type="spellEnd"/>
            <w:r>
              <w:t xml:space="preserve"> de poste </w:t>
            </w:r>
            <w:proofErr w:type="spellStart"/>
            <w:r>
              <w:t>Sysper</w:t>
            </w:r>
            <w:proofErr w:type="spellEnd"/>
            <w:r>
              <w:t xml:space="preserve">: </w:t>
            </w:r>
          </w:p>
        </w:tc>
        <w:tc>
          <w:tcPr>
            <w:tcW w:w="5440" w:type="dxa"/>
            <w:tcBorders>
              <w:top w:val="single" w:sz="6" w:space="0" w:color="000000"/>
              <w:left w:val="single" w:sz="6" w:space="0" w:color="000000"/>
              <w:bottom w:val="single" w:sz="6" w:space="0" w:color="000000"/>
              <w:right w:val="single" w:sz="6" w:space="0" w:color="000000"/>
            </w:tcBorders>
          </w:tcPr>
          <w:p w14:paraId="448CB28B" w14:textId="1C190A8F" w:rsidR="006B1C4C" w:rsidRDefault="00C168C7" w:rsidP="00C168C7">
            <w:pPr>
              <w:spacing w:after="0" w:line="259" w:lineRule="auto"/>
              <w:ind w:right="0"/>
              <w:jc w:val="left"/>
            </w:pPr>
            <w:r>
              <w:rPr>
                <w:bCs/>
                <w:lang w:eastAsia="en-GB"/>
              </w:rPr>
              <w:t xml:space="preserve"> </w:t>
            </w:r>
            <w:sdt>
              <w:sdtPr>
                <w:rPr>
                  <w:bCs/>
                  <w:lang w:eastAsia="en-GB"/>
                </w:rPr>
                <w:id w:val="-725377452"/>
                <w:placeholder>
                  <w:docPart w:val="900909DFE2CA46E88E5C08B4902D9F4B"/>
                </w:placeholder>
              </w:sdtPr>
              <w:sdtEndPr/>
              <w:sdtContent>
                <w:r>
                  <w:t>406241</w:t>
                </w:r>
              </w:sdtContent>
            </w:sdt>
          </w:p>
        </w:tc>
      </w:tr>
      <w:tr w:rsidR="006B1C4C" w14:paraId="41043C8E" w14:textId="77777777" w:rsidTr="00C168C7">
        <w:trPr>
          <w:trHeight w:val="1946"/>
        </w:trPr>
        <w:tc>
          <w:tcPr>
            <w:tcW w:w="3540" w:type="dxa"/>
            <w:tcBorders>
              <w:top w:val="single" w:sz="6" w:space="0" w:color="000000"/>
              <w:left w:val="single" w:sz="6" w:space="0" w:color="000000"/>
              <w:bottom w:val="single" w:sz="6" w:space="0" w:color="000000"/>
              <w:right w:val="single" w:sz="6" w:space="0" w:color="000000"/>
            </w:tcBorders>
          </w:tcPr>
          <w:p w14:paraId="77B7F9A4" w14:textId="77777777" w:rsidR="006B1C4C" w:rsidRPr="000D7C5A" w:rsidRDefault="00FB4762">
            <w:pPr>
              <w:spacing w:after="0" w:line="259" w:lineRule="auto"/>
              <w:ind w:left="110" w:right="0" w:firstLine="0"/>
              <w:jc w:val="left"/>
              <w:rPr>
                <w:lang w:val="fr-BE"/>
              </w:rPr>
            </w:pPr>
            <w:r w:rsidRPr="000D7C5A">
              <w:rPr>
                <w:lang w:val="fr-BE"/>
              </w:rPr>
              <w:t xml:space="preserve">Personne de </w:t>
            </w:r>
            <w:proofErr w:type="gramStart"/>
            <w:r w:rsidRPr="000D7C5A">
              <w:rPr>
                <w:lang w:val="fr-BE"/>
              </w:rPr>
              <w:t>contact:</w:t>
            </w:r>
            <w:proofErr w:type="gramEnd"/>
            <w:r w:rsidRPr="000D7C5A">
              <w:rPr>
                <w:lang w:val="fr-BE"/>
              </w:rPr>
              <w:t xml:space="preserve"> </w:t>
            </w:r>
          </w:p>
          <w:p w14:paraId="67F1081B" w14:textId="77777777" w:rsidR="006B1C4C" w:rsidRPr="000D7C5A" w:rsidRDefault="00FB4762">
            <w:pPr>
              <w:spacing w:after="0" w:line="259" w:lineRule="auto"/>
              <w:ind w:left="110" w:right="0" w:firstLine="0"/>
              <w:jc w:val="left"/>
              <w:rPr>
                <w:lang w:val="fr-BE"/>
              </w:rPr>
            </w:pPr>
            <w:r w:rsidRPr="000D7C5A">
              <w:rPr>
                <w:lang w:val="fr-BE"/>
              </w:rPr>
              <w:t xml:space="preserve"> </w:t>
            </w:r>
          </w:p>
          <w:p w14:paraId="24D0D3A5" w14:textId="77777777" w:rsidR="006B1C4C" w:rsidRPr="000D7C5A" w:rsidRDefault="00FB4762">
            <w:pPr>
              <w:spacing w:after="0" w:line="259" w:lineRule="auto"/>
              <w:ind w:left="110" w:right="0" w:firstLine="0"/>
              <w:jc w:val="left"/>
              <w:rPr>
                <w:lang w:val="fr-BE"/>
              </w:rPr>
            </w:pPr>
            <w:r w:rsidRPr="000D7C5A">
              <w:rPr>
                <w:lang w:val="fr-BE"/>
              </w:rPr>
              <w:t xml:space="preserve">Prise de fonctions </w:t>
            </w:r>
            <w:proofErr w:type="gramStart"/>
            <w:r w:rsidRPr="000D7C5A">
              <w:rPr>
                <w:lang w:val="fr-BE"/>
              </w:rPr>
              <w:t>souhaitée:</w:t>
            </w:r>
            <w:proofErr w:type="gramEnd"/>
            <w:r w:rsidRPr="000D7C5A">
              <w:rPr>
                <w:lang w:val="fr-BE"/>
              </w:rPr>
              <w:t xml:space="preserve"> </w:t>
            </w:r>
          </w:p>
          <w:p w14:paraId="7A5420A1" w14:textId="77777777" w:rsidR="006B1C4C" w:rsidRPr="000D7C5A" w:rsidRDefault="00FB4762">
            <w:pPr>
              <w:spacing w:after="0" w:line="259" w:lineRule="auto"/>
              <w:ind w:left="110" w:right="0" w:firstLine="0"/>
              <w:jc w:val="left"/>
              <w:rPr>
                <w:lang w:val="fr-BE"/>
              </w:rPr>
            </w:pPr>
            <w:r w:rsidRPr="000D7C5A">
              <w:rPr>
                <w:lang w:val="fr-BE"/>
              </w:rPr>
              <w:t xml:space="preserve">Durée </w:t>
            </w:r>
            <w:proofErr w:type="gramStart"/>
            <w:r w:rsidRPr="000D7C5A">
              <w:rPr>
                <w:lang w:val="fr-BE"/>
              </w:rPr>
              <w:t>initiale:</w:t>
            </w:r>
            <w:proofErr w:type="gramEnd"/>
            <w:r w:rsidRPr="000D7C5A">
              <w:rPr>
                <w:lang w:val="fr-BE"/>
              </w:rPr>
              <w:t xml:space="preserve"> </w:t>
            </w:r>
          </w:p>
          <w:p w14:paraId="0874A977" w14:textId="77777777" w:rsidR="006B1C4C" w:rsidRPr="000D7C5A" w:rsidRDefault="00FB4762">
            <w:pPr>
              <w:spacing w:after="0" w:line="259" w:lineRule="auto"/>
              <w:ind w:left="110" w:right="0" w:firstLine="0"/>
              <w:jc w:val="left"/>
              <w:rPr>
                <w:lang w:val="fr-BE"/>
              </w:rPr>
            </w:pPr>
            <w:r w:rsidRPr="000D7C5A">
              <w:rPr>
                <w:lang w:val="fr-BE"/>
              </w:rPr>
              <w:t xml:space="preserve">Lieu de </w:t>
            </w:r>
            <w:proofErr w:type="gramStart"/>
            <w:r w:rsidRPr="000D7C5A">
              <w:rPr>
                <w:lang w:val="fr-BE"/>
              </w:rPr>
              <w:t>détachement:</w:t>
            </w:r>
            <w:proofErr w:type="gramEnd"/>
            <w:r w:rsidRPr="000D7C5A">
              <w:rPr>
                <w:lang w:val="fr-BE"/>
              </w:rPr>
              <w:t xml:space="preserve"> </w:t>
            </w:r>
          </w:p>
        </w:tc>
        <w:tc>
          <w:tcPr>
            <w:tcW w:w="5440" w:type="dxa"/>
            <w:tcBorders>
              <w:top w:val="single" w:sz="6" w:space="0" w:color="000000"/>
              <w:left w:val="single" w:sz="6" w:space="0" w:color="000000"/>
              <w:bottom w:val="single" w:sz="6" w:space="0" w:color="000000"/>
              <w:right w:val="single" w:sz="6" w:space="0" w:color="000000"/>
            </w:tcBorders>
          </w:tcPr>
          <w:sdt>
            <w:sdtPr>
              <w:rPr>
                <w:bCs/>
                <w:lang w:eastAsia="en-GB"/>
              </w:rPr>
              <w:id w:val="-1738313934"/>
              <w:placeholder>
                <w:docPart w:val="5767DBD4D1AA4907BBDCA259171438EA"/>
              </w:placeholder>
            </w:sdtPr>
            <w:sdtEndPr/>
            <w:sdtContent>
              <w:p w14:paraId="1DC42A44" w14:textId="77777777" w:rsidR="00C168C7" w:rsidRDefault="00C168C7" w:rsidP="00C168C7">
                <w:pPr>
                  <w:tabs>
                    <w:tab w:val="left" w:pos="426"/>
                  </w:tabs>
                  <w:rPr>
                    <w:bCs/>
                    <w:lang w:eastAsia="en-GB"/>
                  </w:rPr>
                </w:pPr>
                <w:r>
                  <w:rPr>
                    <w:bCs/>
                    <w:lang w:eastAsia="en-GB"/>
                  </w:rPr>
                  <w:t xml:space="preserve">Yolanda Garcia </w:t>
                </w:r>
                <w:proofErr w:type="spellStart"/>
                <w:r>
                  <w:rPr>
                    <w:bCs/>
                    <w:lang w:eastAsia="en-GB"/>
                  </w:rPr>
                  <w:t>Mezquita</w:t>
                </w:r>
                <w:proofErr w:type="spellEnd"/>
                <w:r>
                  <w:rPr>
                    <w:bCs/>
                    <w:lang w:eastAsia="en-GB"/>
                  </w:rPr>
                  <w:t>, Head of Unit TF2</w:t>
                </w:r>
              </w:p>
            </w:sdtContent>
          </w:sdt>
          <w:p w14:paraId="5B902A9C" w14:textId="5A82AE7E" w:rsidR="006B1C4C" w:rsidRDefault="006C4ADD">
            <w:pPr>
              <w:spacing w:after="0" w:line="259" w:lineRule="auto"/>
              <w:ind w:left="108" w:right="0" w:firstLine="0"/>
              <w:jc w:val="left"/>
            </w:pPr>
            <w:r>
              <w:rPr>
                <w:vertAlign w:val="superscript"/>
              </w:rPr>
              <w:t>3</w:t>
            </w:r>
            <w:r w:rsidR="00FB4762">
              <w:rPr>
                <w:vertAlign w:val="superscript"/>
              </w:rPr>
              <w:t>ème</w:t>
            </w:r>
            <w:r w:rsidR="00FB4762">
              <w:t xml:space="preserve"> </w:t>
            </w:r>
            <w:proofErr w:type="gramStart"/>
            <w:r w:rsidR="00FB4762">
              <w:t>quart  202</w:t>
            </w:r>
            <w:r w:rsidR="00756DD3">
              <w:t>4</w:t>
            </w:r>
            <w:proofErr w:type="gramEnd"/>
          </w:p>
          <w:p w14:paraId="44BF9217" w14:textId="5580B430" w:rsidR="006B1C4C" w:rsidRDefault="0090176E">
            <w:pPr>
              <w:spacing w:after="1" w:line="259" w:lineRule="auto"/>
              <w:ind w:left="108" w:right="0" w:firstLine="0"/>
              <w:jc w:val="left"/>
            </w:pPr>
            <w:r>
              <w:t>2</w:t>
            </w:r>
            <w:r w:rsidR="00FB4762">
              <w:t xml:space="preserve"> </w:t>
            </w:r>
            <w:proofErr w:type="spellStart"/>
            <w:r w:rsidR="00FB4762">
              <w:t>années</w:t>
            </w:r>
            <w:proofErr w:type="spellEnd"/>
            <w:r w:rsidR="00FB4762">
              <w:t xml:space="preserve"> </w:t>
            </w:r>
          </w:p>
          <w:p w14:paraId="04545A05" w14:textId="77777777" w:rsidR="006B1C4C" w:rsidRDefault="00FB4762">
            <w:pPr>
              <w:spacing w:after="0" w:line="251" w:lineRule="auto"/>
              <w:ind w:left="108" w:right="0" w:firstLine="0"/>
            </w:pPr>
            <w:r>
              <w:rPr>
                <w:rFonts w:ascii="MS Gothic" w:eastAsia="MS Gothic" w:hAnsi="MS Gothic" w:cs="MS Gothic"/>
              </w:rPr>
              <w:t>☒</w:t>
            </w:r>
            <w:r>
              <w:t xml:space="preserve"> Bruxelles   </w:t>
            </w:r>
            <w:r>
              <w:rPr>
                <w:rFonts w:ascii="MS Gothic" w:eastAsia="MS Gothic" w:hAnsi="MS Gothic" w:cs="MS Gothic"/>
              </w:rPr>
              <w:t>☐</w:t>
            </w:r>
            <w:r>
              <w:t xml:space="preserve"> Luxembourg   </w:t>
            </w:r>
            <w:r>
              <w:rPr>
                <w:rFonts w:ascii="MS Gothic" w:eastAsia="MS Gothic" w:hAnsi="MS Gothic" w:cs="MS Gothic"/>
              </w:rPr>
              <w:t>☐</w:t>
            </w:r>
            <w:r>
              <w:t xml:space="preserve"> </w:t>
            </w:r>
            <w:proofErr w:type="spellStart"/>
            <w:r>
              <w:t>Autre</w:t>
            </w:r>
            <w:proofErr w:type="spellEnd"/>
            <w:r>
              <w:t xml:space="preserve">: </w:t>
            </w:r>
            <w:r>
              <w:rPr>
                <w:color w:val="288061"/>
              </w:rPr>
              <w:t>Click or tap here to enter text.</w:t>
            </w:r>
            <w:r>
              <w:t xml:space="preserve"> </w:t>
            </w:r>
          </w:p>
          <w:p w14:paraId="330E273E" w14:textId="77777777" w:rsidR="006B1C4C" w:rsidRDefault="00FB4762">
            <w:pPr>
              <w:spacing w:after="0" w:line="259" w:lineRule="auto"/>
              <w:ind w:left="108" w:right="0" w:firstLine="0"/>
              <w:jc w:val="left"/>
            </w:pPr>
            <w:r>
              <w:t xml:space="preserve"> </w:t>
            </w:r>
          </w:p>
        </w:tc>
      </w:tr>
      <w:tr w:rsidR="006B1C4C" w14:paraId="0317CD87" w14:textId="77777777" w:rsidTr="00C168C7">
        <w:trPr>
          <w:trHeight w:val="811"/>
        </w:trPr>
        <w:tc>
          <w:tcPr>
            <w:tcW w:w="3540" w:type="dxa"/>
            <w:tcBorders>
              <w:top w:val="single" w:sz="6" w:space="0" w:color="000000"/>
              <w:left w:val="single" w:sz="6" w:space="0" w:color="000000"/>
              <w:bottom w:val="single" w:sz="6" w:space="0" w:color="000000"/>
              <w:right w:val="single" w:sz="6" w:space="0" w:color="000000"/>
            </w:tcBorders>
          </w:tcPr>
          <w:p w14:paraId="5A93F4EB" w14:textId="77777777" w:rsidR="006B1C4C" w:rsidRDefault="00FB4762">
            <w:pPr>
              <w:spacing w:after="0" w:line="259" w:lineRule="auto"/>
              <w:ind w:left="110" w:right="0" w:firstLine="0"/>
              <w:jc w:val="left"/>
            </w:pPr>
            <w:r>
              <w:t xml:space="preserve">Type de </w:t>
            </w:r>
            <w:proofErr w:type="spellStart"/>
            <w:r>
              <w:t>détachement</w:t>
            </w:r>
            <w:proofErr w:type="spellEnd"/>
            <w:r>
              <w:t xml:space="preserve"> </w:t>
            </w:r>
          </w:p>
        </w:tc>
        <w:tc>
          <w:tcPr>
            <w:tcW w:w="5440" w:type="dxa"/>
            <w:tcBorders>
              <w:top w:val="single" w:sz="6" w:space="0" w:color="000000"/>
              <w:left w:val="single" w:sz="6" w:space="0" w:color="000000"/>
              <w:bottom w:val="single" w:sz="6" w:space="0" w:color="000000"/>
              <w:right w:val="single" w:sz="6" w:space="0" w:color="000000"/>
            </w:tcBorders>
            <w:vAlign w:val="bottom"/>
          </w:tcPr>
          <w:p w14:paraId="7927B355" w14:textId="6F89BB67" w:rsidR="006B1C4C" w:rsidRDefault="00756DD3">
            <w:pPr>
              <w:spacing w:after="0" w:line="259" w:lineRule="auto"/>
              <w:ind w:left="108" w:right="0" w:firstLine="0"/>
              <w:jc w:val="left"/>
            </w:pPr>
            <w:sdt>
              <w:sdtPr>
                <w:rPr>
                  <w:bCs/>
                  <w:szCs w:val="24"/>
                  <w:lang w:eastAsia="en-GB"/>
                </w:rPr>
                <w:id w:val="269588133"/>
                <w14:checkbox>
                  <w14:checked w14:val="0"/>
                  <w14:checkedState w14:val="2612" w14:font="MS Gothic"/>
                  <w14:uncheckedState w14:val="2610" w14:font="MS Gothic"/>
                </w14:checkbox>
              </w:sdtPr>
              <w:sdtEndPr/>
              <w:sdtContent>
                <w:r w:rsidR="00A924B2" w:rsidRPr="0007110E">
                  <w:rPr>
                    <w:rFonts w:ascii="MS Gothic" w:eastAsia="MS Gothic" w:hAnsi="MS Gothic" w:hint="eastAsia"/>
                    <w:bCs/>
                    <w:szCs w:val="24"/>
                    <w:lang w:eastAsia="en-GB"/>
                  </w:rPr>
                  <w:t>☐</w:t>
                </w:r>
              </w:sdtContent>
            </w:sdt>
            <w:r w:rsidR="00A924B2">
              <w:rPr>
                <w:bCs/>
                <w:szCs w:val="24"/>
                <w:lang w:eastAsia="en-GB"/>
              </w:rPr>
              <w:t xml:space="preserve"> Avec </w:t>
            </w:r>
            <w:proofErr w:type="spellStart"/>
            <w:r w:rsidR="00A924B2">
              <w:rPr>
                <w:bCs/>
                <w:szCs w:val="24"/>
                <w:lang w:eastAsia="en-GB"/>
              </w:rPr>
              <w:t>Indemnité</w:t>
            </w:r>
            <w:proofErr w:type="spellEnd"/>
            <w:r w:rsidR="00A924B2">
              <w:rPr>
                <w:bCs/>
                <w:szCs w:val="24"/>
                <w:lang w:eastAsia="en-GB"/>
              </w:rPr>
              <w:t xml:space="preserve"> </w:t>
            </w:r>
            <w:sdt>
              <w:sdtPr>
                <w:rPr>
                  <w:bCs/>
                  <w:szCs w:val="24"/>
                  <w:lang w:eastAsia="en-GB"/>
                </w:rPr>
                <w:id w:val="871730800"/>
                <w14:checkbox>
                  <w14:checked w14:val="1"/>
                  <w14:checkedState w14:val="2612" w14:font="MS Gothic"/>
                  <w14:uncheckedState w14:val="2610" w14:font="MS Gothic"/>
                </w14:checkbox>
              </w:sdtPr>
              <w:sdtEndPr/>
              <w:sdtContent>
                <w:r w:rsidR="00A924B2">
                  <w:rPr>
                    <w:rFonts w:ascii="MS Gothic" w:eastAsia="MS Gothic" w:hAnsi="MS Gothic" w:hint="eastAsia"/>
                    <w:bCs/>
                    <w:szCs w:val="24"/>
                    <w:lang w:eastAsia="en-GB"/>
                  </w:rPr>
                  <w:t>☒</w:t>
                </w:r>
              </w:sdtContent>
            </w:sdt>
            <w:r w:rsidR="00A924B2">
              <w:rPr>
                <w:bCs/>
                <w:szCs w:val="24"/>
                <w:lang w:eastAsia="en-GB"/>
              </w:rPr>
              <w:t>Sans frais</w:t>
            </w:r>
            <w:r w:rsidR="00FB4762">
              <w:t xml:space="preserve"> </w:t>
            </w:r>
          </w:p>
        </w:tc>
      </w:tr>
      <w:tr w:rsidR="006B1C4C" w14:paraId="1DF97274" w14:textId="77777777" w:rsidTr="00C168C7">
        <w:trPr>
          <w:trHeight w:val="644"/>
        </w:trPr>
        <w:tc>
          <w:tcPr>
            <w:tcW w:w="3540" w:type="dxa"/>
            <w:tcBorders>
              <w:top w:val="single" w:sz="6" w:space="0" w:color="000000"/>
              <w:left w:val="single" w:sz="6" w:space="0" w:color="000000"/>
              <w:bottom w:val="nil"/>
              <w:right w:val="nil"/>
            </w:tcBorders>
          </w:tcPr>
          <w:p w14:paraId="43345B15" w14:textId="77777777" w:rsidR="006B1C4C" w:rsidRPr="000D7C5A" w:rsidRDefault="00FB4762">
            <w:pPr>
              <w:spacing w:after="0" w:line="259" w:lineRule="auto"/>
              <w:ind w:left="110" w:right="0" w:firstLine="0"/>
              <w:jc w:val="left"/>
              <w:rPr>
                <w:lang w:val="fr-BE"/>
              </w:rPr>
            </w:pPr>
            <w:r w:rsidRPr="000D7C5A">
              <w:rPr>
                <w:lang w:val="fr-BE"/>
              </w:rPr>
              <w:t xml:space="preserve">Cet avis de vacance est ouvert </w:t>
            </w:r>
          </w:p>
        </w:tc>
        <w:tc>
          <w:tcPr>
            <w:tcW w:w="5440" w:type="dxa"/>
            <w:tcBorders>
              <w:top w:val="single" w:sz="6" w:space="0" w:color="000000"/>
              <w:left w:val="nil"/>
              <w:bottom w:val="nil"/>
              <w:right w:val="single" w:sz="6" w:space="0" w:color="000000"/>
            </w:tcBorders>
          </w:tcPr>
          <w:p w14:paraId="4A970075" w14:textId="77777777" w:rsidR="006B1C4C" w:rsidRDefault="00FB4762">
            <w:pPr>
              <w:spacing w:after="0" w:line="259" w:lineRule="auto"/>
              <w:ind w:left="-47" w:right="0" w:firstLine="0"/>
              <w:jc w:val="left"/>
            </w:pPr>
            <w:r>
              <w:t xml:space="preserve">aux: </w:t>
            </w:r>
          </w:p>
        </w:tc>
      </w:tr>
      <w:tr w:rsidR="006B1C4C" w14:paraId="12E8A118" w14:textId="77777777" w:rsidTr="00C168C7">
        <w:trPr>
          <w:trHeight w:val="1337"/>
        </w:trPr>
        <w:tc>
          <w:tcPr>
            <w:tcW w:w="3540" w:type="dxa"/>
            <w:tcBorders>
              <w:top w:val="nil"/>
              <w:left w:val="single" w:sz="6" w:space="0" w:color="000000"/>
              <w:bottom w:val="nil"/>
              <w:right w:val="nil"/>
            </w:tcBorders>
            <w:vAlign w:val="bottom"/>
          </w:tcPr>
          <w:p w14:paraId="05A89FD7" w14:textId="77777777" w:rsidR="006B1C4C" w:rsidRDefault="00FB4762">
            <w:pPr>
              <w:spacing w:after="49" w:line="259" w:lineRule="auto"/>
              <w:ind w:left="111" w:right="-418" w:firstLine="0"/>
              <w:jc w:val="left"/>
            </w:pPr>
            <w:r>
              <w:rPr>
                <w:noProof/>
              </w:rPr>
              <w:drawing>
                <wp:inline distT="0" distB="0" distL="0" distR="0" wp14:anchorId="349B1FB3" wp14:editId="3E1BEB5F">
                  <wp:extent cx="2171700" cy="276225"/>
                  <wp:effectExtent l="0" t="0" r="0" b="0"/>
                  <wp:docPr id="146" name="Picture 146"/>
                  <wp:cNvGraphicFramePr/>
                  <a:graphic xmlns:a="http://schemas.openxmlformats.org/drawingml/2006/main">
                    <a:graphicData uri="http://schemas.openxmlformats.org/drawingml/2006/picture">
                      <pic:pic xmlns:pic="http://schemas.openxmlformats.org/drawingml/2006/picture">
                        <pic:nvPicPr>
                          <pic:cNvPr id="146" name="Picture 146"/>
                          <pic:cNvPicPr/>
                        </pic:nvPicPr>
                        <pic:blipFill>
                          <a:blip r:embed="rId8"/>
                          <a:stretch>
                            <a:fillRect/>
                          </a:stretch>
                        </pic:blipFill>
                        <pic:spPr>
                          <a:xfrm>
                            <a:off x="0" y="0"/>
                            <a:ext cx="2171700" cy="276225"/>
                          </a:xfrm>
                          <a:prstGeom prst="rect">
                            <a:avLst/>
                          </a:prstGeom>
                        </pic:spPr>
                      </pic:pic>
                    </a:graphicData>
                  </a:graphic>
                </wp:inline>
              </w:drawing>
            </w:r>
          </w:p>
          <w:p w14:paraId="3108AA76" w14:textId="77777777" w:rsidR="006B1C4C" w:rsidRPr="000D7C5A" w:rsidRDefault="00FB4762">
            <w:pPr>
              <w:spacing w:after="120" w:line="259" w:lineRule="auto"/>
              <w:ind w:left="677" w:right="0" w:firstLine="0"/>
              <w:jc w:val="left"/>
              <w:rPr>
                <w:lang w:val="fr-BE"/>
              </w:rPr>
            </w:pPr>
            <w:proofErr w:type="gramStart"/>
            <w:r w:rsidRPr="000D7C5A">
              <w:rPr>
                <w:lang w:val="fr-BE"/>
              </w:rPr>
              <w:t>ainsi</w:t>
            </w:r>
            <w:proofErr w:type="gramEnd"/>
            <w:r w:rsidRPr="000D7C5A">
              <w:rPr>
                <w:lang w:val="fr-BE"/>
              </w:rPr>
              <w:t xml:space="preserve"> qu’aux </w:t>
            </w:r>
          </w:p>
          <w:p w14:paraId="348042EA" w14:textId="30A426C0" w:rsidR="006B1C4C" w:rsidRPr="000D7C5A" w:rsidRDefault="00A924B2">
            <w:pPr>
              <w:spacing w:after="0" w:line="259" w:lineRule="auto"/>
              <w:ind w:left="0" w:right="111" w:firstLine="0"/>
              <w:jc w:val="right"/>
              <w:rPr>
                <w:lang w:val="fr-BE"/>
              </w:rPr>
            </w:pPr>
            <w:r w:rsidRPr="000D7C5A">
              <w:rPr>
                <w:rFonts w:ascii="MS Gothic" w:eastAsia="MS Gothic" w:hAnsi="MS Gothic" w:cs="MS Gothic"/>
                <w:lang w:val="fr-BE"/>
              </w:rPr>
              <w:t>☐</w:t>
            </w:r>
            <w:r w:rsidR="00FB4762" w:rsidRPr="000D7C5A">
              <w:rPr>
                <w:lang w:val="fr-BE"/>
              </w:rPr>
              <w:t xml:space="preserve"> pays AELE </w:t>
            </w:r>
            <w:proofErr w:type="gramStart"/>
            <w:r w:rsidR="00FB4762" w:rsidRPr="000D7C5A">
              <w:rPr>
                <w:lang w:val="fr-BE"/>
              </w:rPr>
              <w:t>suivants:</w:t>
            </w:r>
            <w:proofErr w:type="gramEnd"/>
            <w:r w:rsidR="00FB4762" w:rsidRPr="000D7C5A">
              <w:rPr>
                <w:lang w:val="fr-BE"/>
              </w:rPr>
              <w:t xml:space="preserve"> </w:t>
            </w:r>
          </w:p>
          <w:p w14:paraId="3793E0E0" w14:textId="77777777" w:rsidR="006B1C4C" w:rsidRDefault="00FB4762">
            <w:pPr>
              <w:spacing w:after="0" w:line="259" w:lineRule="auto"/>
              <w:ind w:left="0" w:right="151" w:firstLine="0"/>
              <w:jc w:val="right"/>
            </w:pPr>
            <w:r w:rsidRPr="000D7C5A">
              <w:rPr>
                <w:lang w:val="fr-BE"/>
              </w:rPr>
              <w:t xml:space="preserve"> </w:t>
            </w:r>
            <w:r>
              <w:rPr>
                <w:rFonts w:ascii="MS Gothic" w:eastAsia="MS Gothic" w:hAnsi="MS Gothic" w:cs="MS Gothic"/>
              </w:rPr>
              <w:t>☐</w:t>
            </w:r>
            <w:r>
              <w:t xml:space="preserve"> </w:t>
            </w:r>
            <w:proofErr w:type="spellStart"/>
            <w:r>
              <w:t>Islande</w:t>
            </w:r>
            <w:proofErr w:type="spellEnd"/>
            <w:r>
              <w:t xml:space="preserve">   </w:t>
            </w:r>
            <w:r>
              <w:rPr>
                <w:rFonts w:ascii="MS Gothic" w:eastAsia="MS Gothic" w:hAnsi="MS Gothic" w:cs="MS Gothic"/>
              </w:rPr>
              <w:t>☐</w:t>
            </w:r>
            <w:r>
              <w:t xml:space="preserve"> </w:t>
            </w:r>
          </w:p>
        </w:tc>
        <w:tc>
          <w:tcPr>
            <w:tcW w:w="5440" w:type="dxa"/>
            <w:tcBorders>
              <w:top w:val="nil"/>
              <w:left w:val="nil"/>
              <w:bottom w:val="nil"/>
              <w:right w:val="single" w:sz="6" w:space="0" w:color="000000"/>
            </w:tcBorders>
          </w:tcPr>
          <w:p w14:paraId="3F26D15C" w14:textId="77777777" w:rsidR="006B1C4C" w:rsidRDefault="00FB4762">
            <w:pPr>
              <w:spacing w:after="649" w:line="259" w:lineRule="auto"/>
              <w:ind w:left="418" w:right="0" w:firstLine="0"/>
              <w:jc w:val="left"/>
            </w:pPr>
            <w:r>
              <w:t xml:space="preserve"> </w:t>
            </w:r>
          </w:p>
          <w:p w14:paraId="4F3A840C" w14:textId="1E357696" w:rsidR="006B1C4C" w:rsidRDefault="00C168C7">
            <w:pPr>
              <w:spacing w:after="0" w:line="259" w:lineRule="auto"/>
              <w:ind w:left="-89" w:right="0" w:firstLine="0"/>
              <w:jc w:val="left"/>
            </w:pPr>
            <w:r>
              <w:t>L</w:t>
            </w:r>
            <w:r w:rsidR="00FB4762">
              <w:t xml:space="preserve">iechtenstein   </w:t>
            </w:r>
            <w:r w:rsidR="00FB4762">
              <w:rPr>
                <w:rFonts w:ascii="MS Gothic" w:eastAsia="MS Gothic" w:hAnsi="MS Gothic" w:cs="MS Gothic"/>
              </w:rPr>
              <w:t>☐</w:t>
            </w:r>
            <w:r w:rsidR="00FB4762">
              <w:t xml:space="preserve"> </w:t>
            </w:r>
            <w:proofErr w:type="spellStart"/>
            <w:r w:rsidR="00FB4762">
              <w:t>Norvège</w:t>
            </w:r>
            <w:proofErr w:type="spellEnd"/>
            <w:r w:rsidR="00FB4762">
              <w:t xml:space="preserve">   </w:t>
            </w:r>
            <w:r w:rsidR="00FB4762">
              <w:rPr>
                <w:rFonts w:ascii="MS Gothic" w:eastAsia="MS Gothic" w:hAnsi="MS Gothic" w:cs="MS Gothic"/>
              </w:rPr>
              <w:t>☐</w:t>
            </w:r>
            <w:r w:rsidR="00FB4762">
              <w:t xml:space="preserve"> Suisse </w:t>
            </w:r>
          </w:p>
        </w:tc>
      </w:tr>
      <w:tr w:rsidR="006B1C4C" w14:paraId="1D0013A8" w14:textId="77777777" w:rsidTr="00C168C7">
        <w:trPr>
          <w:trHeight w:val="1541"/>
        </w:trPr>
        <w:tc>
          <w:tcPr>
            <w:tcW w:w="3540" w:type="dxa"/>
            <w:tcBorders>
              <w:top w:val="nil"/>
              <w:left w:val="single" w:sz="6" w:space="0" w:color="000000"/>
              <w:bottom w:val="single" w:sz="6" w:space="0" w:color="000000"/>
              <w:right w:val="nil"/>
            </w:tcBorders>
          </w:tcPr>
          <w:p w14:paraId="0178DC4E" w14:textId="77777777" w:rsidR="006B1C4C" w:rsidRPr="000D7C5A" w:rsidRDefault="00FB4762">
            <w:pPr>
              <w:spacing w:after="0" w:line="259" w:lineRule="auto"/>
              <w:ind w:left="0" w:right="-50" w:firstLine="0"/>
              <w:jc w:val="right"/>
              <w:rPr>
                <w:lang w:val="fr-BE"/>
              </w:rPr>
            </w:pPr>
            <w:r w:rsidRPr="000D7C5A">
              <w:rPr>
                <w:rFonts w:ascii="MS Gothic" w:eastAsia="MS Gothic" w:hAnsi="MS Gothic" w:cs="MS Gothic"/>
                <w:lang w:val="fr-BE"/>
              </w:rPr>
              <w:t>☐</w:t>
            </w:r>
            <w:r w:rsidRPr="000D7C5A">
              <w:rPr>
                <w:lang w:val="fr-BE"/>
              </w:rPr>
              <w:t xml:space="preserve"> pays tiers </w:t>
            </w:r>
            <w:proofErr w:type="gramStart"/>
            <w:r w:rsidRPr="000D7C5A">
              <w:rPr>
                <w:lang w:val="fr-BE"/>
              </w:rPr>
              <w:t>suivants:</w:t>
            </w:r>
            <w:proofErr w:type="gramEnd"/>
            <w:r w:rsidRPr="000D7C5A">
              <w:rPr>
                <w:lang w:val="fr-BE"/>
              </w:rPr>
              <w:t xml:space="preserve"> </w:t>
            </w:r>
            <w:r w:rsidRPr="000D7C5A">
              <w:rPr>
                <w:color w:val="288061"/>
                <w:lang w:val="fr-BE"/>
              </w:rPr>
              <w:t xml:space="preserve"> …</w:t>
            </w:r>
          </w:p>
          <w:p w14:paraId="14A853DC" w14:textId="77777777" w:rsidR="006B1C4C" w:rsidRPr="000D7C5A" w:rsidRDefault="00FB4762">
            <w:pPr>
              <w:spacing w:after="0" w:line="259" w:lineRule="auto"/>
              <w:ind w:left="0" w:right="119" w:firstLine="0"/>
              <w:jc w:val="right"/>
              <w:rPr>
                <w:lang w:val="fr-BE"/>
              </w:rPr>
            </w:pPr>
            <w:r w:rsidRPr="000D7C5A">
              <w:rPr>
                <w:rFonts w:ascii="MS Gothic" w:eastAsia="MS Gothic" w:hAnsi="MS Gothic" w:cs="MS Gothic"/>
                <w:lang w:val="fr-BE"/>
              </w:rPr>
              <w:t>☐</w:t>
            </w:r>
            <w:r w:rsidRPr="000D7C5A">
              <w:rPr>
                <w:lang w:val="fr-BE"/>
              </w:rPr>
              <w:t xml:space="preserve"> organisations </w:t>
            </w:r>
            <w:proofErr w:type="spellStart"/>
            <w:r w:rsidRPr="000D7C5A">
              <w:rPr>
                <w:lang w:val="fr-BE"/>
              </w:rPr>
              <w:t>intergo</w:t>
            </w:r>
            <w:proofErr w:type="spellEnd"/>
          </w:p>
        </w:tc>
        <w:tc>
          <w:tcPr>
            <w:tcW w:w="5440" w:type="dxa"/>
            <w:tcBorders>
              <w:top w:val="nil"/>
              <w:left w:val="nil"/>
              <w:bottom w:val="single" w:sz="6" w:space="0" w:color="000000"/>
              <w:right w:val="single" w:sz="6" w:space="0" w:color="000000"/>
            </w:tcBorders>
          </w:tcPr>
          <w:p w14:paraId="18A5E941" w14:textId="77777777" w:rsidR="006B1C4C" w:rsidRPr="000D7C5A" w:rsidRDefault="00FB4762">
            <w:pPr>
              <w:spacing w:after="15" w:line="259" w:lineRule="auto"/>
              <w:ind w:left="50" w:right="0" w:firstLine="0"/>
              <w:jc w:val="left"/>
              <w:rPr>
                <w:lang w:val="fr-BE"/>
              </w:rPr>
            </w:pPr>
            <w:r w:rsidRPr="000D7C5A">
              <w:rPr>
                <w:color w:val="288061"/>
                <w:lang w:val="fr-BE"/>
              </w:rPr>
              <w:t xml:space="preserve">    </w:t>
            </w:r>
            <w:r w:rsidRPr="000D7C5A">
              <w:rPr>
                <w:lang w:val="fr-BE"/>
              </w:rPr>
              <w:t xml:space="preserve"> </w:t>
            </w:r>
          </w:p>
          <w:p w14:paraId="2FF228C9" w14:textId="77777777" w:rsidR="006B1C4C" w:rsidRDefault="00FB4762">
            <w:pPr>
              <w:spacing w:after="223" w:line="259" w:lineRule="auto"/>
              <w:ind w:left="-119" w:right="0" w:firstLine="0"/>
              <w:jc w:val="left"/>
            </w:pPr>
            <w:proofErr w:type="spellStart"/>
            <w:r>
              <w:t>uvernementales</w:t>
            </w:r>
            <w:proofErr w:type="spellEnd"/>
            <w:r>
              <w:t xml:space="preserve"> </w:t>
            </w:r>
            <w:proofErr w:type="spellStart"/>
            <w:r>
              <w:t>suivantes</w:t>
            </w:r>
            <w:proofErr w:type="spellEnd"/>
            <w:r>
              <w:t xml:space="preserve">: </w:t>
            </w:r>
            <w:r>
              <w:rPr>
                <w:color w:val="288061"/>
              </w:rPr>
              <w:t xml:space="preserve"> …    </w:t>
            </w:r>
            <w:r>
              <w:t xml:space="preserve"> </w:t>
            </w:r>
          </w:p>
          <w:p w14:paraId="781371C2" w14:textId="2E0F20F2" w:rsidR="006B1C4C" w:rsidRDefault="006B1C4C">
            <w:pPr>
              <w:spacing w:after="0" w:line="259" w:lineRule="auto"/>
              <w:ind w:left="-3002" w:right="2028" w:firstLine="0"/>
              <w:jc w:val="center"/>
            </w:pPr>
          </w:p>
        </w:tc>
      </w:tr>
      <w:tr w:rsidR="006B1C4C" w14:paraId="1869204B" w14:textId="77777777" w:rsidTr="00C168C7">
        <w:trPr>
          <w:trHeight w:val="713"/>
        </w:trPr>
        <w:tc>
          <w:tcPr>
            <w:tcW w:w="3540" w:type="dxa"/>
            <w:tcBorders>
              <w:top w:val="single" w:sz="6" w:space="0" w:color="000000"/>
              <w:left w:val="single" w:sz="6" w:space="0" w:color="000000"/>
              <w:bottom w:val="single" w:sz="6" w:space="0" w:color="000000"/>
              <w:right w:val="single" w:sz="6" w:space="0" w:color="000000"/>
            </w:tcBorders>
            <w:vAlign w:val="center"/>
          </w:tcPr>
          <w:p w14:paraId="26FECCC1" w14:textId="77777777" w:rsidR="006B1C4C" w:rsidRDefault="00FB4762">
            <w:pPr>
              <w:spacing w:after="0" w:line="259" w:lineRule="auto"/>
              <w:ind w:left="110" w:right="0" w:firstLine="0"/>
              <w:jc w:val="left"/>
            </w:pPr>
            <w:proofErr w:type="spellStart"/>
            <w:r>
              <w:t>Délai</w:t>
            </w:r>
            <w:proofErr w:type="spellEnd"/>
            <w:r>
              <w:t xml:space="preserve"> des candidatures </w:t>
            </w:r>
          </w:p>
        </w:tc>
        <w:tc>
          <w:tcPr>
            <w:tcW w:w="5440" w:type="dxa"/>
            <w:tcBorders>
              <w:top w:val="single" w:sz="6" w:space="0" w:color="000000"/>
              <w:left w:val="single" w:sz="6" w:space="0" w:color="000000"/>
              <w:bottom w:val="single" w:sz="6" w:space="0" w:color="000000"/>
              <w:right w:val="single" w:sz="6" w:space="0" w:color="000000"/>
            </w:tcBorders>
            <w:vAlign w:val="bottom"/>
          </w:tcPr>
          <w:p w14:paraId="1801CED9" w14:textId="638B23EA" w:rsidR="006B1C4C" w:rsidRDefault="00756DD3">
            <w:pPr>
              <w:spacing w:after="0" w:line="259" w:lineRule="auto"/>
              <w:ind w:left="108" w:right="0" w:firstLine="0"/>
              <w:jc w:val="left"/>
            </w:pPr>
            <w:sdt>
              <w:sdtPr>
                <w:rPr>
                  <w:bCs/>
                  <w:szCs w:val="24"/>
                  <w:lang w:val="de-DE" w:eastAsia="en-GB"/>
                </w:rPr>
                <w:id w:val="1087887467"/>
                <w14:checkbox>
                  <w14:checked w14:val="1"/>
                  <w14:checkedState w14:val="2612" w14:font="MS Gothic"/>
                  <w14:uncheckedState w14:val="2610" w14:font="MS Gothic"/>
                </w14:checkbox>
              </w:sdtPr>
              <w:sdtEndPr/>
              <w:sdtContent>
                <w:r w:rsidR="0090176E">
                  <w:rPr>
                    <w:rFonts w:ascii="MS Gothic" w:eastAsia="MS Gothic" w:hAnsi="MS Gothic" w:hint="eastAsia"/>
                    <w:bCs/>
                    <w:szCs w:val="24"/>
                    <w:lang w:val="de-DE" w:eastAsia="en-GB"/>
                  </w:rPr>
                  <w:t>☒</w:t>
                </w:r>
              </w:sdtContent>
            </w:sdt>
            <w:r w:rsidR="0090176E">
              <w:rPr>
                <w:bCs/>
                <w:szCs w:val="24"/>
                <w:lang w:val="de-DE" w:eastAsia="en-GB"/>
              </w:rPr>
              <w:t xml:space="preserve"> 2 Mois            </w:t>
            </w:r>
            <w:sdt>
              <w:sdtPr>
                <w:rPr>
                  <w:bCs/>
                  <w:szCs w:val="24"/>
                  <w:lang w:val="de-DE" w:eastAsia="en-GB"/>
                </w:rPr>
                <w:id w:val="226040910"/>
                <w14:checkbox>
                  <w14:checked w14:val="0"/>
                  <w14:checkedState w14:val="2612" w14:font="MS Gothic"/>
                  <w14:uncheckedState w14:val="2610" w14:font="MS Gothic"/>
                </w14:checkbox>
              </w:sdtPr>
              <w:sdtEndPr/>
              <w:sdtContent>
                <w:r w:rsidR="0090176E">
                  <w:rPr>
                    <w:rFonts w:ascii="MS Gothic" w:eastAsia="MS Gothic" w:hAnsi="MS Gothic" w:hint="eastAsia"/>
                    <w:bCs/>
                    <w:szCs w:val="24"/>
                    <w:lang w:val="de-DE" w:eastAsia="en-GB"/>
                  </w:rPr>
                  <w:t>☐</w:t>
                </w:r>
              </w:sdtContent>
            </w:sdt>
            <w:r w:rsidR="0090176E">
              <w:rPr>
                <w:bCs/>
                <w:szCs w:val="24"/>
                <w:lang w:val="de-DE" w:eastAsia="en-GB"/>
              </w:rPr>
              <w:t xml:space="preserve"> 1 Mois</w:t>
            </w:r>
            <w:r>
              <w:rPr>
                <w:bCs/>
                <w:szCs w:val="24"/>
                <w:lang w:val="de-DE" w:eastAsia="en-GB"/>
              </w:rPr>
              <w:t>, 25/09/2024</w:t>
            </w:r>
          </w:p>
        </w:tc>
      </w:tr>
    </w:tbl>
    <w:p w14:paraId="14089F56" w14:textId="6F6FD2C4" w:rsidR="006B1C4C" w:rsidRDefault="00FB4762">
      <w:pPr>
        <w:spacing w:after="217" w:line="259" w:lineRule="auto"/>
        <w:ind w:left="0" w:right="0" w:firstLine="0"/>
        <w:jc w:val="left"/>
      </w:pPr>
      <w:r>
        <w:rPr>
          <w:b/>
        </w:rPr>
        <w:t xml:space="preserve"> </w:t>
      </w:r>
    </w:p>
    <w:p w14:paraId="29D561A9" w14:textId="77777777" w:rsidR="006B1C4C" w:rsidRPr="000D7C5A" w:rsidRDefault="00FB4762">
      <w:pPr>
        <w:pStyle w:val="Heading1"/>
        <w:ind w:left="-5" w:right="0"/>
        <w:rPr>
          <w:lang w:val="fr-BE"/>
        </w:rPr>
      </w:pPr>
      <w:r w:rsidRPr="000D7C5A">
        <w:rPr>
          <w:lang w:val="fr-BE"/>
        </w:rPr>
        <w:t>Présentation de l’entité (nous sommes)</w:t>
      </w:r>
      <w:r w:rsidRPr="000D7C5A">
        <w:rPr>
          <w:b w:val="0"/>
          <w:lang w:val="fr-BE"/>
        </w:rPr>
        <w:t xml:space="preserve"> </w:t>
      </w:r>
    </w:p>
    <w:p w14:paraId="4A4EF28C" w14:textId="77777777" w:rsidR="00C168C7" w:rsidRDefault="00C168C7" w:rsidP="00C168C7">
      <w:pPr>
        <w:pStyle w:val="P68B1DB1-Normal3"/>
        <w:spacing w:before="100" w:beforeAutospacing="1" w:after="0"/>
      </w:pPr>
      <w:bookmarkStart w:id="0" w:name="_Hlk158737004"/>
      <w:bookmarkStart w:id="1" w:name="_Hlk158740253"/>
      <w:r>
        <w:t xml:space="preserve">Dans le cadre de la task-force de la plateforme pour l’énergie, la </w:t>
      </w:r>
      <w:proofErr w:type="spellStart"/>
      <w:r>
        <w:t>task</w:t>
      </w:r>
      <w:proofErr w:type="spellEnd"/>
      <w:r>
        <w:t xml:space="preserve"> force 2 (TF2) est l’unité chargée de la sensibilisation des États membres à la politique énergétique et de la coordination globale de leurs efforts pour diversifier l’approvisionnement énergétique, réduire leur dépendance globale à l’égard des combustibles fossiles et accélérer la transition vers une énergie propre. Ces travaux sont menés notamment par l’intermédiaire de la mise en œuvre des plans nationaux pour la Relance </w:t>
      </w:r>
      <w:proofErr w:type="gramStart"/>
      <w:r>
        <w:t>et  Résilience</w:t>
      </w:r>
      <w:proofErr w:type="gramEnd"/>
      <w:r>
        <w:t xml:space="preserve"> (PRR) et de leurs chapitres </w:t>
      </w:r>
      <w:proofErr w:type="spellStart"/>
      <w:r>
        <w:t>REPowerEU</w:t>
      </w:r>
      <w:proofErr w:type="spellEnd"/>
      <w:r>
        <w:t xml:space="preserve"> et des recommandations par pays </w:t>
      </w:r>
      <w:r>
        <w:lastRenderedPageBreak/>
        <w:t xml:space="preserve">du Semestre Européen, qui contribuent à la réalisation des objectifs du Pacte Vert pour l’Europe et de </w:t>
      </w:r>
      <w:proofErr w:type="spellStart"/>
      <w:r>
        <w:t>REPowerEU</w:t>
      </w:r>
      <w:proofErr w:type="spellEnd"/>
      <w:r>
        <w:t>.</w:t>
      </w:r>
    </w:p>
    <w:bookmarkEnd w:id="0"/>
    <w:p w14:paraId="51BBB5A2" w14:textId="77777777" w:rsidR="00C168C7" w:rsidRDefault="00C168C7" w:rsidP="00C168C7">
      <w:pPr>
        <w:pStyle w:val="P68B1DB1-Normal3"/>
        <w:spacing w:before="100" w:beforeAutospacing="1" w:after="0"/>
      </w:pPr>
      <w:r>
        <w:t xml:space="preserve">TF2 coordonne également le dossier de la Communauté de l’Energie au sein de la DG ENER et de la Commission. Dans ce cadre, nous nouons également un dialogue avec les neuf parties contractantes de la Communauté de l’Energie </w:t>
      </w:r>
      <w:proofErr w:type="gramStart"/>
      <w:r>
        <w:t>non membres</w:t>
      </w:r>
      <w:proofErr w:type="gramEnd"/>
      <w:r>
        <w:t xml:space="preserve"> de l’UE (les six pays des Balkans occidentaux, l’Ukraine, la Moldavie et la Géorgie) sur diverses questions liées à l’énergie, y compris l’élargissement.</w:t>
      </w:r>
    </w:p>
    <w:p w14:paraId="2933DA59" w14:textId="77777777" w:rsidR="00C168C7" w:rsidRDefault="00C168C7" w:rsidP="00C168C7">
      <w:pPr>
        <w:pStyle w:val="P68B1DB1-Normal3"/>
      </w:pPr>
      <w:r>
        <w:t>En vertu du traité instituant la Communauté de l’Energie, les travaux portent essentiellement sur l’alignement des parties contractantes sur l’acquis de l’UE, notamment sur la mise en œuvre des règles relatives au marché intérieur de l’énergie et du paquet</w:t>
      </w:r>
      <w:proofErr w:type="gramStart"/>
      <w:r>
        <w:t xml:space="preserve"> «Energie</w:t>
      </w:r>
      <w:proofErr w:type="gramEnd"/>
      <w:r>
        <w:t xml:space="preserve"> Propre», y compris le cadre d’action en matière d’énergie et de climat à l’horizon 2030 et la législation relative au marché de l’électricité. TF2 recueille des renseignements sur les neuf parties contractantes </w:t>
      </w:r>
      <w:proofErr w:type="gramStart"/>
      <w:r>
        <w:t>non membres</w:t>
      </w:r>
      <w:proofErr w:type="gramEnd"/>
      <w:r>
        <w:t xml:space="preserve"> de l’UE et fournit des conseils et des évaluations politiques au sein de la Commission sur les questions liées à la politique énergétique. Cela concerne le traité instituant la Communauté de l’Energie et les différents cadres de coopération de la Commission (par exemple, les relations bilatérales dans le domaine de l’énergie, le processus d’élargissement, les accords d’association, les accords de stabilisation et d’association).</w:t>
      </w:r>
    </w:p>
    <w:bookmarkEnd w:id="1"/>
    <w:p w14:paraId="61714252" w14:textId="77777777" w:rsidR="006B1C4C" w:rsidRPr="000D7C5A" w:rsidRDefault="00FB4762">
      <w:pPr>
        <w:pStyle w:val="Heading1"/>
        <w:ind w:left="-5" w:right="0"/>
        <w:rPr>
          <w:lang w:val="fr-BE"/>
        </w:rPr>
      </w:pPr>
      <w:r w:rsidRPr="000D7C5A">
        <w:rPr>
          <w:lang w:val="fr-BE"/>
        </w:rPr>
        <w:t>Présentation du poste (nous proposons)</w:t>
      </w:r>
      <w:r w:rsidRPr="000D7C5A">
        <w:rPr>
          <w:b w:val="0"/>
          <w:lang w:val="fr-BE"/>
        </w:rPr>
        <w:t xml:space="preserve"> </w:t>
      </w:r>
    </w:p>
    <w:p w14:paraId="6790B319" w14:textId="77777777" w:rsidR="00C168C7" w:rsidRDefault="00C168C7" w:rsidP="00C168C7">
      <w:pPr>
        <w:pStyle w:val="P68B1DB1-ListParagraph4"/>
        <w:numPr>
          <w:ilvl w:val="0"/>
          <w:numId w:val="2"/>
        </w:numPr>
      </w:pPr>
      <w:bookmarkStart w:id="2" w:name="_Hlk158740280"/>
      <w:r>
        <w:t xml:space="preserve">Suivre les relations de l’UE dans le domaine de l’énergie avec les neuf parties contractantes de la Communauté de l’Energie </w:t>
      </w:r>
      <w:proofErr w:type="gramStart"/>
      <w:r>
        <w:t>non membres</w:t>
      </w:r>
      <w:proofErr w:type="gramEnd"/>
      <w:r>
        <w:t xml:space="preserve"> de l’UE (les Balkans occidentaux et le trio oriental). </w:t>
      </w:r>
    </w:p>
    <w:p w14:paraId="3533AEC2" w14:textId="77777777" w:rsidR="00C168C7" w:rsidRDefault="00C168C7" w:rsidP="00C168C7">
      <w:pPr>
        <w:pStyle w:val="P68B1DB1-ListParagraph4"/>
        <w:numPr>
          <w:ilvl w:val="0"/>
          <w:numId w:val="2"/>
        </w:numPr>
        <w:rPr>
          <w:rStyle w:val="normaltextrun"/>
        </w:rPr>
      </w:pPr>
      <w:r>
        <w:t>Soutenir les procédures du traité instituant la Communauté de l’Energie et du secrétariat de la Communauté de l’Energie, en mettant l’accent sur l’alignement des parties contractantes sur la législation de l’UE en matière d’énergie, notamment dans le domaine du marché intérieur de l’électricité.</w:t>
      </w:r>
    </w:p>
    <w:p w14:paraId="1AC418CD" w14:textId="77777777" w:rsidR="00C168C7" w:rsidRDefault="00C168C7" w:rsidP="00C168C7">
      <w:pPr>
        <w:pStyle w:val="ListParagraph"/>
        <w:numPr>
          <w:ilvl w:val="0"/>
          <w:numId w:val="2"/>
        </w:numPr>
        <w:rPr>
          <w:sz w:val="22"/>
        </w:rPr>
      </w:pPr>
      <w:r>
        <w:rPr>
          <w:rStyle w:val="normaltextrun"/>
          <w:color w:val="000000"/>
          <w:sz w:val="22"/>
          <w:shd w:val="clear" w:color="auto" w:fill="FFFFFF"/>
        </w:rPr>
        <w:t xml:space="preserve">Approfondir </w:t>
      </w:r>
      <w:r>
        <w:rPr>
          <w:sz w:val="22"/>
        </w:rPr>
        <w:t>les travaux sur d’autres domaines thématiques couverts par le traité instituant la Communauté de l’Energie, tels que la sécurité d’approvisionnement, la décarbonation du système énergétique et le développement des infrastructures énergétiques.</w:t>
      </w:r>
    </w:p>
    <w:p w14:paraId="6FF83F85" w14:textId="77777777" w:rsidR="00C168C7" w:rsidRDefault="00C168C7" w:rsidP="00C168C7">
      <w:pPr>
        <w:pStyle w:val="P68B1DB1-ListParagraph4"/>
        <w:numPr>
          <w:ilvl w:val="0"/>
          <w:numId w:val="2"/>
        </w:numPr>
      </w:pPr>
      <w:r>
        <w:t xml:space="preserve">Contribuer au développement </w:t>
      </w:r>
      <w:proofErr w:type="spellStart"/>
      <w:r>
        <w:t>substansif</w:t>
      </w:r>
      <w:proofErr w:type="spellEnd"/>
      <w:r>
        <w:t xml:space="preserve"> et procédural des propositions de la Commission à la Communauté de l’Energie en ce qui concerne les domaines de compétence thématiques.</w:t>
      </w:r>
    </w:p>
    <w:p w14:paraId="21A9C35C" w14:textId="77777777" w:rsidR="00C168C7" w:rsidRDefault="00C168C7" w:rsidP="00C168C7">
      <w:pPr>
        <w:pStyle w:val="P68B1DB1-ListParagraph4"/>
        <w:numPr>
          <w:ilvl w:val="0"/>
          <w:numId w:val="2"/>
        </w:numPr>
      </w:pPr>
      <w:r>
        <w:t xml:space="preserve">Soutenir les travaux de la DG ENER dans le cadre du processus d’adhésion à l’UE, des relations bilatérales de l’UE et d’autres initiatives de l’UE liées aux neuf parties contractantes de la Communauté de l’Energie </w:t>
      </w:r>
      <w:proofErr w:type="gramStart"/>
      <w:r>
        <w:t>non membres</w:t>
      </w:r>
      <w:proofErr w:type="gramEnd"/>
      <w:r>
        <w:t xml:space="preserve"> de l’UE.</w:t>
      </w:r>
    </w:p>
    <w:p w14:paraId="08B86596" w14:textId="77777777" w:rsidR="00C168C7" w:rsidRDefault="00C168C7" w:rsidP="00C168C7">
      <w:pPr>
        <w:pStyle w:val="P68B1DB1-ListParagraph4"/>
        <w:numPr>
          <w:ilvl w:val="0"/>
          <w:numId w:val="2"/>
        </w:numPr>
      </w:pPr>
      <w:r>
        <w:t>Agir en tant que coordinateur pour deux parties contractantes, y compris la mise à jour des renseignements nationaux pour les pays de responsabilité.</w:t>
      </w:r>
    </w:p>
    <w:p w14:paraId="251DD1B5" w14:textId="77777777" w:rsidR="00C168C7" w:rsidRDefault="00C168C7" w:rsidP="00C168C7">
      <w:pPr>
        <w:pStyle w:val="NoSpacing"/>
        <w:jc w:val="both"/>
        <w:rPr>
          <w:rFonts w:ascii="Times New Roman" w:hAnsi="Times New Roman" w:cs="Times New Roman"/>
        </w:rPr>
      </w:pPr>
    </w:p>
    <w:p w14:paraId="0402D8A9" w14:textId="77777777" w:rsidR="00C168C7" w:rsidRDefault="00C168C7" w:rsidP="00C168C7">
      <w:pPr>
        <w:pStyle w:val="NoSpacing"/>
        <w:jc w:val="both"/>
        <w:rPr>
          <w:rFonts w:ascii="Times New Roman" w:hAnsi="Times New Roman" w:cs="Times New Roman"/>
        </w:rPr>
      </w:pPr>
    </w:p>
    <w:p w14:paraId="7C3E7EF1" w14:textId="77777777" w:rsidR="00C168C7" w:rsidRDefault="00C168C7" w:rsidP="00C168C7">
      <w:pPr>
        <w:pStyle w:val="P68B1DB1-NoSpacing5"/>
        <w:jc w:val="both"/>
      </w:pPr>
      <w:r>
        <w:t>L’END travaillera sous la supervision d’un administrateur. Compte tenu du principe de coopération loyale entre les administrations nationales/régionales et européennes, l’END ne travaillera pas sur des cas individuels ayant des implications pour les dossiers qu’il aurait dû traiter au sein de son administration nationale au cours des deux années précédant son entrée à la Commission, ou dans des cas directement adjacents. Il ne prend en aucun cas des engagements, financiers ou autres, ni ne négocie au nom de la Commission.</w:t>
      </w:r>
    </w:p>
    <w:bookmarkEnd w:id="2"/>
    <w:p w14:paraId="0E3EC2B9" w14:textId="77777777" w:rsidR="006B1C4C" w:rsidRPr="000D7C5A" w:rsidRDefault="00FB4762">
      <w:pPr>
        <w:spacing w:after="216" w:line="259" w:lineRule="auto"/>
        <w:ind w:left="0" w:right="0" w:firstLine="0"/>
        <w:jc w:val="left"/>
        <w:rPr>
          <w:lang w:val="fr-BE"/>
        </w:rPr>
      </w:pPr>
      <w:r w:rsidRPr="000D7C5A">
        <w:rPr>
          <w:b/>
          <w:lang w:val="fr-BE"/>
        </w:rPr>
        <w:t xml:space="preserve"> </w:t>
      </w:r>
    </w:p>
    <w:p w14:paraId="18C0DA9F" w14:textId="77777777" w:rsidR="006B1C4C" w:rsidRPr="000D7C5A" w:rsidRDefault="00FB4762">
      <w:pPr>
        <w:pStyle w:val="Heading1"/>
        <w:ind w:left="-5" w:right="0"/>
        <w:rPr>
          <w:lang w:val="fr-BE"/>
        </w:rPr>
      </w:pPr>
      <w:r w:rsidRPr="000D7C5A">
        <w:rPr>
          <w:lang w:val="fr-BE"/>
        </w:rPr>
        <w:t>Profil du titulaire (nous recherchons)</w:t>
      </w:r>
      <w:r w:rsidRPr="000D7C5A">
        <w:rPr>
          <w:b w:val="0"/>
          <w:lang w:val="fr-BE"/>
        </w:rPr>
        <w:t xml:space="preserve"> </w:t>
      </w:r>
    </w:p>
    <w:p w14:paraId="79432A81" w14:textId="77777777" w:rsidR="00C168C7" w:rsidRPr="00C168C7" w:rsidRDefault="00C168C7" w:rsidP="00C168C7">
      <w:pPr>
        <w:numPr>
          <w:ilvl w:val="0"/>
          <w:numId w:val="1"/>
        </w:numPr>
        <w:ind w:right="0"/>
        <w:rPr>
          <w:lang w:val="fr-BE"/>
        </w:rPr>
      </w:pPr>
      <w:r w:rsidRPr="00C168C7">
        <w:rPr>
          <w:lang w:val="fr-BE"/>
        </w:rPr>
        <w:t xml:space="preserve">Nous recherchons un collègue proactif, engagé et axé sur les résultats, possédant les compétences suivantes : </w:t>
      </w:r>
    </w:p>
    <w:p w14:paraId="20C2804A" w14:textId="77777777" w:rsidR="00C168C7" w:rsidRPr="00C168C7" w:rsidRDefault="00C168C7" w:rsidP="00C168C7">
      <w:pPr>
        <w:numPr>
          <w:ilvl w:val="0"/>
          <w:numId w:val="1"/>
        </w:numPr>
        <w:ind w:right="0"/>
        <w:rPr>
          <w:lang w:val="fr-BE"/>
        </w:rPr>
      </w:pPr>
      <w:r w:rsidRPr="00C168C7">
        <w:rPr>
          <w:lang w:val="fr-BE"/>
        </w:rPr>
        <w:lastRenderedPageBreak/>
        <w:t>Expérience professionnelle pertinente d’au moins 3 ans à temps plein dans le domaine de la politique énergétique de l’UE et/ou des relations internationales de l’UE, de préférence avec les Balkans occidentaux et/ou le trio oriental (Ukraine, Moldavie, Géorgie).</w:t>
      </w:r>
    </w:p>
    <w:p w14:paraId="60C0603C" w14:textId="77777777" w:rsidR="00C168C7" w:rsidRPr="00C168C7" w:rsidRDefault="00C168C7" w:rsidP="00C168C7">
      <w:pPr>
        <w:numPr>
          <w:ilvl w:val="0"/>
          <w:numId w:val="1"/>
        </w:numPr>
        <w:ind w:right="0"/>
        <w:rPr>
          <w:lang w:val="fr-BE"/>
        </w:rPr>
      </w:pPr>
      <w:r w:rsidRPr="00C168C7">
        <w:rPr>
          <w:lang w:val="fr-BE"/>
        </w:rPr>
        <w:t xml:space="preserve">Solides compétences analytiques et aptitude à établir un lien entre l’analyse et l’élaboration des politiques. </w:t>
      </w:r>
    </w:p>
    <w:p w14:paraId="4F38D754" w14:textId="77777777" w:rsidR="00C168C7" w:rsidRPr="00C168C7" w:rsidRDefault="00C168C7" w:rsidP="00C168C7">
      <w:pPr>
        <w:numPr>
          <w:ilvl w:val="0"/>
          <w:numId w:val="1"/>
        </w:numPr>
        <w:ind w:right="0"/>
        <w:rPr>
          <w:lang w:val="fr-BE"/>
        </w:rPr>
      </w:pPr>
      <w:r w:rsidRPr="00C168C7">
        <w:rPr>
          <w:lang w:val="fr-BE"/>
        </w:rPr>
        <w:t xml:space="preserve">Très bonnes compétences en anglais et capacité de communication, tant à l’oral qu’à l’écrit. </w:t>
      </w:r>
    </w:p>
    <w:p w14:paraId="52A9A32E" w14:textId="77777777" w:rsidR="00C168C7" w:rsidRPr="00C168C7" w:rsidRDefault="00C168C7" w:rsidP="00C168C7">
      <w:pPr>
        <w:numPr>
          <w:ilvl w:val="0"/>
          <w:numId w:val="1"/>
        </w:numPr>
        <w:ind w:right="0"/>
        <w:rPr>
          <w:lang w:val="fr-BE"/>
        </w:rPr>
      </w:pPr>
      <w:r w:rsidRPr="00C168C7">
        <w:rPr>
          <w:lang w:val="fr-BE"/>
        </w:rPr>
        <w:t>Aptitude à formuler des notes d’information et des présentations concises et ponctuelles à l’intention de la hiérarchie.</w:t>
      </w:r>
    </w:p>
    <w:p w14:paraId="50E60A9B" w14:textId="77777777" w:rsidR="00C168C7" w:rsidRPr="00C168C7" w:rsidRDefault="00C168C7" w:rsidP="00C168C7">
      <w:pPr>
        <w:numPr>
          <w:ilvl w:val="0"/>
          <w:numId w:val="1"/>
        </w:numPr>
        <w:ind w:right="0"/>
        <w:rPr>
          <w:lang w:val="fr-BE"/>
        </w:rPr>
      </w:pPr>
      <w:r w:rsidRPr="00C168C7">
        <w:rPr>
          <w:lang w:val="fr-BE"/>
        </w:rPr>
        <w:t xml:space="preserve">Un engagement élevé en faveur de la qualité et de la précision, et la capacité à produire des résultats dans des délais courts. </w:t>
      </w:r>
    </w:p>
    <w:p w14:paraId="2431AF8E" w14:textId="77777777" w:rsidR="00C168C7" w:rsidRPr="00C168C7" w:rsidRDefault="00C168C7" w:rsidP="00C168C7">
      <w:pPr>
        <w:numPr>
          <w:ilvl w:val="0"/>
          <w:numId w:val="1"/>
        </w:numPr>
        <w:ind w:right="0"/>
        <w:rPr>
          <w:lang w:val="fr-BE"/>
        </w:rPr>
      </w:pPr>
      <w:r w:rsidRPr="00C168C7">
        <w:rPr>
          <w:lang w:val="fr-BE"/>
        </w:rPr>
        <w:t>La capacité à exercer ses fonctions de manière autonome et flexible est importante, associée à un esprit d’équipe fort.</w:t>
      </w:r>
    </w:p>
    <w:p w14:paraId="2128ACDC" w14:textId="77777777" w:rsidR="00C168C7" w:rsidRPr="00C168C7" w:rsidRDefault="00C168C7" w:rsidP="00C168C7">
      <w:pPr>
        <w:numPr>
          <w:ilvl w:val="0"/>
          <w:numId w:val="1"/>
        </w:numPr>
        <w:ind w:right="0"/>
        <w:rPr>
          <w:lang w:val="fr-BE"/>
        </w:rPr>
      </w:pPr>
      <w:r w:rsidRPr="00C168C7">
        <w:rPr>
          <w:lang w:val="fr-BE"/>
        </w:rPr>
        <w:t>La compréhension du fonctionnement du marché de gros de l’électricité de l’UE serait un atout.</w:t>
      </w:r>
    </w:p>
    <w:p w14:paraId="12975A25" w14:textId="78CD5BAE" w:rsidR="006B1C4C" w:rsidRPr="00477D7E" w:rsidRDefault="006B1C4C" w:rsidP="00C168C7">
      <w:pPr>
        <w:ind w:left="852" w:right="0" w:firstLine="0"/>
        <w:rPr>
          <w:lang w:val="fr-BE"/>
        </w:rPr>
      </w:pPr>
    </w:p>
    <w:p w14:paraId="5369FB08" w14:textId="77777777" w:rsidR="006B1C4C" w:rsidRPr="000D7C5A" w:rsidRDefault="00FB4762">
      <w:pPr>
        <w:spacing w:after="218" w:line="259" w:lineRule="auto"/>
        <w:ind w:left="0" w:right="0" w:firstLine="0"/>
        <w:jc w:val="left"/>
        <w:rPr>
          <w:lang w:val="fr-BE"/>
        </w:rPr>
      </w:pPr>
      <w:r w:rsidRPr="000D7C5A">
        <w:rPr>
          <w:b/>
          <w:lang w:val="fr-BE"/>
        </w:rPr>
        <w:t xml:space="preserve"> </w:t>
      </w:r>
    </w:p>
    <w:p w14:paraId="23D04796" w14:textId="77777777" w:rsidR="006B1C4C" w:rsidRPr="000D7C5A" w:rsidRDefault="00FB4762">
      <w:pPr>
        <w:spacing w:after="223" w:line="251" w:lineRule="auto"/>
        <w:ind w:left="-5" w:right="0"/>
        <w:rPr>
          <w:lang w:val="fr-BE"/>
        </w:rPr>
      </w:pPr>
      <w:r w:rsidRPr="000D7C5A">
        <w:rPr>
          <w:b/>
          <w:u w:val="single" w:color="000000"/>
          <w:lang w:val="fr-BE"/>
        </w:rPr>
        <w:t>Critères d’éligibilité</w:t>
      </w:r>
      <w:r w:rsidRPr="000D7C5A">
        <w:rPr>
          <w:b/>
          <w:lang w:val="fr-BE"/>
        </w:rPr>
        <w:t xml:space="preserve"> </w:t>
      </w:r>
    </w:p>
    <w:p w14:paraId="08570BA1" w14:textId="77777777" w:rsidR="006B1C4C" w:rsidRPr="000D7C5A" w:rsidRDefault="00FB4762">
      <w:pPr>
        <w:ind w:left="-5" w:right="0"/>
        <w:rPr>
          <w:lang w:val="fr-BE"/>
        </w:rPr>
      </w:pPr>
      <w:r w:rsidRPr="000D7C5A">
        <w:rPr>
          <w:lang w:val="fr-BE"/>
        </w:rPr>
        <w:t xml:space="preserve">Le détachement sera régi par la </w:t>
      </w:r>
      <w:r w:rsidRPr="000D7C5A">
        <w:rPr>
          <w:b/>
          <w:lang w:val="fr-BE"/>
        </w:rPr>
        <w:t xml:space="preserve">décision de la Commission </w:t>
      </w:r>
      <w:proofErr w:type="gramStart"/>
      <w:r w:rsidRPr="000D7C5A">
        <w:rPr>
          <w:b/>
          <w:lang w:val="fr-BE"/>
        </w:rPr>
        <w:t>C(</w:t>
      </w:r>
      <w:proofErr w:type="gramEnd"/>
      <w:r w:rsidRPr="000D7C5A">
        <w:rPr>
          <w:b/>
          <w:lang w:val="fr-BE"/>
        </w:rPr>
        <w:t xml:space="preserve">2008) 6866 </w:t>
      </w:r>
      <w:r w:rsidRPr="000D7C5A">
        <w:rPr>
          <w:lang w:val="fr-BE"/>
        </w:rPr>
        <w:t xml:space="preserve">du 12/11/2008 relative au régime applicable aux experts nationaux détachés et aux experts nationaux en formation professionnelle auprès des services de la Commission (décision END). </w:t>
      </w:r>
    </w:p>
    <w:p w14:paraId="0E65D391" w14:textId="77777777" w:rsidR="006B1C4C" w:rsidRPr="000D7C5A" w:rsidRDefault="00FB4762">
      <w:pPr>
        <w:ind w:left="-5" w:right="0"/>
        <w:rPr>
          <w:lang w:val="fr-BE"/>
        </w:rPr>
      </w:pPr>
      <w:r w:rsidRPr="000D7C5A">
        <w:rPr>
          <w:lang w:val="fr-BE"/>
        </w:rPr>
        <w:t xml:space="preserve">Aux termes de la décision END, vous devrez obligatoirement remplir les critères d’éligibilité suivants </w:t>
      </w:r>
      <w:r w:rsidRPr="000D7C5A">
        <w:rPr>
          <w:b/>
          <w:lang w:val="fr-BE"/>
        </w:rPr>
        <w:t>à la date de début du détachement</w:t>
      </w:r>
      <w:r w:rsidRPr="000D7C5A">
        <w:rPr>
          <w:lang w:val="fr-BE"/>
        </w:rPr>
        <w:t xml:space="preserve"> : </w:t>
      </w:r>
    </w:p>
    <w:p w14:paraId="73721E5D" w14:textId="77777777" w:rsidR="006B1C4C" w:rsidRPr="000D7C5A" w:rsidRDefault="00FB4762">
      <w:pPr>
        <w:ind w:left="-5" w:right="0"/>
        <w:rPr>
          <w:lang w:val="fr-BE"/>
        </w:rPr>
      </w:pPr>
      <w:r w:rsidRPr="000D7C5A">
        <w:rPr>
          <w:u w:val="single" w:color="000000"/>
          <w:lang w:val="fr-BE"/>
        </w:rPr>
        <w:t>Expérience professionnelle :</w:t>
      </w:r>
      <w:r w:rsidRPr="000D7C5A">
        <w:rPr>
          <w:lang w:val="fr-BE"/>
        </w:rPr>
        <w:t xml:space="preserve"> posséder une expérience professionnelle d’au moins trois ans dans des fonctions administratives, judiciaires, scientifiques, techniques, de conseil ou de supervision, à un grade équivalant au groupe de fonctions administrateur </w:t>
      </w:r>
      <w:proofErr w:type="gramStart"/>
      <w:r w:rsidRPr="000D7C5A">
        <w:rPr>
          <w:lang w:val="fr-BE"/>
        </w:rPr>
        <w:t>AD;</w:t>
      </w:r>
      <w:proofErr w:type="gramEnd"/>
      <w:r w:rsidRPr="000D7C5A">
        <w:rPr>
          <w:lang w:val="fr-BE"/>
        </w:rPr>
        <w:t xml:space="preserve"> </w:t>
      </w:r>
    </w:p>
    <w:p w14:paraId="7C03DAEE" w14:textId="055F688E" w:rsidR="006B1C4C" w:rsidRPr="000D7C5A" w:rsidRDefault="00FB4762">
      <w:pPr>
        <w:ind w:left="-5" w:right="0"/>
        <w:rPr>
          <w:lang w:val="fr-BE"/>
        </w:rPr>
      </w:pPr>
      <w:r w:rsidRPr="000D7C5A">
        <w:rPr>
          <w:u w:val="single" w:color="000000"/>
          <w:lang w:val="fr-BE"/>
        </w:rPr>
        <w:t>Ancienneté de service :</w:t>
      </w:r>
      <w:r w:rsidRPr="000D7C5A">
        <w:rPr>
          <w:lang w:val="fr-BE"/>
        </w:rPr>
        <w:t xml:space="preserve"> avoir une ancienneté d’au moins un an (12 mois) auprès de votre employeur actuel, dans un cadre statutaire ou </w:t>
      </w:r>
      <w:proofErr w:type="gramStart"/>
      <w:r w:rsidR="000D7C5A" w:rsidRPr="000D7C5A">
        <w:rPr>
          <w:lang w:val="fr-BE"/>
        </w:rPr>
        <w:t>contractuel;</w:t>
      </w:r>
      <w:proofErr w:type="gramEnd"/>
      <w:r w:rsidRPr="000D7C5A">
        <w:rPr>
          <w:lang w:val="fr-BE"/>
        </w:rPr>
        <w:t xml:space="preserve"> </w:t>
      </w:r>
    </w:p>
    <w:p w14:paraId="3AF2D41F" w14:textId="77777777" w:rsidR="006B1C4C" w:rsidRPr="000D7C5A" w:rsidRDefault="00FB4762">
      <w:pPr>
        <w:ind w:left="-5" w:right="0"/>
        <w:rPr>
          <w:lang w:val="fr-BE"/>
        </w:rPr>
      </w:pPr>
      <w:r w:rsidRPr="000D7C5A">
        <w:rPr>
          <w:u w:val="single" w:color="000000"/>
          <w:lang w:val="fr-BE"/>
        </w:rPr>
        <w:t>Employeur :</w:t>
      </w:r>
      <w:r w:rsidRPr="000D7C5A">
        <w:rPr>
          <w:lang w:val="fr-BE"/>
        </w:rPr>
        <w:t xml:space="preserve"> être employé par une administration publique nationale, régionale ou locale, ou par une organisation intergouvernementale (OIG</w:t>
      </w:r>
      <w:proofErr w:type="gramStart"/>
      <w:r w:rsidRPr="000D7C5A">
        <w:rPr>
          <w:lang w:val="fr-BE"/>
        </w:rPr>
        <w:t>);</w:t>
      </w:r>
      <w:proofErr w:type="gramEnd"/>
      <w:r w:rsidRPr="000D7C5A">
        <w:rPr>
          <w:lang w:val="fr-BE"/>
        </w:rPr>
        <w:t xml:space="preserve"> exceptionnellement et après dérogation, la Commission peut accepter des candidatures lorsque votre employeur est un organisme du secteur public (e.g. agence ou institut de régularisation), une université ou un organisme de recherche indépendant. </w:t>
      </w:r>
    </w:p>
    <w:p w14:paraId="10C08640" w14:textId="77777777" w:rsidR="006B1C4C" w:rsidRPr="000D7C5A" w:rsidRDefault="00FB4762">
      <w:pPr>
        <w:ind w:left="-5" w:right="0"/>
        <w:rPr>
          <w:lang w:val="fr-BE"/>
        </w:rPr>
      </w:pPr>
      <w:r w:rsidRPr="000D7C5A">
        <w:rPr>
          <w:u w:val="single" w:color="000000"/>
          <w:lang w:val="fr-BE"/>
        </w:rPr>
        <w:t>Compétences linguistiques :</w:t>
      </w:r>
      <w:r w:rsidRPr="000D7C5A">
        <w:rPr>
          <w:lang w:val="fr-BE"/>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w:t>
      </w:r>
      <w:r w:rsidRPr="000D7C5A">
        <w:rPr>
          <w:lang w:val="fr-BE"/>
        </w:rPr>
        <w:lastRenderedPageBreak/>
        <w:t xml:space="preserve">langue de l’Union européenne nécessaire à l’accomplissement des tâches qui vous seront confiées. </w:t>
      </w:r>
    </w:p>
    <w:p w14:paraId="44EB08AF"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07B90DB3" w14:textId="77777777" w:rsidR="006B1C4C" w:rsidRPr="000D7C5A" w:rsidRDefault="00FB4762">
      <w:pPr>
        <w:spacing w:after="223" w:line="251" w:lineRule="auto"/>
        <w:ind w:left="-5" w:right="0"/>
        <w:rPr>
          <w:lang w:val="fr-BE"/>
        </w:rPr>
      </w:pPr>
      <w:r w:rsidRPr="000D7C5A">
        <w:rPr>
          <w:b/>
          <w:u w:val="single" w:color="000000"/>
          <w:lang w:val="fr-BE"/>
        </w:rPr>
        <w:t>Conditions du détachement</w:t>
      </w:r>
      <w:r w:rsidRPr="000D7C5A">
        <w:rPr>
          <w:b/>
          <w:lang w:val="fr-BE"/>
        </w:rPr>
        <w:t xml:space="preserve"> </w:t>
      </w:r>
    </w:p>
    <w:p w14:paraId="614F439F" w14:textId="77777777" w:rsidR="006B1C4C" w:rsidRPr="000D7C5A" w:rsidRDefault="00FB4762">
      <w:pPr>
        <w:ind w:left="-5" w:right="0"/>
        <w:rPr>
          <w:lang w:val="fr-BE"/>
        </w:rPr>
      </w:pPr>
      <w:r w:rsidRPr="000D7C5A">
        <w:rPr>
          <w:lang w:val="fr-BE"/>
        </w:rPr>
        <w:t xml:space="preserve">Durant toute la durée de votre détachement, vous devrez rester employé et rémunéré par votre employeur et devrez également rester couvert par votre sécurité sociale (nationale). </w:t>
      </w:r>
    </w:p>
    <w:p w14:paraId="38E2226C" w14:textId="77777777" w:rsidR="006B1C4C" w:rsidRPr="000D7C5A" w:rsidRDefault="00FB4762">
      <w:pPr>
        <w:ind w:left="-5" w:right="0"/>
        <w:rPr>
          <w:lang w:val="fr-BE"/>
        </w:rPr>
      </w:pPr>
      <w:r w:rsidRPr="000D7C5A">
        <w:rPr>
          <w:lang w:val="fr-BE"/>
        </w:rPr>
        <w:t xml:space="preserve">Vous exercerez vos fonctions au sein de la Commission dans les conditions fixées par la décision END précitée et serez soumis(e) aux règles de confidentialité, de loyauté et d’absence de conflit d’intérêts qui y sont définies. </w:t>
      </w:r>
    </w:p>
    <w:p w14:paraId="564F6625" w14:textId="77777777" w:rsidR="006B1C4C" w:rsidRPr="000D7C5A" w:rsidRDefault="00FB4762">
      <w:pPr>
        <w:ind w:left="-5" w:right="0"/>
        <w:rPr>
          <w:lang w:val="fr-BE"/>
        </w:rPr>
      </w:pPr>
      <w:r w:rsidRPr="000D7C5A">
        <w:rPr>
          <w:lang w:val="fr-BE"/>
        </w:rPr>
        <w:t xml:space="preserve">Dans le cas où le poste est publié avec indemnités de séjour, celles-ci ne vous seront octroyées que si vous remplissez les conditions prévues à l’article 17 de la décision END. </w:t>
      </w:r>
    </w:p>
    <w:p w14:paraId="3F0E7C46" w14:textId="77777777" w:rsidR="006B1C4C" w:rsidRPr="000D7C5A" w:rsidRDefault="00FB4762">
      <w:pPr>
        <w:ind w:left="-5" w:right="0"/>
        <w:rPr>
          <w:lang w:val="fr-BE"/>
        </w:rPr>
      </w:pPr>
      <w:r w:rsidRPr="000D7C5A">
        <w:rPr>
          <w:lang w:val="fr-BE"/>
        </w:rPr>
        <w:t xml:space="preserve">Le personnel en poste dans une délégation de l’Union européenne doit obligatoirement disposer d’une habilitation de sécurité (jusqu’au niveau SECRET UE/EU SECRET conformément </w:t>
      </w:r>
      <w:hyperlink r:id="rId9">
        <w:r w:rsidRPr="000D7C5A">
          <w:rPr>
            <w:color w:val="0000FF"/>
            <w:u w:val="single" w:color="0000FF"/>
            <w:lang w:val="fr-BE"/>
          </w:rPr>
          <w:t xml:space="preserve">à la décision de la Commission (EU </w:t>
        </w:r>
      </w:hyperlink>
      <w:hyperlink r:id="rId10">
        <w:r w:rsidRPr="000D7C5A">
          <w:rPr>
            <w:color w:val="0000FF"/>
            <w:u w:val="single" w:color="0000FF"/>
            <w:lang w:val="fr-BE"/>
          </w:rPr>
          <w:t xml:space="preserve">– </w:t>
        </w:r>
      </w:hyperlink>
      <w:hyperlink r:id="rId11">
        <w:r w:rsidRPr="000D7C5A">
          <w:rPr>
            <w:color w:val="0000FF"/>
            <w:u w:val="single" w:color="0000FF"/>
            <w:lang w:val="fr-BE"/>
          </w:rPr>
          <w:t>Euratom) 2015/444 du 13 mars 2015</w:t>
        </w:r>
      </w:hyperlink>
      <w:hyperlink r:id="rId12">
        <w:r w:rsidRPr="000D7C5A">
          <w:rPr>
            <w:lang w:val="fr-BE"/>
          </w:rPr>
          <w:t>.</w:t>
        </w:r>
      </w:hyperlink>
      <w:r w:rsidRPr="000D7C5A">
        <w:rPr>
          <w:lang w:val="fr-BE"/>
        </w:rPr>
        <w:t xml:space="preserve"> Il vous appartient de lancer cette procédure d’habilitation de sécurité avant d’obtenir la confirmation de votre détachement. </w:t>
      </w:r>
    </w:p>
    <w:p w14:paraId="29C25350"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1F02DB49" w14:textId="77777777" w:rsidR="006B1C4C" w:rsidRPr="000D7C5A" w:rsidRDefault="00FB4762">
      <w:pPr>
        <w:spacing w:after="223" w:line="251" w:lineRule="auto"/>
        <w:ind w:left="-5" w:right="0"/>
        <w:rPr>
          <w:lang w:val="fr-BE"/>
        </w:rPr>
      </w:pPr>
      <w:r w:rsidRPr="000D7C5A">
        <w:rPr>
          <w:b/>
          <w:u w:val="single" w:color="000000"/>
          <w:lang w:val="fr-BE"/>
        </w:rPr>
        <w:t>Soumission des candidatures et procédure de sélection</w:t>
      </w:r>
      <w:r w:rsidRPr="000D7C5A">
        <w:rPr>
          <w:b/>
          <w:lang w:val="fr-BE"/>
        </w:rPr>
        <w:t xml:space="preserve"> </w:t>
      </w:r>
    </w:p>
    <w:p w14:paraId="6D44EB6E" w14:textId="77777777" w:rsidR="006B1C4C" w:rsidRPr="000D7C5A" w:rsidRDefault="00FB4762">
      <w:pPr>
        <w:ind w:left="-5" w:right="0"/>
        <w:rPr>
          <w:lang w:val="fr-BE"/>
        </w:rPr>
      </w:pPr>
      <w:r w:rsidRPr="000D7C5A">
        <w:rPr>
          <w:lang w:val="fr-BE"/>
        </w:rPr>
        <w:t>Vous devez envoyer votre candidature</w:t>
      </w:r>
      <w:r w:rsidRPr="000D7C5A">
        <w:rPr>
          <w:b/>
          <w:color w:val="FF0000"/>
          <w:lang w:val="fr-BE"/>
        </w:rPr>
        <w:t xml:space="preserve"> </w:t>
      </w:r>
      <w:r w:rsidRPr="000D7C5A">
        <w:rPr>
          <w:lang w:val="fr-BE"/>
        </w:rPr>
        <w:t xml:space="preserve">sous format </w:t>
      </w:r>
      <w:r w:rsidRPr="000D7C5A">
        <w:rPr>
          <w:b/>
          <w:lang w:val="fr-BE"/>
        </w:rPr>
        <w:t xml:space="preserve">CV Europass </w:t>
      </w:r>
      <w:hyperlink r:id="rId13">
        <w:r w:rsidRPr="000D7C5A">
          <w:rPr>
            <w:lang w:val="fr-BE"/>
          </w:rPr>
          <w:t>(</w:t>
        </w:r>
      </w:hyperlink>
      <w:hyperlink r:id="rId14">
        <w:r w:rsidRPr="000D7C5A">
          <w:rPr>
            <w:color w:val="0000FF"/>
            <w:u w:val="single" w:color="0000FF"/>
            <w:lang w:val="fr-BE"/>
          </w:rPr>
          <w:t>Créez votre CV</w:t>
        </w:r>
      </w:hyperlink>
      <w:hyperlink r:id="rId15">
        <w:r w:rsidRPr="000D7C5A">
          <w:rPr>
            <w:color w:val="0000FF"/>
            <w:lang w:val="fr-BE"/>
          </w:rPr>
          <w:t xml:space="preserve"> </w:t>
        </w:r>
      </w:hyperlink>
      <w:hyperlink r:id="rId16">
        <w:r w:rsidRPr="000D7C5A">
          <w:rPr>
            <w:color w:val="0000FF"/>
            <w:u w:val="single" w:color="0000FF"/>
            <w:lang w:val="fr-BE"/>
          </w:rPr>
          <w:t>Europass | Europass</w:t>
        </w:r>
      </w:hyperlink>
      <w:hyperlink r:id="rId17">
        <w:r w:rsidRPr="000D7C5A">
          <w:rPr>
            <w:lang w:val="fr-BE"/>
          </w:rPr>
          <w:t>)</w:t>
        </w:r>
      </w:hyperlink>
      <w:r w:rsidRPr="000D7C5A">
        <w:rPr>
          <w:b/>
          <w:lang w:val="fr-BE"/>
        </w:rPr>
        <w:t xml:space="preserve"> </w:t>
      </w:r>
      <w:r w:rsidRPr="000D7C5A">
        <w:rPr>
          <w:lang w:val="fr-BE"/>
        </w:rPr>
        <w:t>en français, anglais ou allemand.</w:t>
      </w:r>
      <w:r w:rsidRPr="000D7C5A">
        <w:rPr>
          <w:b/>
          <w:lang w:val="fr-BE"/>
        </w:rPr>
        <w:t xml:space="preserve"> </w:t>
      </w:r>
      <w:r w:rsidRPr="000D7C5A">
        <w:rPr>
          <w:lang w:val="fr-BE"/>
        </w:rPr>
        <w:t xml:space="preserve">Votre CV doit obligatoirement mentionner votre nationalité. </w:t>
      </w:r>
    </w:p>
    <w:p w14:paraId="0808DCD1" w14:textId="77777777" w:rsidR="006B1C4C" w:rsidRPr="000D7C5A" w:rsidRDefault="00FB4762">
      <w:pPr>
        <w:ind w:left="-5" w:right="0"/>
        <w:rPr>
          <w:lang w:val="fr-BE"/>
        </w:rPr>
      </w:pPr>
      <w:r w:rsidRPr="000D7C5A">
        <w:rPr>
          <w:lang w:val="fr-BE"/>
        </w:rPr>
        <w:t>Veuillez ne pas ajouter d’autres documents</w:t>
      </w:r>
      <w:r w:rsidRPr="000D7C5A">
        <w:rPr>
          <w:b/>
          <w:lang w:val="fr-BE"/>
        </w:rPr>
        <w:t xml:space="preserve"> </w:t>
      </w:r>
      <w:r w:rsidRPr="000D7C5A">
        <w:rPr>
          <w:lang w:val="fr-BE"/>
        </w:rPr>
        <w:t xml:space="preserve">(tels que copie de carte d’identité, copie des diplômes ou attestation d’expérience professionnelle, etc.). Le cas échéant, ces documents vous seront demandés ultérieurement. </w:t>
      </w:r>
    </w:p>
    <w:p w14:paraId="570BE929"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7EFC9C50" w14:textId="77777777" w:rsidR="006B1C4C" w:rsidRPr="000D7C5A" w:rsidRDefault="00FB4762">
      <w:pPr>
        <w:spacing w:after="223" w:line="251" w:lineRule="auto"/>
        <w:ind w:left="-5" w:right="0"/>
        <w:rPr>
          <w:lang w:val="fr-BE"/>
        </w:rPr>
      </w:pPr>
      <w:r w:rsidRPr="000D7C5A">
        <w:rPr>
          <w:b/>
          <w:u w:val="single" w:color="000000"/>
          <w:lang w:val="fr-BE"/>
        </w:rPr>
        <w:t>Traitement des données à caractère personnel</w:t>
      </w:r>
      <w:r w:rsidRPr="000D7C5A">
        <w:rPr>
          <w:b/>
          <w:lang w:val="fr-BE"/>
        </w:rPr>
        <w:t xml:space="preserve"> </w:t>
      </w:r>
    </w:p>
    <w:p w14:paraId="3C05A1C6" w14:textId="77777777" w:rsidR="006B1C4C" w:rsidRPr="000D7C5A" w:rsidRDefault="00FB4762">
      <w:pPr>
        <w:spacing w:after="2428"/>
        <w:ind w:left="-5" w:right="0"/>
        <w:rPr>
          <w:lang w:val="fr-BE"/>
        </w:rPr>
      </w:pPr>
      <w:r w:rsidRPr="000D7C5A">
        <w:rPr>
          <w:lang w:val="fr-BE"/>
        </w:rPr>
        <w:t>La Commission européenne veillera à ce que les données à caractère personnel des candidats soient traitées dans le plein respect du règlement (UE) 2018/1725 du Parlement européen et du Conseil (</w:t>
      </w:r>
      <w:r w:rsidRPr="000D7C5A">
        <w:rPr>
          <w:vertAlign w:val="superscript"/>
          <w:lang w:val="fr-BE"/>
        </w:rPr>
        <w:t>1</w:t>
      </w:r>
      <w:r w:rsidRPr="000D7C5A">
        <w:rPr>
          <w:lang w:val="fr-BE"/>
        </w:rPr>
        <w:t xml:space="preserve">). Ces dispositions s’appliquent en particulier à la confidentialité et à la sécurité de ces données. Avant de postuler, veuillez lire la déclaration de confidentialité. </w:t>
      </w:r>
    </w:p>
    <w:p w14:paraId="3F1BF462" w14:textId="77777777" w:rsidR="006B1C4C" w:rsidRPr="000D7C5A" w:rsidRDefault="00FB4762">
      <w:pPr>
        <w:spacing w:after="0" w:line="259" w:lineRule="auto"/>
        <w:ind w:left="0" w:right="0" w:firstLine="0"/>
        <w:jc w:val="left"/>
        <w:rPr>
          <w:lang w:val="fr-BE"/>
        </w:rPr>
      </w:pPr>
      <w:r w:rsidRPr="000D7C5A">
        <w:rPr>
          <w:strike/>
          <w:lang w:val="fr-BE"/>
        </w:rPr>
        <w:t xml:space="preserve">                                                </w:t>
      </w:r>
      <w:r w:rsidRPr="000D7C5A">
        <w:rPr>
          <w:lang w:val="fr-BE"/>
        </w:rPr>
        <w:t xml:space="preserve"> </w:t>
      </w:r>
    </w:p>
    <w:p w14:paraId="2E7B2A12" w14:textId="77777777" w:rsidR="006B1C4C" w:rsidRPr="000D7C5A" w:rsidRDefault="00FB4762">
      <w:pPr>
        <w:spacing w:after="0" w:line="245" w:lineRule="auto"/>
        <w:ind w:left="358" w:right="12" w:hanging="358"/>
        <w:rPr>
          <w:lang w:val="fr-BE"/>
        </w:rPr>
      </w:pPr>
      <w:r w:rsidRPr="000D7C5A">
        <w:rPr>
          <w:sz w:val="20"/>
          <w:lang w:val="fr-BE"/>
        </w:rPr>
        <w:lastRenderedPageBreak/>
        <w:t>(</w:t>
      </w:r>
      <w:r w:rsidRPr="000D7C5A">
        <w:rPr>
          <w:sz w:val="20"/>
          <w:vertAlign w:val="superscript"/>
          <w:lang w:val="fr-BE"/>
        </w:rPr>
        <w:t>1</w:t>
      </w:r>
      <w:r w:rsidRPr="000D7C5A">
        <w:rPr>
          <w:sz w:val="20"/>
          <w:lang w:val="fr-BE"/>
        </w:rPr>
        <w:t xml:space="preserve">)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p>
    <w:sectPr w:rsidR="006B1C4C" w:rsidRPr="000D7C5A">
      <w:footerReference w:type="even" r:id="rId18"/>
      <w:footerReference w:type="default" r:id="rId19"/>
      <w:footerReference w:type="first" r:id="rId20"/>
      <w:pgSz w:w="11906" w:h="16838"/>
      <w:pgMar w:top="1025" w:right="1697" w:bottom="1079"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26A65" w14:textId="77777777" w:rsidR="002C5B81" w:rsidRDefault="00FB4762">
      <w:pPr>
        <w:spacing w:after="0" w:line="240" w:lineRule="auto"/>
      </w:pPr>
      <w:r>
        <w:separator/>
      </w:r>
    </w:p>
  </w:endnote>
  <w:endnote w:type="continuationSeparator" w:id="0">
    <w:p w14:paraId="433BCC7A" w14:textId="77777777" w:rsidR="002C5B81" w:rsidRDefault="00FB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F5D8"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C4F1"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3419" w14:textId="77777777" w:rsidR="006B1C4C" w:rsidRDefault="006B1C4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CBA9" w14:textId="77777777" w:rsidR="002C5B81" w:rsidRDefault="00FB4762">
      <w:pPr>
        <w:spacing w:after="0" w:line="240" w:lineRule="auto"/>
      </w:pPr>
      <w:r>
        <w:separator/>
      </w:r>
    </w:p>
  </w:footnote>
  <w:footnote w:type="continuationSeparator" w:id="0">
    <w:p w14:paraId="2068132D" w14:textId="77777777" w:rsidR="002C5B81" w:rsidRDefault="00FB4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612687"/>
    <w:multiLevelType w:val="hybridMultilevel"/>
    <w:tmpl w:val="9A2AEB6E"/>
    <w:lvl w:ilvl="0" w:tplc="876CD07A">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440E2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9AE67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4A82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426E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00668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6F6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6E533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88144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58102196">
    <w:abstractNumId w:val="1"/>
  </w:num>
  <w:num w:numId="2" w16cid:durableId="60038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B1C4C"/>
    <w:rsid w:val="000D7C5A"/>
    <w:rsid w:val="002C5B81"/>
    <w:rsid w:val="00477D7E"/>
    <w:rsid w:val="00537CAA"/>
    <w:rsid w:val="006B1C4C"/>
    <w:rsid w:val="006C4ADD"/>
    <w:rsid w:val="00756DD3"/>
    <w:rsid w:val="0090176E"/>
    <w:rsid w:val="00A924B2"/>
    <w:rsid w:val="00C168C7"/>
    <w:rsid w:val="00FB47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ED9AE1"/>
  <w15:docId w15:val="{53EDAA2F-C87A-4C1F-B8AB-E6034261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9" w:lineRule="auto"/>
      <w:ind w:left="10" w:right="65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0"/>
      <w:ind w:left="10" w:right="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P68B1DB1-Normal3">
    <w:name w:val="P68B1DB1-Normal3"/>
    <w:basedOn w:val="Normal"/>
    <w:rsid w:val="00C168C7"/>
    <w:pPr>
      <w:spacing w:after="240" w:line="240" w:lineRule="auto"/>
      <w:ind w:left="0" w:right="0" w:firstLine="0"/>
    </w:pPr>
    <w:rPr>
      <w:color w:val="auto"/>
      <w:sz w:val="22"/>
      <w:szCs w:val="20"/>
      <w:lang w:val="fr"/>
      <w14:ligatures w14:val="standardContextual"/>
    </w:rPr>
  </w:style>
  <w:style w:type="paragraph" w:styleId="NoSpacing">
    <w:name w:val="No Spacing"/>
    <w:uiPriority w:val="1"/>
    <w:qFormat/>
    <w:rsid w:val="00C168C7"/>
    <w:pPr>
      <w:spacing w:after="0" w:line="240" w:lineRule="auto"/>
    </w:pPr>
    <w:rPr>
      <w:rFonts w:eastAsiaTheme="minorHAnsi"/>
      <w:kern w:val="2"/>
      <w:szCs w:val="20"/>
      <w:lang w:val="fr"/>
      <w14:ligatures w14:val="standardContextual"/>
    </w:rPr>
  </w:style>
  <w:style w:type="character" w:customStyle="1" w:styleId="normaltextrun">
    <w:name w:val="normaltextrun"/>
    <w:basedOn w:val="DefaultParagraphFont"/>
    <w:rsid w:val="00C168C7"/>
  </w:style>
  <w:style w:type="paragraph" w:styleId="ListParagraph">
    <w:name w:val="List Paragraph"/>
    <w:basedOn w:val="Normal"/>
    <w:uiPriority w:val="34"/>
    <w:qFormat/>
    <w:rsid w:val="00C168C7"/>
    <w:pPr>
      <w:spacing w:after="240" w:line="240" w:lineRule="auto"/>
      <w:ind w:left="720" w:right="0" w:firstLine="0"/>
      <w:contextualSpacing/>
    </w:pPr>
    <w:rPr>
      <w:color w:val="auto"/>
      <w:szCs w:val="20"/>
      <w:lang w:val="fr"/>
      <w14:ligatures w14:val="standardContextual"/>
    </w:rPr>
  </w:style>
  <w:style w:type="paragraph" w:customStyle="1" w:styleId="P68B1DB1-ListParagraph4">
    <w:name w:val="P68B1DB1-ListParagraph4"/>
    <w:basedOn w:val="ListParagraph"/>
    <w:rsid w:val="00C168C7"/>
    <w:rPr>
      <w:sz w:val="22"/>
    </w:rPr>
  </w:style>
  <w:style w:type="paragraph" w:customStyle="1" w:styleId="P68B1DB1-NoSpacing5">
    <w:name w:val="P68B1DB1-NoSpacing5"/>
    <w:basedOn w:val="NoSpacing"/>
    <w:rsid w:val="00C168C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uropa.eu/europass/fr/create-your-europass-cv"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eur-lex.europa.eu/legal-content/FR/TXT/?uri=CELEX:32015D0444" TargetMode="External"/><Relationship Id="rId17" Type="http://schemas.openxmlformats.org/officeDocument/2006/relationships/hyperlink" Target="https://europa.eu/europass/fr/create-your-europass-cv" TargetMode="External"/><Relationship Id="rId2" Type="http://schemas.openxmlformats.org/officeDocument/2006/relationships/styles" Target="styles.xml"/><Relationship Id="rId16" Type="http://schemas.openxmlformats.org/officeDocument/2006/relationships/hyperlink" Target="https://europa.eu/europass/fr/create-your-europass-cv"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FR/TXT/?uri=CELEX:32015D0444" TargetMode="External"/><Relationship Id="rId5" Type="http://schemas.openxmlformats.org/officeDocument/2006/relationships/footnotes" Target="footnotes.xml"/><Relationship Id="rId15" Type="http://schemas.openxmlformats.org/officeDocument/2006/relationships/hyperlink" Target="https://europa.eu/europass/fr/create-your-europass-cv" TargetMode="External"/><Relationship Id="rId23" Type="http://schemas.openxmlformats.org/officeDocument/2006/relationships/theme" Target="theme/theme1.xml"/><Relationship Id="rId10" Type="http://schemas.openxmlformats.org/officeDocument/2006/relationships/hyperlink" Target="https://eur-lex.europa.eu/legal-content/FR/TXT/?uri=CELEX:32015D0444"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ur-lex.europa.eu/legal-content/FR/TXT/?uri=CELEX:32015D0444" TargetMode="External"/><Relationship Id="rId14" Type="http://schemas.openxmlformats.org/officeDocument/2006/relationships/hyperlink" Target="https://europa.eu/europass/fr/create-your-europass-cv"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7DBD4D1AA4907BBDCA259171438EA"/>
        <w:category>
          <w:name w:val="General"/>
          <w:gallery w:val="placeholder"/>
        </w:category>
        <w:types>
          <w:type w:val="bbPlcHdr"/>
        </w:types>
        <w:behaviors>
          <w:behavior w:val="content"/>
        </w:behaviors>
        <w:guid w:val="{01DB5DC3-70B3-49EE-AEB9-22B0D5D6E409}"/>
      </w:docPartPr>
      <w:docPartBody>
        <w:p w:rsidR="00742C30" w:rsidRDefault="00742C30" w:rsidP="00742C30">
          <w:pPr>
            <w:pStyle w:val="5767DBD4D1AA4907BBDCA259171438EA"/>
          </w:pPr>
          <w:r w:rsidRPr="0007110E">
            <w:rPr>
              <w:rStyle w:val="PlaceholderText"/>
              <w:bCs/>
            </w:rPr>
            <w:t>Click or tap here to enter text.</w:t>
          </w:r>
        </w:p>
      </w:docPartBody>
    </w:docPart>
    <w:docPart>
      <w:docPartPr>
        <w:name w:val="900909DFE2CA46E88E5C08B4902D9F4B"/>
        <w:category>
          <w:name w:val="General"/>
          <w:gallery w:val="placeholder"/>
        </w:category>
        <w:types>
          <w:type w:val="bbPlcHdr"/>
        </w:types>
        <w:behaviors>
          <w:behavior w:val="content"/>
        </w:behaviors>
        <w:guid w:val="{50C4DE59-9C29-404C-88F7-1641592663B2}"/>
      </w:docPartPr>
      <w:docPartBody>
        <w:p w:rsidR="00742C30" w:rsidRDefault="00742C30" w:rsidP="00742C30">
          <w:pPr>
            <w:pStyle w:val="900909DFE2CA46E88E5C08B4902D9F4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C30"/>
    <w:rsid w:val="00742C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E" w:eastAsia="en-I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42C30"/>
    <w:rPr>
      <w:color w:val="288061"/>
    </w:rPr>
  </w:style>
  <w:style w:type="paragraph" w:customStyle="1" w:styleId="5767DBD4D1AA4907BBDCA259171438EA">
    <w:name w:val="5767DBD4D1AA4907BBDCA259171438EA"/>
    <w:rsid w:val="00742C30"/>
  </w:style>
  <w:style w:type="paragraph" w:customStyle="1" w:styleId="900909DFE2CA46E88E5C08B4902D9F4B">
    <w:name w:val="900909DFE2CA46E88E5C08B4902D9F4B"/>
    <w:rsid w:val="00742C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1578</Words>
  <Characters>8965</Characters>
  <Application>Microsoft Office Word</Application>
  <DocSecurity>4</DocSecurity>
  <Lines>186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MESSIAS Linda (HR)</cp:lastModifiedBy>
  <cp:revision>2</cp:revision>
  <dcterms:created xsi:type="dcterms:W3CDTF">2024-07-09T13:23:00Z</dcterms:created>
  <dcterms:modified xsi:type="dcterms:W3CDTF">2024-07-09T13:23:00Z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2023-06-06T16:18:38Z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277a6632-6109-4e44-9155-f18c365c5cb1</vt:lpwstr>
  </property>
  <property fmtid="{D5CDD505-2E9C-101B-9397-08002B2CF9AE}" pid="8" name="MSIP_Label_6bd9ddd1-4d20-43f6-abfa-fc3c07406f94_ContentBits">
    <vt:lpwstr>0</vt:lpwstr>
  </property>
</Properties>
</file>