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274C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274C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274C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274C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274C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274C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3CF13D79A30429A83AD58424D656463"/>
                </w:placeholder>
              </w:sdtPr>
              <w:sdtEndPr>
                <w:rPr>
                  <w:bCs w:val="0"/>
                  <w:lang w:val="en-IE"/>
                </w:rPr>
              </w:sdtEndPr>
              <w:sdtContent>
                <w:tc>
                  <w:tcPr>
                    <w:tcW w:w="5491" w:type="dxa"/>
                  </w:tcPr>
                  <w:p w14:paraId="2AA4F572" w14:textId="6475B8EE" w:rsidR="00377580" w:rsidRPr="00080A71" w:rsidRDefault="00FC06E4" w:rsidP="005F6927">
                    <w:pPr>
                      <w:tabs>
                        <w:tab w:val="left" w:pos="426"/>
                      </w:tabs>
                      <w:rPr>
                        <w:bCs/>
                        <w:lang w:val="en-IE" w:eastAsia="en-GB"/>
                      </w:rPr>
                    </w:pPr>
                    <w:r>
                      <w:t>DG DEFIS A3</w:t>
                    </w:r>
                  </w:p>
                </w:tc>
              </w:sdtContent>
            </w:sdt>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32F948CC" w:rsidR="00377580" w:rsidRPr="00837596" w:rsidRDefault="00FC06E4" w:rsidP="005F6927">
                    <w:pPr>
                      <w:tabs>
                        <w:tab w:val="left" w:pos="426"/>
                      </w:tabs>
                      <w:rPr>
                        <w:bCs/>
                        <w:lang w:val="fr-BE" w:eastAsia="en-GB"/>
                      </w:rPr>
                    </w:pPr>
                    <w:r w:rsidRPr="00FC06E4">
                      <w:rPr>
                        <w:bCs/>
                        <w:lang w:val="fr-BE" w:eastAsia="en-GB"/>
                      </w:rPr>
                      <w:t xml:space="preserve">368941 </w:t>
                    </w:r>
                    <w:r>
                      <w:rPr>
                        <w:bCs/>
                        <w:lang w:val="fr-BE" w:eastAsia="en-GB"/>
                      </w:rPr>
                      <w:t>(</w:t>
                    </w:r>
                    <w:r w:rsidRPr="00FC06E4">
                      <w:rPr>
                        <w:bCs/>
                        <w:lang w:val="fr-BE" w:eastAsia="en-GB"/>
                      </w:rPr>
                      <w:t>déjà disponible</w:t>
                    </w:r>
                    <w:r>
                      <w:rPr>
                        <w:bCs/>
                        <w:lang w:val="fr-BE" w:eastAsia="en-GB"/>
                      </w:rPr>
                      <w:t>)</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39AF9FE7" w:rsidR="00377580" w:rsidRPr="00080A71" w:rsidRDefault="00FC06E4" w:rsidP="00837596">
                    <w:pPr>
                      <w:tabs>
                        <w:tab w:val="left" w:pos="426"/>
                      </w:tabs>
                      <w:spacing w:before="120"/>
                      <w:rPr>
                        <w:bCs/>
                        <w:lang w:val="en-IE" w:eastAsia="en-GB"/>
                      </w:rPr>
                    </w:pPr>
                    <w:r w:rsidRPr="00FC06E4">
                      <w:rPr>
                        <w:bCs/>
                        <w:lang w:val="en-IE" w:eastAsia="en-GB"/>
                      </w:rPr>
                      <w:t>Nynke TIGCHELAAR</w:t>
                    </w:r>
                  </w:p>
                </w:sdtContent>
              </w:sdt>
            </w:sdtContent>
          </w:sdt>
          <w:p w14:paraId="32DD8032" w14:textId="0F65C26D" w:rsidR="00377580" w:rsidRPr="001D3EEC" w:rsidRDefault="00F274C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36343732"/>
                    <w:placeholder>
                      <w:docPart w:val="BD0276B0D80C417AA9E2E1C950BC4410"/>
                    </w:placeholder>
                  </w:sdtPr>
                  <w:sdtEndPr/>
                  <w:sdtContent>
                    <w:r w:rsidR="00FC06E4">
                      <w:rPr>
                        <w:bCs/>
                        <w:lang w:val="fr-BE" w:eastAsia="en-GB"/>
                      </w:rPr>
                      <w:t>3</w:t>
                    </w:r>
                    <w:r w:rsidR="00FC06E4" w:rsidRPr="00385C45">
                      <w:rPr>
                        <w:bCs/>
                        <w:lang w:val="fr-BE" w:eastAsia="en-GB"/>
                      </w:rPr>
                      <w:t>ème</w:t>
                    </w:r>
                  </w:sdtContent>
                </w:sdt>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C06E4">
                      <w:rPr>
                        <w:bCs/>
                        <w:lang w:val="en-IE" w:eastAsia="en-GB"/>
                      </w:rPr>
                      <w:t>2024</w:t>
                    </w:r>
                  </w:sdtContent>
                </w:sdt>
              </w:sdtContent>
            </w:sdt>
            <w:r w:rsidR="00377580" w:rsidRPr="001D3EEC">
              <w:rPr>
                <w:bCs/>
                <w:lang w:val="fr-BE" w:eastAsia="en-GB"/>
              </w:rPr>
              <w:t xml:space="preserve"> </w:t>
            </w:r>
          </w:p>
          <w:p w14:paraId="768BBE26" w14:textId="71656E18" w:rsidR="00377580" w:rsidRPr="001D3EEC" w:rsidRDefault="00F274C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DCEB9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AF3866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364213D" w:rsidR="00377580" w:rsidRPr="001D3EEC" w:rsidRDefault="00F274C4"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274C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274C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9AF16A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274C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DB2D9B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791A73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F274C4">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989777711"/>
            <w:placeholder>
              <w:docPart w:val="B576D2AA66BD4B11ACABB9E2425AFBAC"/>
            </w:placeholder>
          </w:sdtPr>
          <w:sdtEndPr/>
          <w:sdtContent>
            <w:p w14:paraId="2FD862BD" w14:textId="77777777" w:rsidR="003608C7" w:rsidRPr="003608C7" w:rsidRDefault="003608C7" w:rsidP="003608C7">
              <w:pPr>
                <w:rPr>
                  <w:lang w:val="fr-BE" w:eastAsia="en-GB"/>
                </w:rPr>
              </w:pPr>
              <w:r w:rsidRPr="003608C7">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3608C7">
                <w:rPr>
                  <w:lang w:val="fr-BE" w:eastAsia="en-GB"/>
                </w:rPr>
                <w:lastRenderedPageBreak/>
                <w:t>transfrontalière européenne dans le développement de technologies et de capacités de défense.</w:t>
              </w:r>
            </w:p>
            <w:p w14:paraId="49E4DF3B" w14:textId="77777777" w:rsidR="003608C7" w:rsidRPr="003608C7" w:rsidRDefault="003608C7" w:rsidP="003608C7">
              <w:pPr>
                <w:rPr>
                  <w:lang w:val="fr-BE" w:eastAsia="en-GB"/>
                </w:rPr>
              </w:pPr>
              <w:r w:rsidRPr="003608C7">
                <w:rPr>
                  <w:lang w:val="fr-BE" w:eastAsia="en-GB"/>
                </w:rPr>
                <w:t>L'une des principales responsabilités de la direction à cet égard est de mettre en œuvre les programmes de défense industrielle de l'UE, tels que le Fonds européen de défense et ses programmes précurseurs, la loi sur le soutien à la production de munitions et la loi sur le renforcement de l'industrie européenne de la défense par des acquisitions communes, la stratégie industrielle de défense européenne et le programme de l'industrie européenne de la défense.</w:t>
              </w:r>
            </w:p>
            <w:p w14:paraId="0E25FDCD" w14:textId="65214F1C" w:rsidR="00FC06E4" w:rsidRDefault="00FC06E4" w:rsidP="003608C7">
              <w:r>
                <w:t>L’unité A3 a pour mission</w:t>
              </w:r>
              <w:r w:rsidRPr="004C787E">
                <w:t xml:space="preserve"> de contribuer, par la mise en œuvre efficace du FED/Fonds européen de défense, y compris le programme d'innovation en matière de défense de l'UE (EUDIS) et ses programmes précurseurs, ainsi que des instruments de défense spécifiques mis en œuvre </w:t>
              </w:r>
              <w:r>
                <w:t xml:space="preserve">afin </w:t>
              </w:r>
              <w:r w:rsidRPr="004C787E">
                <w:t xml:space="preserve"> répondre à la situation géopolitique (la loi sur le soutien à la production de munitions (ASAP) et la loi sur le renforcement de l'industrie européenne de la défense </w:t>
              </w:r>
              <w:r w:rsidRPr="008C1A6D">
                <w:t>au moyen d’acquisitions conjointes</w:t>
              </w:r>
              <w:r w:rsidRPr="004C787E">
                <w:t xml:space="preserve"> (EDIRPA), </w:t>
              </w:r>
              <w:r>
                <w:t xml:space="preserve">ainsi qu’au </w:t>
              </w:r>
              <w:r w:rsidRPr="004C787E">
                <w:t xml:space="preserve">renforcement de la base industrielle et technologique de défense européenne (BITDE), pour une industrie européenne de la défense plus compétitive, innovante et intégrée, </w:t>
              </w:r>
              <w:r>
                <w:t>mais également pour</w:t>
              </w:r>
              <w:r w:rsidRPr="004C787E">
                <w:t xml:space="preserve"> soutenir l'autonomie stratégique de l'Union européenne.</w:t>
              </w:r>
            </w:p>
            <w:p w14:paraId="054456C9" w14:textId="77B08247" w:rsidR="00FC06E4" w:rsidRPr="00FC06E4" w:rsidRDefault="00FC06E4" w:rsidP="00FC06E4">
              <w:pPr>
                <w:rPr>
                  <w:lang w:val="fr-BE" w:eastAsia="en-GB"/>
                </w:rPr>
              </w:pPr>
              <w:r w:rsidRPr="004C787E">
                <w:t>En étroite collaboration et dans un cadre flexible avec les unités A1, A.2 et A.4, l'unité A.3 contribue spécifiquement à la mise en œuvre efficace du FED et de ses programmes précurseurs ainsi que des nouveaux instruments de défense, en mettant particulièrement l'accent sur les domaines de la recherche et du développement des technologies de défense, y compris les technologies de défense émergentes, habilitantes et perturbatrices. Ces technologies permettent de relever des défis pertinents dans plusieurs domaines de capacités, tels que le soutien médical de défense, la cyberdéfense, les technologies énergétiques, les matériaux et les composants. L'unité est également responsable de l'élaboration et de la mise en œuvre de la politique d'innovation en matière de défense ainsi que de l'accord de délégation conclu entre la Commission européenne et l'Agence européenne de défense (AED) concernant la mise en œuvre de l'action préparatoire en matière de recherche dans le domaine de la défense (PADR)</w:t>
              </w:r>
              <w:r>
                <w:t>.</w:t>
              </w:r>
            </w:p>
          </w:sdtContent>
        </w:sdt>
        <w:p w14:paraId="18140A21" w14:textId="62BA495A" w:rsidR="001A0074" w:rsidRPr="00837596" w:rsidRDefault="00F274C4" w:rsidP="00837596">
          <w:pPr>
            <w:rPr>
              <w:lang w:val="fr-BE" w:eastAsia="en-GB"/>
            </w:rPr>
          </w:pP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b/>
          <w:bCs/>
          <w:sz w:val="22"/>
          <w:lang w:val="fr-BE" w:eastAsia="en-GB"/>
        </w:rPr>
        <w:id w:val="-723136291"/>
        <w:placeholder>
          <w:docPart w:val="43375E7FB7294216B3B48CC222A08C2F"/>
        </w:placeholder>
      </w:sdtPr>
      <w:sdtEndPr>
        <w:rPr>
          <w:b w:val="0"/>
          <w:bCs w:val="0"/>
          <w:lang w:val="fr"/>
        </w:rPr>
      </w:sdtEndPr>
      <w:sdtContent>
        <w:p w14:paraId="36CF66E3" w14:textId="77777777" w:rsidR="00FC06E4" w:rsidRPr="00FC06E4" w:rsidRDefault="00FC06E4" w:rsidP="00837596">
          <w:pPr>
            <w:rPr>
              <w:b/>
              <w:bCs/>
              <w:lang w:val="fr-BE" w:eastAsia="en-GB"/>
            </w:rPr>
          </w:pPr>
          <w:r w:rsidRPr="00FC06E4">
            <w:rPr>
              <w:b/>
              <w:bCs/>
            </w:rPr>
            <w:t>Gestionnaire des politiques — Technologies de la défense</w:t>
          </w:r>
          <w:r w:rsidRPr="00FC06E4">
            <w:rPr>
              <w:b/>
              <w:bCs/>
              <w:lang w:val="fr-BE" w:eastAsia="en-GB"/>
            </w:rPr>
            <w:t xml:space="preserve"> </w:t>
          </w:r>
        </w:p>
        <w:p w14:paraId="51B35C3F" w14:textId="77777777" w:rsidR="00FC06E4" w:rsidRDefault="00FC06E4" w:rsidP="00FC06E4">
          <w:r w:rsidRPr="004C787E">
            <w:t>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w:t>
          </w:r>
          <w:r>
            <w:t>.</w:t>
          </w:r>
        </w:p>
        <w:p w14:paraId="68E6CD80" w14:textId="77777777" w:rsidR="00FC06E4" w:rsidRDefault="00FC06E4" w:rsidP="00FC06E4">
          <w:pPr>
            <w:pStyle w:val="P68B1DB1-Normal4"/>
            <w:spacing w:after="0"/>
            <w:ind w:right="-14"/>
          </w:pPr>
          <w:r w:rsidRPr="006A66DB">
            <w:t>Sa tâche est de contribuer à la mise en œuvre du Fonds européen de défense (FED) pour la recherche et le développement dans le domaine de la défense et des nouveaux programmes de défense de l'UE sur la production de munitions (ASAP) et les acquisitions conjointes (EDIRPA). Il/elle devra maintenir un niveau élevé de connaissances dans un ou plusieurs domaines thématiques du FED (une expérience est notamment recherchée en matière de simulation et d'entraînement, de protection des forces et de mobilité, de matériaux et de composants)</w:t>
          </w:r>
          <w:r>
            <w:t xml:space="preserve">. </w:t>
          </w:r>
        </w:p>
        <w:p w14:paraId="7966A7ED" w14:textId="77777777" w:rsidR="00FC06E4" w:rsidRDefault="00FC06E4" w:rsidP="00FC06E4">
          <w:pPr>
            <w:spacing w:after="0"/>
            <w:ind w:right="-14"/>
            <w:rPr>
              <w:rFonts w:ascii="Arial" w:hAnsi="Arial" w:cs="Arial"/>
              <w:color w:val="000000"/>
              <w:sz w:val="20"/>
              <w:shd w:val="clear" w:color="auto" w:fill="FFFFFF"/>
            </w:rPr>
          </w:pPr>
        </w:p>
        <w:p w14:paraId="724515AC" w14:textId="77777777" w:rsidR="00FC06E4" w:rsidRDefault="00FC06E4" w:rsidP="00FC06E4">
          <w:pPr>
            <w:spacing w:after="0"/>
          </w:pPr>
          <w:r>
            <w:t xml:space="preserve">Les tâches </w:t>
          </w:r>
          <w:r w:rsidRPr="006A66DB">
            <w:t>incluent</w:t>
          </w:r>
          <w:r>
            <w:t>:</w:t>
          </w:r>
        </w:p>
        <w:p w14:paraId="3B1D2FA2" w14:textId="7C77651F" w:rsidR="001A0074" w:rsidRPr="00FC06E4" w:rsidRDefault="00FC06E4" w:rsidP="00837596">
          <w:pPr>
            <w:pStyle w:val="P68B1DB1-ListParagraph5"/>
            <w:numPr>
              <w:ilvl w:val="0"/>
              <w:numId w:val="26"/>
            </w:numPr>
            <w:spacing w:after="0" w:line="240" w:lineRule="auto"/>
            <w:jc w:val="both"/>
          </w:pPr>
          <w:r w:rsidRPr="006A66DB">
            <w:t>le soutien à la gestion de projets financés dans le cadre du FED et des nouveaux programmes de défense de l'UE sur la production de munitions (ASAP) et les acquisitions conjointes (EDIRPA).</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sdt>
          <w:sdtPr>
            <w:rPr>
              <w:lang w:val="en-US" w:eastAsia="en-GB"/>
            </w:rPr>
            <w:id w:val="-209197804"/>
            <w:placeholder>
              <w:docPart w:val="2FDA8C28684D423BADAB2AB64D9678D3"/>
            </w:placeholder>
          </w:sdtPr>
          <w:sdtEndPr/>
          <w:sdtContent>
            <w:p w14:paraId="66D05E28" w14:textId="67BCE7B2" w:rsidR="00FC06E4" w:rsidRDefault="00FC06E4" w:rsidP="00FC06E4">
              <w:pPr>
                <w:spacing w:after="0"/>
              </w:pPr>
              <w:r>
                <w:t xml:space="preserve">— diplôme universitaire ou </w:t>
              </w:r>
            </w:p>
            <w:p w14:paraId="62B91CA4" w14:textId="77777777" w:rsidR="00FC06E4" w:rsidRDefault="00FC06E4" w:rsidP="00FC06E4">
              <w:pPr>
                <w:tabs>
                  <w:tab w:val="left" w:pos="709"/>
                </w:tabs>
                <w:spacing w:after="0"/>
                <w:ind w:right="1317"/>
              </w:pPr>
              <w:r>
                <w:t>formation professionnelle ou expérience professionnelle de niveau équivalent</w:t>
              </w:r>
            </w:p>
            <w:p w14:paraId="728C9FEF" w14:textId="77777777" w:rsidR="00FC06E4" w:rsidRDefault="00FC06E4" w:rsidP="00FC06E4">
              <w:pPr>
                <w:tabs>
                  <w:tab w:val="left" w:pos="709"/>
                </w:tabs>
                <w:spacing w:after="0"/>
                <w:ind w:left="709" w:right="1317"/>
              </w:pPr>
            </w:p>
            <w:p w14:paraId="17E0844B" w14:textId="77777777" w:rsidR="00FC06E4" w:rsidRDefault="00FC06E4" w:rsidP="00FC06E4">
              <w:pPr>
                <w:tabs>
                  <w:tab w:val="left" w:pos="709"/>
                </w:tabs>
                <w:spacing w:after="0"/>
                <w:ind w:right="60"/>
              </w:pPr>
              <w:r w:rsidRPr="008C1A6D">
                <w:t>dans le domaine de l'ingénierie</w:t>
              </w:r>
            </w:p>
            <w:p w14:paraId="07F69A38" w14:textId="77777777" w:rsidR="003608C7" w:rsidRDefault="003608C7" w:rsidP="00FC06E4">
              <w:pPr>
                <w:tabs>
                  <w:tab w:val="left" w:pos="709"/>
                </w:tabs>
                <w:spacing w:after="0"/>
                <w:ind w:right="60"/>
              </w:pPr>
            </w:p>
            <w:p w14:paraId="39F79E21" w14:textId="77777777" w:rsidR="00FC06E4" w:rsidRDefault="00FC06E4" w:rsidP="00FC06E4">
              <w:pPr>
                <w:pStyle w:val="P68B1DB1-Normal6"/>
                <w:tabs>
                  <w:tab w:val="left" w:pos="709"/>
                </w:tabs>
                <w:spacing w:after="0"/>
                <w:ind w:right="60"/>
              </w:pPr>
              <w:r>
                <w:t>Expérience professionnelle</w:t>
              </w:r>
            </w:p>
            <w:p w14:paraId="6B7A23F7" w14:textId="77777777" w:rsidR="00FC06E4" w:rsidRDefault="00FC06E4" w:rsidP="00FC06E4">
              <w:pPr>
                <w:tabs>
                  <w:tab w:val="left" w:pos="709"/>
                </w:tabs>
                <w:spacing w:after="0"/>
                <w:ind w:left="709" w:right="60"/>
                <w:rPr>
                  <w:u w:val="single"/>
                </w:rPr>
              </w:pPr>
            </w:p>
            <w:p w14:paraId="47C29B9D" w14:textId="77777777" w:rsidR="00FC06E4" w:rsidRDefault="00FC06E4" w:rsidP="00FC06E4">
              <w:pPr>
                <w:tabs>
                  <w:tab w:val="left" w:pos="709"/>
                </w:tabs>
                <w:spacing w:after="0"/>
                <w:ind w:right="60"/>
              </w:pPr>
              <w:r w:rsidRPr="008C1A6D">
                <w:t>Au moins deux ans de tâches liées à celle décrite ci-dessus</w:t>
              </w:r>
              <w:r>
                <w:t>.</w:t>
              </w:r>
            </w:p>
            <w:p w14:paraId="31AE0F67" w14:textId="77777777" w:rsidR="00FC06E4" w:rsidRDefault="00FC06E4" w:rsidP="003608C7">
              <w:pPr>
                <w:tabs>
                  <w:tab w:val="left" w:pos="709"/>
                </w:tabs>
                <w:spacing w:after="0"/>
                <w:ind w:right="60"/>
              </w:pPr>
            </w:p>
            <w:p w14:paraId="7D91BCC7" w14:textId="77777777" w:rsidR="00FC06E4" w:rsidRDefault="00FC06E4" w:rsidP="00FC06E4">
              <w:pPr>
                <w:pStyle w:val="P68B1DB1-Normal6"/>
                <w:tabs>
                  <w:tab w:val="left" w:pos="709"/>
                </w:tabs>
                <w:spacing w:after="0"/>
                <w:ind w:right="60"/>
              </w:pPr>
              <w:r>
                <w:t>Langue (s) nécessaire (s) pour l’accomplissement des tâches</w:t>
              </w:r>
            </w:p>
            <w:p w14:paraId="5B0420BE" w14:textId="77777777" w:rsidR="00FC06E4" w:rsidRDefault="00FC06E4" w:rsidP="00FC06E4">
              <w:pPr>
                <w:tabs>
                  <w:tab w:val="left" w:pos="709"/>
                </w:tabs>
                <w:spacing w:after="0"/>
                <w:ind w:left="709" w:right="60"/>
                <w:rPr>
                  <w:u w:val="single"/>
                </w:rPr>
              </w:pPr>
            </w:p>
            <w:p w14:paraId="4868FC01" w14:textId="77777777" w:rsidR="00FC06E4" w:rsidRDefault="00FC06E4" w:rsidP="00FC06E4">
              <w:pPr>
                <w:autoSpaceDE w:val="0"/>
                <w:autoSpaceDN w:val="0"/>
                <w:adjustRightInd w:val="0"/>
                <w:spacing w:after="0"/>
              </w:pPr>
              <w:r>
                <w:t>Une bonne maîtrise de l’anglais est nécessaire à l’exercice des fonctions et à une communication efficace avec les parties prenantes internes et externes.</w:t>
              </w:r>
            </w:p>
            <w:p w14:paraId="7E988A2D" w14:textId="77777777" w:rsidR="00FC06E4" w:rsidRDefault="00F274C4" w:rsidP="00FC06E4">
              <w:pPr>
                <w:rPr>
                  <w:lang w:val="en-US" w:eastAsia="en-GB"/>
                </w:rPr>
              </w:pPr>
            </w:p>
          </w:sdtContent>
        </w:sdt>
        <w:p w14:paraId="7E409EA7" w14:textId="612C943B" w:rsidR="001A0074" w:rsidRPr="00837596" w:rsidRDefault="00837596" w:rsidP="00837596">
          <w:pPr>
            <w:pStyle w:val="ListNumber"/>
            <w:numPr>
              <w:ilvl w:val="0"/>
              <w:numId w:val="0"/>
            </w:numPr>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206525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608C7"/>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596"/>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274C4"/>
    <w:rsid w:val="00F65CC2"/>
    <w:rsid w:val="00FC06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4">
    <w:name w:val="P68B1DB1-Normal4"/>
    <w:basedOn w:val="Normal"/>
    <w:rsid w:val="00FC06E4"/>
    <w:rPr>
      <w:rFonts w:ascii="Arial" w:hAnsi="Arial" w:cs="Arial"/>
      <w:color w:val="000000"/>
      <w:sz w:val="20"/>
      <w:shd w:val="clear" w:color="auto" w:fill="FFFFFF"/>
      <w:lang w:val="fr"/>
    </w:rPr>
  </w:style>
  <w:style w:type="paragraph" w:customStyle="1" w:styleId="P68B1DB1-ListParagraph5">
    <w:name w:val="P68B1DB1-ListParagraph5"/>
    <w:basedOn w:val="ListParagraph"/>
    <w:rsid w:val="00FC06E4"/>
    <w:pPr>
      <w:spacing w:after="200" w:line="276" w:lineRule="auto"/>
      <w:jc w:val="left"/>
    </w:pPr>
    <w:rPr>
      <w:sz w:val="22"/>
      <w:lang w:val="fr"/>
    </w:rPr>
  </w:style>
  <w:style w:type="paragraph" w:styleId="ListParagraph">
    <w:name w:val="List Paragraph"/>
    <w:basedOn w:val="Normal"/>
    <w:semiHidden/>
    <w:locked/>
    <w:rsid w:val="00FC06E4"/>
    <w:pPr>
      <w:ind w:left="720"/>
      <w:contextualSpacing/>
    </w:pPr>
  </w:style>
  <w:style w:type="paragraph" w:customStyle="1" w:styleId="P68B1DB1-Normal6">
    <w:name w:val="P68B1DB1-Normal6"/>
    <w:basedOn w:val="Normal"/>
    <w:rsid w:val="00FC06E4"/>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
      <w:docPartPr>
        <w:name w:val="43CF13D79A30429A83AD58424D656463"/>
        <w:category>
          <w:name w:val="General"/>
          <w:gallery w:val="placeholder"/>
        </w:category>
        <w:types>
          <w:type w:val="bbPlcHdr"/>
        </w:types>
        <w:behaviors>
          <w:behavior w:val="content"/>
        </w:behaviors>
        <w:guid w:val="{FC0D83F6-645A-4480-AFCB-0EABD6D4DDB1}"/>
      </w:docPartPr>
      <w:docPartBody>
        <w:p w:rsidR="00A65F84" w:rsidRDefault="00A65F84" w:rsidP="00A65F84">
          <w:pPr>
            <w:pStyle w:val="43CF13D79A30429A83AD58424D656463"/>
          </w:pPr>
          <w:r>
            <w:rPr>
              <w:rStyle w:val="PlaceholderText"/>
            </w:rPr>
            <w:t>Cliquez ou touchez pour introduire le texte.</w:t>
          </w:r>
        </w:p>
      </w:docPartBody>
    </w:docPart>
    <w:docPart>
      <w:docPartPr>
        <w:name w:val="BD0276B0D80C417AA9E2E1C950BC4410"/>
        <w:category>
          <w:name w:val="General"/>
          <w:gallery w:val="placeholder"/>
        </w:category>
        <w:types>
          <w:type w:val="bbPlcHdr"/>
        </w:types>
        <w:behaviors>
          <w:behavior w:val="content"/>
        </w:behaviors>
        <w:guid w:val="{6CD2BA56-C9D9-428F-AF18-EC1083A3BAAC}"/>
      </w:docPartPr>
      <w:docPartBody>
        <w:p w:rsidR="00A65F84" w:rsidRDefault="00A65F84" w:rsidP="00A65F84">
          <w:pPr>
            <w:pStyle w:val="BD0276B0D80C417AA9E2E1C950BC4410"/>
          </w:pPr>
          <w:r>
            <w:rPr>
              <w:rStyle w:val="PlaceholderText"/>
            </w:rPr>
            <w:t>Cliquez ou touchez pour introduire le texte.</w:t>
          </w:r>
        </w:p>
      </w:docPartBody>
    </w:docPart>
    <w:docPart>
      <w:docPartPr>
        <w:name w:val="B576D2AA66BD4B11ACABB9E2425AFBAC"/>
        <w:category>
          <w:name w:val="General"/>
          <w:gallery w:val="placeholder"/>
        </w:category>
        <w:types>
          <w:type w:val="bbPlcHdr"/>
        </w:types>
        <w:behaviors>
          <w:behavior w:val="content"/>
        </w:behaviors>
        <w:guid w:val="{EE9364ED-65E3-4440-A592-304C874F89E0}"/>
      </w:docPartPr>
      <w:docPartBody>
        <w:p w:rsidR="00A65F84" w:rsidRDefault="00A65F84" w:rsidP="00A65F84">
          <w:pPr>
            <w:pStyle w:val="B576D2AA66BD4B11ACABB9E2425AFBAC"/>
          </w:pPr>
          <w:r>
            <w:rPr>
              <w:rStyle w:val="PlaceholderText"/>
            </w:rPr>
            <w:t>Cliquez ou touchez pour introduire le texte.</w:t>
          </w:r>
        </w:p>
      </w:docPartBody>
    </w:docPart>
    <w:docPart>
      <w:docPartPr>
        <w:name w:val="2FDA8C28684D423BADAB2AB64D9678D3"/>
        <w:category>
          <w:name w:val="General"/>
          <w:gallery w:val="placeholder"/>
        </w:category>
        <w:types>
          <w:type w:val="bbPlcHdr"/>
        </w:types>
        <w:behaviors>
          <w:behavior w:val="content"/>
        </w:behaviors>
        <w:guid w:val="{A0374EC8-18B0-4A0D-9C75-5E8CE092B7AB}"/>
      </w:docPartPr>
      <w:docPartBody>
        <w:p w:rsidR="00A65F84" w:rsidRDefault="00A65F84" w:rsidP="00A65F84">
          <w:pPr>
            <w:pStyle w:val="2FDA8C28684D423BADAB2AB64D9678D3"/>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A65F8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65F84"/>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3CF13D79A30429A83AD58424D656463">
    <w:name w:val="43CF13D79A30429A83AD58424D656463"/>
    <w:rsid w:val="00A65F84"/>
    <w:rPr>
      <w:kern w:val="2"/>
      <w14:ligatures w14:val="standardContextual"/>
    </w:rPr>
  </w:style>
  <w:style w:type="paragraph" w:customStyle="1" w:styleId="BD0276B0D80C417AA9E2E1C950BC4410">
    <w:name w:val="BD0276B0D80C417AA9E2E1C950BC4410"/>
    <w:rsid w:val="00A65F84"/>
    <w:rPr>
      <w:kern w:val="2"/>
      <w14:ligatures w14:val="standardContextual"/>
    </w:rPr>
  </w:style>
  <w:style w:type="paragraph" w:customStyle="1" w:styleId="B576D2AA66BD4B11ACABB9E2425AFBAC">
    <w:name w:val="B576D2AA66BD4B11ACABB9E2425AFBAC"/>
    <w:rsid w:val="00A65F84"/>
    <w:rPr>
      <w:kern w:val="2"/>
      <w14:ligatures w14:val="standardContextual"/>
    </w:rPr>
  </w:style>
  <w:style w:type="paragraph" w:customStyle="1" w:styleId="2FDA8C28684D423BADAB2AB64D9678D3">
    <w:name w:val="2FDA8C28684D423BADAB2AB64D9678D3"/>
    <w:rsid w:val="00A65F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5</Pages>
  <Words>1492</Words>
  <Characters>8505</Characters>
  <Application>Microsoft Office Word</Application>
  <DocSecurity>0</DocSecurity>
  <PresentationFormat>Microsoft Word 14.0</PresentationFormat>
  <Lines>177</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2024-06-07T13:20:00Z</dcterms:created>
  <dcterms:modified xsi:type="dcterms:W3CDTF">2024-06-12T16:28:00Z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