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F4AD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F4AD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F4AD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F4AD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F4AD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F4AD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8200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855927666"/>
                <w:placeholder>
                  <w:docPart w:val="DF9E6CD202E948C9BC66289BAD4F19F0"/>
                </w:placeholder>
              </w:sdtPr>
              <w:sdtEndPr/>
              <w:sdtContent>
                <w:tc>
                  <w:tcPr>
                    <w:tcW w:w="5491" w:type="dxa"/>
                  </w:tcPr>
                  <w:p w14:paraId="2AA4F572" w14:textId="2BE3B04F" w:rsidR="00377580" w:rsidRPr="00080A71" w:rsidRDefault="00C82001" w:rsidP="005F6927">
                    <w:pPr>
                      <w:tabs>
                        <w:tab w:val="left" w:pos="426"/>
                      </w:tabs>
                      <w:rPr>
                        <w:bCs/>
                        <w:lang w:val="en-IE" w:eastAsia="en-GB"/>
                      </w:rPr>
                    </w:pPr>
                    <w:r w:rsidRPr="00C82001">
                      <w:rPr>
                        <w:lang w:val="en-IE"/>
                      </w:rPr>
                      <w:t>DG GROW – Direction I -  Unit</w:t>
                    </w:r>
                    <w:r w:rsidR="00642CB7">
                      <w:rPr>
                        <w:lang w:val="en-IE"/>
                      </w:rPr>
                      <w:t>e</w:t>
                    </w:r>
                    <w:r w:rsidRPr="00C82001">
                      <w:rPr>
                        <w:lang w:val="en-IE"/>
                      </w:rPr>
                      <w:t xml:space="preserve"> 1</w:t>
                    </w:r>
                  </w:p>
                </w:tc>
              </w:sdtContent>
            </w:sdt>
          </w:sdtContent>
        </w:sdt>
      </w:tr>
      <w:tr w:rsidR="00377580" w:rsidRPr="00C8200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6787B459" w:rsidR="00377580" w:rsidRPr="00080A71" w:rsidRDefault="00C82001"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A6214F2" w:rsidR="00377580" w:rsidRPr="002F4AD7" w:rsidRDefault="00C82001" w:rsidP="005F6927">
                <w:pPr>
                  <w:tabs>
                    <w:tab w:val="left" w:pos="426"/>
                  </w:tabs>
                  <w:rPr>
                    <w:bCs/>
                    <w:lang w:val="pt-PT" w:eastAsia="en-GB"/>
                  </w:rPr>
                </w:pPr>
                <w:r w:rsidRPr="002F4AD7">
                  <w:rPr>
                    <w:lang w:val="pt-PT"/>
                  </w:rPr>
                  <w:t xml:space="preserve">Madalina Ivanica </w:t>
                </w:r>
                <w:hyperlink r:id="rId14" w:history="1">
                  <w:r w:rsidRPr="002F4AD7">
                    <w:rPr>
                      <w:rStyle w:val="Hyperlink"/>
                      <w:lang w:val="pt-PT"/>
                    </w:rPr>
                    <w:t>madalina.ivanica@ec.europa.eu</w:t>
                  </w:r>
                </w:hyperlink>
                <w:r w:rsidRPr="002F4AD7">
                  <w:rPr>
                    <w:lang w:val="pt-PT"/>
                  </w:rPr>
                  <w:t xml:space="preserve"> </w:t>
                </w:r>
              </w:p>
            </w:sdtContent>
          </w:sdt>
          <w:p w14:paraId="32DD8032" w14:textId="1A418AEE" w:rsidR="00377580" w:rsidRPr="001D3EEC" w:rsidRDefault="002F4AD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82001">
                  <w:rPr>
                    <w:bCs/>
                    <w:lang w:val="fr-BE" w:eastAsia="en-GB"/>
                  </w:rPr>
                  <w:t>Q3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2024</w:t>
                    </w:r>
                  </w:sdtContent>
                </w:sdt>
              </w:sdtContent>
            </w:sdt>
            <w:r w:rsidR="00377580" w:rsidRPr="001D3EEC">
              <w:rPr>
                <w:bCs/>
                <w:lang w:val="fr-BE" w:eastAsia="en-GB"/>
              </w:rPr>
              <w:t xml:space="preserve"> </w:t>
            </w:r>
          </w:p>
          <w:p w14:paraId="768BBE26" w14:textId="5E9300CE" w:rsidR="00377580" w:rsidRPr="001D3EEC" w:rsidRDefault="002F4AD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82001">
                  <w:rPr>
                    <w:bCs/>
                    <w:lang w:val="fr-BE" w:eastAsia="en-GB"/>
                  </w:rPr>
                  <w:t>1</w:t>
                </w:r>
              </w:sdtContent>
            </w:sdt>
            <w:r w:rsidR="00377580" w:rsidRPr="001D3EEC">
              <w:rPr>
                <w:bCs/>
                <w:lang w:val="fr-BE" w:eastAsia="en-GB"/>
              </w:rPr>
              <w:t xml:space="preserve"> année</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8200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BE96E2A"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1A3EE49"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F4AD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F4AD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F4AD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37774F4"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1" o:title=""/>
                </v:shape>
                <w:control r:id="rId22" w:name="OptionButton5" w:shapeid="_x0000_i1043"/>
              </w:object>
            </w:r>
          </w:p>
        </w:tc>
      </w:tr>
      <w:tr w:rsidR="00E850B7" w:rsidRPr="00C8200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02612D9"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3" o:title=""/>
                </v:shape>
                <w:control r:id="rId24" w:name="OptionButton2" w:shapeid="_x0000_i1045"/>
              </w:object>
            </w:r>
            <w:r>
              <w:rPr>
                <w:bCs/>
                <w:szCs w:val="24"/>
              </w:rPr>
              <w:object w:dxaOrig="225" w:dyaOrig="225" w14:anchorId="7A15FAEE">
                <v:shape id="_x0000_i1047" type="#_x0000_t75" style="width:108pt;height:21.6pt" o:ole="">
                  <v:imagedata r:id="rId25" o:title=""/>
                </v:shape>
                <w:control r:id="rId26" w:name="OptionButton3" w:shapeid="_x0000_i1047"/>
              </w:object>
            </w:r>
          </w:p>
          <w:p w14:paraId="63DD2FA8" w14:textId="39CFCF9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2F4AD7">
                  <w:rPr>
                    <w:bCs/>
                    <w:lang w:val="en-IE" w:eastAsia="en-GB"/>
                  </w:rPr>
                  <w:t>25</w:t>
                </w:r>
                <w:r w:rsidR="00C82001">
                  <w:rPr>
                    <w:bCs/>
                    <w:lang w:val="en-IE" w:eastAsia="en-GB"/>
                  </w:rPr>
                  <w:t>-09-2024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5BC1387" w14:textId="4819108C" w:rsidR="00A42FEC" w:rsidRDefault="00C82001" w:rsidP="001A0074">
          <w:pPr>
            <w:rPr>
              <w:lang w:val="fr-BE" w:eastAsia="en-GB"/>
            </w:rPr>
          </w:pPr>
          <w:r w:rsidRPr="00C82001">
            <w:rPr>
              <w:lang w:val="fr-BE" w:eastAsia="en-GB"/>
            </w:rPr>
            <w:t>La mission de l'unité I.1 (Industries à forte intensité énergétique et matières premières) est de soutenir la compétitivité industrielle durable de l'UE, conformément au Green Deal européen et à la stratégie de politique industrielle de l'UE. L'unité est en charge des écosystèmes des industries énergivores et des matières premières</w:t>
          </w:r>
          <w:r w:rsidR="00A42FEC">
            <w:rPr>
              <w:lang w:val="fr-BE" w:eastAsia="en-GB"/>
            </w:rPr>
            <w:t>,</w:t>
          </w:r>
          <w:r w:rsidRPr="00C82001">
            <w:rPr>
              <w:lang w:val="fr-BE" w:eastAsia="en-GB"/>
            </w:rPr>
            <w:t xml:space="preserve"> la chaîne de valeur des matériaux, qui sont tous essentiels pour maîtriser la transition verte et maintenir la résilience industrielle. Nous dirigeons la politique des matières premières au sein de la Commission. Les matières premières sont essentielles à la transition verte et numérique de </w:t>
          </w:r>
          <w:r w:rsidRPr="00C82001">
            <w:rPr>
              <w:lang w:val="fr-BE" w:eastAsia="en-GB"/>
            </w:rPr>
            <w:lastRenderedPageBreak/>
            <w:t xml:space="preserve">l’UE. En raison des perturbations croissantes de la chaîne d’approvisionnement et des changements géopolitiques, le Le Conseil européen a chargé la Commission de prendre des mesures plus ambitieuses pour réduire la dépendance stratégique de l’UE à l’égard des matières premières critiques. La loi sur les matières premières critiques est entrée en vigueur en mai 2024. </w:t>
          </w:r>
        </w:p>
        <w:p w14:paraId="18140A21" w14:textId="73E650F1" w:rsidR="001A0074" w:rsidRPr="00C82001" w:rsidRDefault="00C82001" w:rsidP="001A0074">
          <w:pPr>
            <w:rPr>
              <w:lang w:val="fr-BE" w:eastAsia="en-GB"/>
            </w:rPr>
          </w:pPr>
          <w:r w:rsidRPr="00C82001">
            <w:rPr>
              <w:lang w:val="fr-BE" w:eastAsia="en-GB"/>
            </w:rPr>
            <w:t>L'unité élabore et met en œuvre la politique de l'UE relative aux industries à forte intensité énergétique, notamment l'acier, les métaux non ferreux, le verre, la céramique, le ciment et les engrais. Il collabore avec les parties prenantes concernées et cherche à garantir un cadre politique européen coordonné qui permette aux la décarbonation, la modernisation et la compétitivité de ces secteurs et l’investissement dans la double transition, conformément aux objectifs politiques de l’UE.</w:t>
          </w:r>
        </w:p>
      </w:sdtContent>
    </w:sdt>
    <w:p w14:paraId="30B422AA" w14:textId="77777777" w:rsidR="00301CA3" w:rsidRPr="00C8200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CB918E0" w14:textId="55BF4D3C" w:rsidR="00C82001" w:rsidRDefault="00C82001" w:rsidP="001A0074">
          <w:pPr>
            <w:rPr>
              <w:lang w:val="fr-BE" w:eastAsia="en-GB"/>
            </w:rPr>
          </w:pPr>
          <w:r w:rsidRPr="00C82001">
            <w:rPr>
              <w:lang w:val="fr-BE" w:eastAsia="en-GB"/>
            </w:rPr>
            <w:t>Nous proposons un poste d'agent de politique qui fera partie de notre équipe des industries à forte intensité énergétique (</w:t>
          </w:r>
          <w:r>
            <w:rPr>
              <w:lang w:val="fr-BE" w:eastAsia="en-GB"/>
            </w:rPr>
            <w:t>IIE</w:t>
          </w:r>
          <w:r w:rsidRPr="00C82001">
            <w:rPr>
              <w:lang w:val="fr-BE" w:eastAsia="en-GB"/>
            </w:rPr>
            <w:t xml:space="preserve">) : </w:t>
          </w:r>
        </w:p>
        <w:p w14:paraId="0101EB15" w14:textId="26E16ABE" w:rsidR="00C82001" w:rsidRPr="00C82001" w:rsidRDefault="00C82001" w:rsidP="009C1DFF">
          <w:pPr>
            <w:pStyle w:val="ListParagraph"/>
            <w:numPr>
              <w:ilvl w:val="0"/>
              <w:numId w:val="26"/>
            </w:numPr>
            <w:spacing w:after="0"/>
            <w:rPr>
              <w:lang w:val="fr-BE" w:eastAsia="en-GB"/>
            </w:rPr>
          </w:pPr>
          <w:r w:rsidRPr="00C82001">
            <w:rPr>
              <w:lang w:val="fr-BE" w:eastAsia="en-GB"/>
            </w:rPr>
            <w:t xml:space="preserve">Soutenir l'élaboration, le suivi et la mise en œuvre des politiques de l'UE dans le domaine </w:t>
          </w:r>
          <w:r>
            <w:rPr>
              <w:lang w:val="fr-BE" w:eastAsia="en-GB"/>
            </w:rPr>
            <w:t>d</w:t>
          </w:r>
          <w:r w:rsidRPr="00C82001">
            <w:rPr>
              <w:lang w:val="fr-BE" w:eastAsia="en-GB"/>
            </w:rPr>
            <w:t xml:space="preserve">es IIE ; </w:t>
          </w:r>
        </w:p>
        <w:p w14:paraId="6E9E1574" w14:textId="348EB110" w:rsidR="00C82001" w:rsidRPr="00C82001" w:rsidRDefault="00C82001" w:rsidP="00C82001">
          <w:pPr>
            <w:pStyle w:val="ListParagraph"/>
            <w:numPr>
              <w:ilvl w:val="0"/>
              <w:numId w:val="26"/>
            </w:numPr>
            <w:spacing w:after="0"/>
            <w:rPr>
              <w:lang w:val="fr-BE" w:eastAsia="en-GB"/>
            </w:rPr>
          </w:pPr>
          <w:r w:rsidRPr="00C82001">
            <w:rPr>
              <w:lang w:val="fr-BE" w:eastAsia="en-GB"/>
            </w:rPr>
            <w:t xml:space="preserve">Mener une analyse politique et économique des différents aspects liés aux IIE, en   </w:t>
          </w:r>
        </w:p>
        <w:p w14:paraId="53991A86" w14:textId="3F8C6A47" w:rsidR="00C82001" w:rsidRPr="00C82001" w:rsidRDefault="00C82001" w:rsidP="00C82001">
          <w:pPr>
            <w:pStyle w:val="ListParagraph"/>
            <w:spacing w:after="0"/>
            <w:rPr>
              <w:lang w:val="fr-BE" w:eastAsia="en-GB"/>
            </w:rPr>
          </w:pPr>
          <w:r w:rsidRPr="00C82001">
            <w:rPr>
              <w:lang w:val="fr-BE" w:eastAsia="en-GB"/>
            </w:rPr>
            <w:t xml:space="preserve">particulier la compétitivité industrielle de l'UE ; </w:t>
          </w:r>
        </w:p>
        <w:p w14:paraId="6D90006E" w14:textId="0D5EE333" w:rsidR="00C82001" w:rsidRPr="00C82001" w:rsidRDefault="00C82001" w:rsidP="00C82001">
          <w:pPr>
            <w:pStyle w:val="ListParagraph"/>
            <w:numPr>
              <w:ilvl w:val="0"/>
              <w:numId w:val="26"/>
            </w:numPr>
            <w:spacing w:after="0"/>
            <w:rPr>
              <w:lang w:val="fr-BE" w:eastAsia="en-GB"/>
            </w:rPr>
          </w:pPr>
          <w:r w:rsidRPr="00C82001">
            <w:rPr>
              <w:lang w:val="fr-BE" w:eastAsia="en-GB"/>
            </w:rPr>
            <w:t xml:space="preserve">Jouer un rôle actif dans la collecte de données pour soutenir l'élaboration de politiques fondées sur des données probantes ; </w:t>
          </w:r>
        </w:p>
        <w:p w14:paraId="1F549918" w14:textId="3EEC1683" w:rsidR="00C82001" w:rsidRPr="00C82001" w:rsidRDefault="00C82001" w:rsidP="00C82001">
          <w:pPr>
            <w:pStyle w:val="ListParagraph"/>
            <w:numPr>
              <w:ilvl w:val="0"/>
              <w:numId w:val="26"/>
            </w:numPr>
            <w:spacing w:after="0"/>
            <w:rPr>
              <w:lang w:val="fr-BE" w:eastAsia="en-GB"/>
            </w:rPr>
          </w:pPr>
          <w:r w:rsidRPr="00C82001">
            <w:rPr>
              <w:lang w:val="fr-BE" w:eastAsia="en-GB"/>
            </w:rPr>
            <w:t xml:space="preserve">Préparer des documents de politique, des documents de réflexion, des discours, des </w:t>
          </w:r>
        </w:p>
        <w:p w14:paraId="29F977C0" w14:textId="087D0B42" w:rsidR="00C82001" w:rsidRPr="00C82001" w:rsidRDefault="00C82001" w:rsidP="00C82001">
          <w:pPr>
            <w:pStyle w:val="ListParagraph"/>
            <w:spacing w:after="0"/>
            <w:rPr>
              <w:lang w:val="fr-BE" w:eastAsia="en-GB"/>
            </w:rPr>
          </w:pPr>
          <w:r w:rsidRPr="00C82001">
            <w:rPr>
              <w:lang w:val="fr-BE" w:eastAsia="en-GB"/>
            </w:rPr>
            <w:t xml:space="preserve">briefings et des rapports liés au domaine de responsabilité ; </w:t>
          </w:r>
        </w:p>
        <w:p w14:paraId="09E266EE" w14:textId="65AA83ED" w:rsidR="00C82001" w:rsidRPr="00C82001" w:rsidRDefault="00C82001" w:rsidP="00C82001">
          <w:pPr>
            <w:pStyle w:val="ListParagraph"/>
            <w:numPr>
              <w:ilvl w:val="0"/>
              <w:numId w:val="26"/>
            </w:numPr>
            <w:spacing w:after="0"/>
            <w:rPr>
              <w:lang w:val="fr-BE" w:eastAsia="en-GB"/>
            </w:rPr>
          </w:pPr>
          <w:r w:rsidRPr="00C82001">
            <w:rPr>
              <w:lang w:val="fr-BE" w:eastAsia="en-GB"/>
            </w:rPr>
            <w:t xml:space="preserve">Représenter, travailler en étroite collaboration et coopérer avec un large éventail de </w:t>
          </w:r>
        </w:p>
        <w:p w14:paraId="7A9235BA" w14:textId="66D7F490" w:rsidR="00C82001" w:rsidRPr="00C82001" w:rsidRDefault="00C82001" w:rsidP="00C82001">
          <w:pPr>
            <w:pStyle w:val="ListParagraph"/>
            <w:spacing w:after="0"/>
            <w:rPr>
              <w:lang w:val="fr-BE" w:eastAsia="en-GB"/>
            </w:rPr>
          </w:pPr>
          <w:r w:rsidRPr="00C82001">
            <w:rPr>
              <w:lang w:val="fr-BE" w:eastAsia="en-GB"/>
            </w:rPr>
            <w:t xml:space="preserve">services de la Commission (CLIMA, ENER, ENV, TRADE, COMP, SEAE et DG </w:t>
          </w:r>
        </w:p>
        <w:p w14:paraId="0E3A2B33" w14:textId="623DB218" w:rsidR="00C82001" w:rsidRPr="00C82001" w:rsidRDefault="00C82001" w:rsidP="00C82001">
          <w:pPr>
            <w:pStyle w:val="ListParagraph"/>
            <w:spacing w:after="0"/>
            <w:rPr>
              <w:lang w:val="fr-BE" w:eastAsia="en-GB"/>
            </w:rPr>
          </w:pPr>
          <w:r w:rsidRPr="00C82001">
            <w:rPr>
              <w:lang w:val="fr-BE" w:eastAsia="en-GB"/>
            </w:rPr>
            <w:t xml:space="preserve">externes, DEFIS, RTD et JRC, entre autres). </w:t>
          </w:r>
        </w:p>
        <w:p w14:paraId="3B1D2FA2" w14:textId="551ACD62" w:rsidR="001A0074" w:rsidRPr="00C82001" w:rsidRDefault="00C82001" w:rsidP="00C82001">
          <w:pPr>
            <w:pStyle w:val="ListParagraph"/>
            <w:numPr>
              <w:ilvl w:val="0"/>
              <w:numId w:val="26"/>
            </w:numPr>
            <w:spacing w:after="0"/>
            <w:rPr>
              <w:lang w:val="fr-BE" w:eastAsia="en-GB"/>
            </w:rPr>
          </w:pPr>
          <w:r w:rsidRPr="00C82001">
            <w:rPr>
              <w:lang w:val="fr-BE" w:eastAsia="en-GB"/>
            </w:rPr>
            <w:t>S'engager avec les acteurs concernés dans divers écosystèmes industriels, y compris les parties prenantes externes, les institutions et les pays tiers.</w:t>
          </w:r>
        </w:p>
      </w:sdtContent>
    </w:sdt>
    <w:p w14:paraId="3D69C09B" w14:textId="77777777" w:rsidR="00301CA3" w:rsidRPr="00C8200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2003421" w14:textId="77777777" w:rsidR="00C82001" w:rsidRPr="00C82001" w:rsidRDefault="00C82001" w:rsidP="0053405E">
          <w:pPr>
            <w:pStyle w:val="ListNumber"/>
            <w:numPr>
              <w:ilvl w:val="0"/>
              <w:numId w:val="0"/>
            </w:numPr>
            <w:rPr>
              <w:u w:val="single"/>
              <w:lang w:val="fr-BE" w:eastAsia="en-GB"/>
            </w:rPr>
          </w:pPr>
          <w:r w:rsidRPr="00C82001">
            <w:rPr>
              <w:u w:val="single"/>
              <w:lang w:val="fr-BE" w:eastAsia="en-GB"/>
            </w:rPr>
            <w:t xml:space="preserve">Diplôme </w:t>
          </w:r>
        </w:p>
        <w:p w14:paraId="3D06B652" w14:textId="77777777" w:rsidR="00C82001" w:rsidRDefault="00C82001" w:rsidP="007337F6">
          <w:pPr>
            <w:pStyle w:val="ListNumber"/>
            <w:numPr>
              <w:ilvl w:val="0"/>
              <w:numId w:val="27"/>
            </w:numPr>
            <w:spacing w:after="0"/>
            <w:rPr>
              <w:lang w:val="fr-BE" w:eastAsia="en-GB"/>
            </w:rPr>
          </w:pPr>
          <w:r w:rsidRPr="00C82001">
            <w:rPr>
              <w:lang w:val="fr-BE" w:eastAsia="en-GB"/>
            </w:rPr>
            <w:t xml:space="preserve">diplôme universitaire ou </w:t>
          </w:r>
        </w:p>
        <w:p w14:paraId="723E57E4" w14:textId="5378FB40" w:rsidR="00C82001" w:rsidRDefault="00C82001" w:rsidP="007337F6">
          <w:pPr>
            <w:pStyle w:val="ListNumber"/>
            <w:numPr>
              <w:ilvl w:val="0"/>
              <w:numId w:val="27"/>
            </w:numPr>
            <w:spacing w:after="0"/>
            <w:rPr>
              <w:lang w:val="fr-BE" w:eastAsia="en-GB"/>
            </w:rPr>
          </w:pPr>
          <w:r w:rsidRPr="00C82001">
            <w:rPr>
              <w:lang w:val="fr-BE" w:eastAsia="en-GB"/>
            </w:rPr>
            <w:t>une formation professionnelle ou une expérience professionnelle</w:t>
          </w:r>
          <w:r w:rsidR="007337F6">
            <w:rPr>
              <w:lang w:val="fr-BE" w:eastAsia="en-GB"/>
            </w:rPr>
            <w:t xml:space="preserve"> </w:t>
          </w:r>
          <w:r w:rsidRPr="00C82001">
            <w:rPr>
              <w:lang w:val="fr-BE" w:eastAsia="en-GB"/>
            </w:rPr>
            <w:t>équivalent</w:t>
          </w:r>
          <w:r w:rsidR="007337F6">
            <w:rPr>
              <w:lang w:val="fr-BE" w:eastAsia="en-GB"/>
            </w:rPr>
            <w:t xml:space="preserve">e </w:t>
          </w:r>
        </w:p>
        <w:p w14:paraId="4C6AD7D8" w14:textId="77777777" w:rsidR="007337F6" w:rsidRDefault="007337F6" w:rsidP="007337F6">
          <w:pPr>
            <w:pStyle w:val="ListNumber"/>
            <w:numPr>
              <w:ilvl w:val="0"/>
              <w:numId w:val="0"/>
            </w:numPr>
            <w:spacing w:after="0"/>
            <w:ind w:left="709" w:hanging="709"/>
            <w:rPr>
              <w:lang w:val="fr-BE" w:eastAsia="en-GB"/>
            </w:rPr>
          </w:pPr>
        </w:p>
        <w:p w14:paraId="2D1D6913" w14:textId="77777777" w:rsidR="00C82001" w:rsidRDefault="00C82001" w:rsidP="00C82001">
          <w:pPr>
            <w:pStyle w:val="ListNumber"/>
            <w:numPr>
              <w:ilvl w:val="0"/>
              <w:numId w:val="0"/>
            </w:numPr>
            <w:ind w:left="720"/>
            <w:rPr>
              <w:lang w:val="fr-BE" w:eastAsia="en-GB"/>
            </w:rPr>
          </w:pPr>
          <w:r w:rsidRPr="00C82001">
            <w:rPr>
              <w:lang w:val="fr-BE" w:eastAsia="en-GB"/>
            </w:rPr>
            <w:t xml:space="preserve">dans le(s) domaine(s) : Economie, Ingénierie, Droit, Relations Internationales </w:t>
          </w:r>
        </w:p>
        <w:p w14:paraId="26B43DD6" w14:textId="77777777" w:rsidR="00C82001" w:rsidRDefault="00C82001" w:rsidP="00C82001">
          <w:pPr>
            <w:pStyle w:val="ListNumber"/>
            <w:numPr>
              <w:ilvl w:val="0"/>
              <w:numId w:val="0"/>
            </w:numPr>
            <w:ind w:left="709" w:hanging="709"/>
            <w:rPr>
              <w:lang w:val="fr-BE" w:eastAsia="en-GB"/>
            </w:rPr>
          </w:pPr>
          <w:r w:rsidRPr="00C82001">
            <w:rPr>
              <w:u w:val="single"/>
              <w:lang w:val="fr-BE" w:eastAsia="en-GB"/>
            </w:rPr>
            <w:t>Expérience professionnelle</w:t>
          </w:r>
          <w:r w:rsidRPr="00C82001">
            <w:rPr>
              <w:lang w:val="fr-BE" w:eastAsia="en-GB"/>
            </w:rPr>
            <w:t xml:space="preserve"> </w:t>
          </w:r>
        </w:p>
        <w:p w14:paraId="2B811CD4" w14:textId="77777777" w:rsidR="007337F6" w:rsidRDefault="00C82001" w:rsidP="007337F6">
          <w:pPr>
            <w:pStyle w:val="ListNumber"/>
            <w:numPr>
              <w:ilvl w:val="0"/>
              <w:numId w:val="28"/>
            </w:numPr>
            <w:spacing w:after="0"/>
            <w:rPr>
              <w:lang w:val="fr-BE" w:eastAsia="en-GB"/>
            </w:rPr>
          </w:pPr>
          <w:r w:rsidRPr="00C82001">
            <w:rPr>
              <w:lang w:val="fr-BE" w:eastAsia="en-GB"/>
            </w:rPr>
            <w:t xml:space="preserve">Expérience et connaissance pertinentes de la politique industrielle et de la compétitivité de l'UE ; </w:t>
          </w:r>
        </w:p>
        <w:p w14:paraId="784EE457" w14:textId="77777777" w:rsidR="007337F6" w:rsidRDefault="00C82001" w:rsidP="007337F6">
          <w:pPr>
            <w:pStyle w:val="ListNumber"/>
            <w:numPr>
              <w:ilvl w:val="0"/>
              <w:numId w:val="28"/>
            </w:numPr>
            <w:spacing w:after="0"/>
            <w:rPr>
              <w:lang w:val="fr-BE" w:eastAsia="en-GB"/>
            </w:rPr>
          </w:pPr>
          <w:r w:rsidRPr="007337F6">
            <w:rPr>
              <w:lang w:val="fr-BE" w:eastAsia="en-GB"/>
            </w:rPr>
            <w:t xml:space="preserve">Expérience et connaissance pertinentes des politiques de l'UE et des États membres ayant un impact sur les industries à forte intensité énergétique ; </w:t>
          </w:r>
        </w:p>
        <w:p w14:paraId="5F961F89" w14:textId="77777777" w:rsidR="007337F6" w:rsidRDefault="00C82001" w:rsidP="007337F6">
          <w:pPr>
            <w:pStyle w:val="ListNumber"/>
            <w:numPr>
              <w:ilvl w:val="0"/>
              <w:numId w:val="28"/>
            </w:numPr>
            <w:spacing w:after="0"/>
            <w:rPr>
              <w:lang w:val="fr-BE" w:eastAsia="en-GB"/>
            </w:rPr>
          </w:pPr>
          <w:r w:rsidRPr="007337F6">
            <w:rPr>
              <w:lang w:val="fr-BE" w:eastAsia="en-GB"/>
            </w:rPr>
            <w:t xml:space="preserve">Connaissance des instruments et programmes financiers pour soutenir la transition verte et numérique de l'UE ; </w:t>
          </w:r>
        </w:p>
        <w:p w14:paraId="272273EC" w14:textId="77777777" w:rsidR="007337F6" w:rsidRDefault="00C82001" w:rsidP="007337F6">
          <w:pPr>
            <w:pStyle w:val="ListNumber"/>
            <w:numPr>
              <w:ilvl w:val="0"/>
              <w:numId w:val="28"/>
            </w:numPr>
            <w:spacing w:after="0"/>
            <w:rPr>
              <w:lang w:val="fr-BE" w:eastAsia="en-GB"/>
            </w:rPr>
          </w:pPr>
          <w:r w:rsidRPr="007337F6">
            <w:rPr>
              <w:lang w:val="fr-BE" w:eastAsia="en-GB"/>
            </w:rPr>
            <w:lastRenderedPageBreak/>
            <w:t xml:space="preserve">Une connaissance technique des processus de production et des chaînes de valeur des industries à forte intensité énergétique serait un atout ; </w:t>
          </w:r>
        </w:p>
        <w:p w14:paraId="7941D662" w14:textId="77777777" w:rsidR="007337F6" w:rsidRDefault="00C82001" w:rsidP="007337F6">
          <w:pPr>
            <w:pStyle w:val="ListNumber"/>
            <w:numPr>
              <w:ilvl w:val="0"/>
              <w:numId w:val="28"/>
            </w:numPr>
            <w:spacing w:after="0"/>
            <w:rPr>
              <w:lang w:val="fr-BE" w:eastAsia="en-GB"/>
            </w:rPr>
          </w:pPr>
          <w:r w:rsidRPr="007337F6">
            <w:rPr>
              <w:lang w:val="fr-BE" w:eastAsia="en-GB"/>
            </w:rPr>
            <w:t xml:space="preserve">La connaissance des programmes de recherche et d'innovation pertinents pour la décarbonation industrielle serait un atout ; </w:t>
          </w:r>
        </w:p>
        <w:p w14:paraId="68D8ABE3" w14:textId="77777777" w:rsidR="007337F6" w:rsidRDefault="00C82001" w:rsidP="007337F6">
          <w:pPr>
            <w:pStyle w:val="ListNumber"/>
            <w:numPr>
              <w:ilvl w:val="0"/>
              <w:numId w:val="28"/>
            </w:numPr>
            <w:spacing w:after="0"/>
            <w:rPr>
              <w:lang w:val="fr-BE" w:eastAsia="en-GB"/>
            </w:rPr>
          </w:pPr>
          <w:r w:rsidRPr="007337F6">
            <w:rPr>
              <w:lang w:val="fr-BE" w:eastAsia="en-GB"/>
            </w:rPr>
            <w:t xml:space="preserve">Expérience pertinente en gestion de projet, incluant la gestion budgétaire ; </w:t>
          </w:r>
        </w:p>
        <w:p w14:paraId="030C16A2" w14:textId="5B4704CC" w:rsidR="007337F6" w:rsidRDefault="00C82001" w:rsidP="007337F6">
          <w:pPr>
            <w:pStyle w:val="ListNumber"/>
            <w:numPr>
              <w:ilvl w:val="0"/>
              <w:numId w:val="28"/>
            </w:numPr>
            <w:spacing w:after="0"/>
            <w:rPr>
              <w:lang w:val="fr-BE" w:eastAsia="en-GB"/>
            </w:rPr>
          </w:pPr>
          <w:r w:rsidRPr="007337F6">
            <w:rPr>
              <w:lang w:val="fr-BE" w:eastAsia="en-GB"/>
            </w:rPr>
            <w:t>Connaissance du cadre institutionnel et du processus décisionnel de l'UE.</w:t>
          </w:r>
        </w:p>
        <w:p w14:paraId="680FBB1A" w14:textId="77777777" w:rsidR="007337F6" w:rsidRDefault="007337F6" w:rsidP="007337F6">
          <w:pPr>
            <w:pStyle w:val="ListNumber"/>
            <w:numPr>
              <w:ilvl w:val="0"/>
              <w:numId w:val="0"/>
            </w:numPr>
            <w:ind w:left="709" w:hanging="709"/>
            <w:rPr>
              <w:lang w:val="fr-BE" w:eastAsia="en-GB"/>
            </w:rPr>
          </w:pPr>
        </w:p>
        <w:p w14:paraId="21C0AC46" w14:textId="634BA542" w:rsidR="007337F6" w:rsidRDefault="00C82001" w:rsidP="007337F6">
          <w:pPr>
            <w:pStyle w:val="ListNumber"/>
            <w:numPr>
              <w:ilvl w:val="0"/>
              <w:numId w:val="0"/>
            </w:numPr>
            <w:ind w:left="709" w:hanging="709"/>
            <w:rPr>
              <w:lang w:val="fr-BE" w:eastAsia="en-GB"/>
            </w:rPr>
          </w:pPr>
          <w:r w:rsidRPr="007337F6">
            <w:rPr>
              <w:lang w:val="fr-BE" w:eastAsia="en-GB"/>
            </w:rPr>
            <w:t>Langue(s) nécessaire(s) à l'exercice des fonctions</w:t>
          </w:r>
          <w:r w:rsidR="007337F6">
            <w:rPr>
              <w:lang w:val="fr-BE" w:eastAsia="en-GB"/>
            </w:rPr>
            <w:t> </w:t>
          </w:r>
        </w:p>
        <w:p w14:paraId="7E409EA7" w14:textId="68F1DD38" w:rsidR="001A0074" w:rsidRPr="007337F6" w:rsidRDefault="00C82001" w:rsidP="007337F6">
          <w:pPr>
            <w:pStyle w:val="ListNumber"/>
            <w:numPr>
              <w:ilvl w:val="0"/>
              <w:numId w:val="0"/>
            </w:numPr>
            <w:ind w:left="709" w:hanging="709"/>
            <w:rPr>
              <w:lang w:val="fr-BE" w:eastAsia="en-GB"/>
            </w:rPr>
          </w:pPr>
          <w:r w:rsidRPr="007337F6">
            <w:rPr>
              <w:lang w:val="fr-BE" w:eastAsia="en-GB"/>
            </w:rPr>
            <w:t xml:space="preserve"> Anglais</w:t>
          </w:r>
        </w:p>
      </w:sdtContent>
    </w:sdt>
    <w:p w14:paraId="5D76C15C" w14:textId="77777777" w:rsidR="00F65CC2" w:rsidRPr="00C8200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05E362EF" w14:textId="77777777" w:rsidR="007337F6" w:rsidRDefault="007337F6" w:rsidP="00377580">
      <w:pPr>
        <w:rPr>
          <w:lang w:val="fr-BE" w:eastAsia="en-GB"/>
        </w:rPr>
      </w:pPr>
      <w:r w:rsidRPr="007337F6">
        <w:rPr>
          <w:lang w:val="fr-BE" w:eastAsia="en-GB"/>
        </w:rPr>
        <w:t xml:space="preserve">Le détachement sera régi par la </w:t>
      </w:r>
      <w:r w:rsidRPr="007337F6">
        <w:rPr>
          <w:b/>
          <w:bCs/>
          <w:lang w:val="fr-BE" w:eastAsia="en-GB"/>
        </w:rPr>
        <w:t>Décision de la Commission C(2008) 6866</w:t>
      </w:r>
      <w:r w:rsidRPr="007337F6">
        <w:rPr>
          <w:lang w:val="fr-BE" w:eastAsia="en-GB"/>
        </w:rPr>
        <w:t xml:space="preserve"> du 12/11/2008 fixant les règles relatives au détachement auprès de la Commission des experts nationaux et des experts nationaux en formation professionnelle (Décision SNE). </w:t>
      </w:r>
    </w:p>
    <w:p w14:paraId="4E968619" w14:textId="77777777" w:rsidR="007337F6" w:rsidRDefault="007337F6" w:rsidP="00377580">
      <w:pPr>
        <w:rPr>
          <w:lang w:val="fr-BE" w:eastAsia="en-GB"/>
        </w:rPr>
      </w:pPr>
      <w:r w:rsidRPr="007337F6">
        <w:rPr>
          <w:lang w:val="fr-BE" w:eastAsia="en-GB"/>
        </w:rPr>
        <w:t xml:space="preserve">Aux termes de la Décision SNE, vous devez remplir les critères d’éligibilité suivants </w:t>
      </w:r>
      <w:r w:rsidRPr="007337F6">
        <w:rPr>
          <w:b/>
          <w:bCs/>
          <w:lang w:val="fr-BE" w:eastAsia="en-GB"/>
        </w:rPr>
        <w:t>à la</w:t>
      </w:r>
      <w:r w:rsidRPr="007337F6">
        <w:rPr>
          <w:lang w:val="fr-BE" w:eastAsia="en-GB"/>
        </w:rPr>
        <w:t xml:space="preserve"> </w:t>
      </w:r>
      <w:r w:rsidRPr="007337F6">
        <w:rPr>
          <w:b/>
          <w:bCs/>
          <w:lang w:val="fr-BE" w:eastAsia="en-GB"/>
        </w:rPr>
        <w:t>date de début</w:t>
      </w:r>
      <w:r w:rsidRPr="007337F6">
        <w:rPr>
          <w:lang w:val="fr-BE" w:eastAsia="en-GB"/>
        </w:rPr>
        <w:t xml:space="preserve"> du détachement : </w:t>
      </w:r>
    </w:p>
    <w:p w14:paraId="3685962A" w14:textId="1892946C" w:rsidR="007337F6" w:rsidRDefault="007337F6" w:rsidP="007337F6">
      <w:pPr>
        <w:pStyle w:val="ListParagraph"/>
        <w:numPr>
          <w:ilvl w:val="0"/>
          <w:numId w:val="29"/>
        </w:numPr>
        <w:rPr>
          <w:lang w:val="fr-BE" w:eastAsia="en-GB"/>
        </w:rPr>
      </w:pPr>
      <w:r w:rsidRPr="007337F6">
        <w:rPr>
          <w:u w:val="single"/>
          <w:lang w:val="fr-BE" w:eastAsia="en-GB"/>
        </w:rPr>
        <w:t>Expérience professionnelle</w:t>
      </w:r>
      <w:r w:rsidRPr="007337F6">
        <w:rPr>
          <w:lang w:val="fr-BE" w:eastAsia="en-GB"/>
        </w:rPr>
        <w:t xml:space="preserve"> : au moins trois années d'expériences professionnelles dans des fonctions administratives, juridiques, scientifiques, techniques, de conseil ou de contrôle équivalentes à celles du groupe de fonctions AD. </w:t>
      </w:r>
    </w:p>
    <w:p w14:paraId="4B4D04F1" w14:textId="77777777" w:rsidR="007337F6" w:rsidRPr="007337F6" w:rsidRDefault="007337F6" w:rsidP="007337F6">
      <w:pPr>
        <w:pStyle w:val="ListParagraph"/>
        <w:rPr>
          <w:lang w:val="fr-BE" w:eastAsia="en-GB"/>
        </w:rPr>
      </w:pPr>
    </w:p>
    <w:p w14:paraId="2101494F" w14:textId="2F60C533" w:rsidR="007337F6" w:rsidRDefault="007337F6" w:rsidP="007337F6">
      <w:pPr>
        <w:pStyle w:val="ListParagraph"/>
        <w:numPr>
          <w:ilvl w:val="0"/>
          <w:numId w:val="29"/>
        </w:numPr>
        <w:rPr>
          <w:lang w:val="fr-BE" w:eastAsia="en-GB"/>
        </w:rPr>
      </w:pPr>
      <w:r w:rsidRPr="007337F6">
        <w:rPr>
          <w:u w:val="single"/>
          <w:lang w:val="fr-BE" w:eastAsia="en-GB"/>
        </w:rPr>
        <w:t>Ancienneté</w:t>
      </w:r>
      <w:r w:rsidRPr="007337F6">
        <w:rPr>
          <w:lang w:val="fr-BE" w:eastAsia="en-GB"/>
        </w:rPr>
        <w:t xml:space="preserve"> : avoir travaillé au moins une année complète (12 mois) chez votre employeur actuel à titre permanent ou contractuel. </w:t>
      </w:r>
    </w:p>
    <w:p w14:paraId="381E36EA" w14:textId="77777777" w:rsidR="007337F6" w:rsidRPr="007337F6" w:rsidRDefault="007337F6" w:rsidP="007337F6">
      <w:pPr>
        <w:pStyle w:val="ListParagraph"/>
        <w:rPr>
          <w:lang w:val="fr-BE" w:eastAsia="en-GB"/>
        </w:rPr>
      </w:pPr>
    </w:p>
    <w:p w14:paraId="1FFFDEB0" w14:textId="2B4CE360" w:rsidR="007337F6" w:rsidRPr="007337F6" w:rsidRDefault="007337F6" w:rsidP="005255AC">
      <w:pPr>
        <w:pStyle w:val="ListParagraph"/>
        <w:numPr>
          <w:ilvl w:val="0"/>
          <w:numId w:val="29"/>
        </w:numPr>
        <w:rPr>
          <w:lang w:val="fr-BE" w:eastAsia="en-GB"/>
        </w:rPr>
      </w:pPr>
      <w:r w:rsidRPr="007337F6">
        <w:rPr>
          <w:u w:val="single"/>
          <w:lang w:val="fr-BE" w:eastAsia="en-GB"/>
        </w:rPr>
        <w:t>Employeur</w:t>
      </w:r>
      <w:r w:rsidRPr="007337F6">
        <w:rPr>
          <w:lang w:val="fr-BE" w:eastAsia="en-GB"/>
        </w:rPr>
        <w:t xml:space="preserve"> : doit être une administration nationale, régionale ou locale ou une organisation publique intergouvernementale (OIG) ; À titre exceptionnel et suite à une dérogation spécifique, la Commission peut accepter les candidatures lorsque votre employeur est un organisme du secteur public (par exemple une agence ou un institut de réglementation), une université ou un institut de recherche indépendant. </w:t>
      </w:r>
    </w:p>
    <w:p w14:paraId="4CE59E89" w14:textId="77777777" w:rsidR="007337F6" w:rsidRPr="007337F6" w:rsidRDefault="007337F6" w:rsidP="007337F6">
      <w:pPr>
        <w:pStyle w:val="ListParagraph"/>
        <w:rPr>
          <w:lang w:val="fr-BE" w:eastAsia="en-GB"/>
        </w:rPr>
      </w:pPr>
    </w:p>
    <w:p w14:paraId="5293BC74" w14:textId="2285CFEC" w:rsidR="00377580" w:rsidRPr="007337F6" w:rsidRDefault="007337F6" w:rsidP="007337F6">
      <w:pPr>
        <w:pStyle w:val="ListParagraph"/>
        <w:numPr>
          <w:ilvl w:val="0"/>
          <w:numId w:val="29"/>
        </w:numPr>
        <w:rPr>
          <w:lang w:val="fr-BE" w:eastAsia="en-GB"/>
        </w:rPr>
      </w:pPr>
      <w:r w:rsidRPr="007337F6">
        <w:rPr>
          <w:u w:val="single"/>
          <w:lang w:val="fr-BE" w:eastAsia="en-GB"/>
        </w:rPr>
        <w:t>Compétences linguistiques :</w:t>
      </w:r>
      <w:r w:rsidRPr="007337F6">
        <w:rPr>
          <w:lang w:val="fr-BE" w:eastAsia="en-GB"/>
        </w:rPr>
        <w:t xml:space="preserve"> connaissance approfondie d'une des langues de l'UE et connaissance satisfaisante d'une autre langue de l'UE dans la mesure nécessaire à l'exercice des fonctions. Si vous venez d'un pays tiers, vous devez justifier d'une connaissance approfondie de la langue de l'UE nécessaire à l'exercice de ses fonctions.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28203CF"/>
    <w:multiLevelType w:val="hybridMultilevel"/>
    <w:tmpl w:val="BBE6F480"/>
    <w:lvl w:ilvl="0" w:tplc="D464A71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9916C5"/>
    <w:multiLevelType w:val="hybridMultilevel"/>
    <w:tmpl w:val="963ACA04"/>
    <w:lvl w:ilvl="0" w:tplc="D464A71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492889"/>
    <w:multiLevelType w:val="hybridMultilevel"/>
    <w:tmpl w:val="9D9628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31371E8"/>
    <w:multiLevelType w:val="hybridMultilevel"/>
    <w:tmpl w:val="5D2CFD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8"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7"/>
  </w:num>
  <w:num w:numId="4" w16cid:durableId="627203124">
    <w:abstractNumId w:val="14"/>
  </w:num>
  <w:num w:numId="5" w16cid:durableId="1682463701">
    <w:abstractNumId w:val="19"/>
  </w:num>
  <w:num w:numId="6" w16cid:durableId="181284729">
    <w:abstractNumId w:val="23"/>
  </w:num>
  <w:num w:numId="7" w16cid:durableId="1703705955">
    <w:abstractNumId w:val="1"/>
  </w:num>
  <w:num w:numId="8" w16cid:durableId="1191845979">
    <w:abstractNumId w:val="6"/>
  </w:num>
  <w:num w:numId="9" w16cid:durableId="317001864">
    <w:abstractNumId w:val="16"/>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5"/>
  </w:num>
  <w:num w:numId="15" w16cid:durableId="1021391429">
    <w:abstractNumId w:val="18"/>
  </w:num>
  <w:num w:numId="16" w16cid:durableId="1891763309">
    <w:abstractNumId w:val="26"/>
  </w:num>
  <w:num w:numId="17" w16cid:durableId="359092911">
    <w:abstractNumId w:val="11"/>
  </w:num>
  <w:num w:numId="18" w16cid:durableId="308289900">
    <w:abstractNumId w:val="12"/>
  </w:num>
  <w:num w:numId="19" w16cid:durableId="1964581914">
    <w:abstractNumId w:val="27"/>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8"/>
  </w:num>
  <w:num w:numId="26" w16cid:durableId="171456358">
    <w:abstractNumId w:val="25"/>
  </w:num>
  <w:num w:numId="27" w16cid:durableId="1095444590">
    <w:abstractNumId w:val="10"/>
  </w:num>
  <w:num w:numId="28" w16cid:durableId="1132479940">
    <w:abstractNumId w:val="8"/>
  </w:num>
  <w:num w:numId="29" w16cid:durableId="163702511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F4AD7"/>
    <w:rsid w:val="00301CA3"/>
    <w:rsid w:val="00377580"/>
    <w:rsid w:val="00394581"/>
    <w:rsid w:val="00443957"/>
    <w:rsid w:val="00462268"/>
    <w:rsid w:val="004A4BB7"/>
    <w:rsid w:val="004D3B51"/>
    <w:rsid w:val="0053405E"/>
    <w:rsid w:val="00556CBD"/>
    <w:rsid w:val="00642CB7"/>
    <w:rsid w:val="006A1CB2"/>
    <w:rsid w:val="006B47B6"/>
    <w:rsid w:val="006F23BA"/>
    <w:rsid w:val="007337F6"/>
    <w:rsid w:val="0074301E"/>
    <w:rsid w:val="007A10AA"/>
    <w:rsid w:val="007A1396"/>
    <w:rsid w:val="007B5FAE"/>
    <w:rsid w:val="007E131B"/>
    <w:rsid w:val="007E4F35"/>
    <w:rsid w:val="008241B0"/>
    <w:rsid w:val="008315CD"/>
    <w:rsid w:val="00866E7F"/>
    <w:rsid w:val="008A0FF3"/>
    <w:rsid w:val="0092295D"/>
    <w:rsid w:val="00A42FEC"/>
    <w:rsid w:val="00A65B97"/>
    <w:rsid w:val="00A917BE"/>
    <w:rsid w:val="00B31DC8"/>
    <w:rsid w:val="00B566C1"/>
    <w:rsid w:val="00BF389A"/>
    <w:rsid w:val="00C518F5"/>
    <w:rsid w:val="00C82001"/>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C82001"/>
    <w:rPr>
      <w:color w:val="605E5C"/>
      <w:shd w:val="clear" w:color="auto" w:fill="E1DFDD"/>
    </w:rPr>
  </w:style>
  <w:style w:type="paragraph" w:styleId="ListParagraph">
    <w:name w:val="List Paragraph"/>
    <w:basedOn w:val="Normal"/>
    <w:semiHidden/>
    <w:locked/>
    <w:rsid w:val="00C820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dalina.ivanica@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F9E6CD202E948C9BC66289BAD4F19F0"/>
        <w:category>
          <w:name w:val="General"/>
          <w:gallery w:val="placeholder"/>
        </w:category>
        <w:types>
          <w:type w:val="bbPlcHdr"/>
        </w:types>
        <w:behaviors>
          <w:behavior w:val="content"/>
        </w:behaviors>
        <w:guid w:val="{8C42E297-B97C-479F-905E-1D2CB405AEE7}"/>
      </w:docPartPr>
      <w:docPartBody>
        <w:p w:rsidR="00A764AE" w:rsidRDefault="00A764AE" w:rsidP="00A764AE">
          <w:pPr>
            <w:pStyle w:val="DF9E6CD202E948C9BC66289BAD4F19F0"/>
          </w:pPr>
          <w:r w:rsidRPr="00080A71">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8773D40"/>
    <w:multiLevelType w:val="multilevel"/>
    <w:tmpl w:val="F6082B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1307453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A764AE"/>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764AE"/>
    <w:rPr>
      <w:color w:val="288061"/>
    </w:rPr>
  </w:style>
  <w:style w:type="paragraph" w:customStyle="1" w:styleId="DF9E6CD202E948C9BC66289BAD4F19F0">
    <w:name w:val="DF9E6CD202E948C9BC66289BAD4F19F0"/>
    <w:rsid w:val="00A764AE"/>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www.w3.org/XML/1998/namespace"/>
    <ds:schemaRef ds:uri="http://schemas.microsoft.com/office/infopath/2007/PartnerControls"/>
    <ds:schemaRef ds:uri="1929b814-5a78-4bdc-9841-d8b9ef424f65"/>
    <ds:schemaRef ds:uri="a41a97bf-0494-41d8-ba3d-259bd7771890"/>
    <ds:schemaRef ds:uri="http://purl.org/dc/elements/1.1/"/>
    <ds:schemaRef ds:uri="http://schemas.openxmlformats.org/package/2006/metadata/core-properties"/>
    <ds:schemaRef ds:uri="08927195-b699-4be0-9ee2-6c66dc215b5a"/>
    <ds:schemaRef ds:uri="http://schemas.microsoft.com/sharepoint/v3/fields"/>
    <ds:schemaRef ds:uri="http://schemas.microsoft.com/office/2006/metadata/properties"/>
    <ds:schemaRef ds:uri="http://purl.org/dc/dcmitype/"/>
    <ds:schemaRef ds:uri="http://purl.org/dc/term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1310</Words>
  <Characters>7467</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2024-06-13T13:20:00Z</dcterms:created>
  <dcterms:modified xsi:type="dcterms:W3CDTF">2024-06-13T13:20:00Z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