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F45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F45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F45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F45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F45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F45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bookmarkStart w:id="0" w:name="_Hlk163057097" w:displacedByCustomXml="next"/>
            <w:sdt>
              <w:sdtPr>
                <w:rPr>
                  <w:bCs/>
                  <w:lang w:val="fr-BE" w:eastAsia="en-GB"/>
                </w:rPr>
                <w:id w:val="1269121511"/>
                <w:placeholder>
                  <w:docPart w:val="00D2BA5D74D648ACBCABA02C700F4869"/>
                </w:placeholder>
              </w:sdtPr>
              <w:sdtEndPr>
                <w:rPr>
                  <w:lang w:val="en-IE"/>
                </w:rPr>
              </w:sdtEndPr>
              <w:sdtContent>
                <w:tc>
                  <w:tcPr>
                    <w:tcW w:w="5491" w:type="dxa"/>
                  </w:tcPr>
                  <w:sdt>
                    <w:sdtPr>
                      <w:rPr>
                        <w:bCs/>
                        <w:lang w:val="fr-BE" w:eastAsia="en-GB"/>
                      </w:rPr>
                      <w:id w:val="1197889733"/>
                      <w:placeholder>
                        <w:docPart w:val="9048FFC741074D54BE6ABF3FE312EC3D"/>
                      </w:placeholder>
                    </w:sdtPr>
                    <w:sdtEndPr>
                      <w:rPr>
                        <w:lang w:val="en-IE"/>
                      </w:rPr>
                    </w:sdtEndPr>
                    <w:sdtContent>
                      <w:p w14:paraId="51C87C16" w14:textId="0899FBE2" w:rsidR="00377580" w:rsidRPr="00080A71" w:rsidRDefault="00506612" w:rsidP="00825C1C">
                        <w:pPr>
                          <w:spacing w:after="160" w:line="259" w:lineRule="auto"/>
                          <w:jc w:val="left"/>
                          <w:rPr>
                            <w:bCs/>
                            <w:lang w:val="en-IE" w:eastAsia="en-GB"/>
                          </w:rPr>
                        </w:pPr>
                        <w:r>
                          <w:t>450809</w:t>
                        </w:r>
                      </w:p>
                    </w:sdtContent>
                  </w:sdt>
                </w:tc>
              </w:sdtContent>
            </w:sdt>
            <w:bookmarkEnd w:id="0" w:displacedByCustomXml="nex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4561A4" w:rsidRDefault="004561A4" w:rsidP="004561A4">
                    <w:pPr>
                      <w:ind w:right="1315"/>
                      <w:rPr>
                        <w:bCs/>
                        <w:lang w:val="pt-PT"/>
                      </w:rPr>
                    </w:pPr>
                    <w:r>
                      <w:rPr>
                        <w:bCs/>
                        <w:lang w:val="pt-PT"/>
                      </w:rPr>
                      <w:t>Pawel Busiakiewicz</w:t>
                    </w:r>
                  </w:p>
                </w:sdtContent>
              </w:sdt>
            </w:sdtContent>
          </w:sdt>
          <w:p w14:paraId="32DD8032" w14:textId="25CD7CBE" w:rsidR="00377580" w:rsidRPr="001D3EEC" w:rsidRDefault="009F45D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52ED">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2F0BD778" w:rsidR="00377580" w:rsidRPr="001D3EEC" w:rsidRDefault="009F45D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C753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C52ED">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326B8BA956F445B097FF600DA5D6CD47"/>
                    </w:placeholder>
                  </w:sdtPr>
                  <w:sdtEndPr/>
                  <w:sdtContent>
                    <w:r w:rsidR="00506612">
                      <w:rPr>
                        <w:bCs/>
                        <w:szCs w:val="24"/>
                        <w:lang w:eastAsia="en-GB"/>
                      </w:rPr>
                      <w:t>Mauritanie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5A31B2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9DF1B3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F45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F45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F45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151A29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9F45D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0F6CE1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p w14:paraId="63DD2FA8" w14:textId="0BCE7616"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9F45DC">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261C66F6"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sidR="00821733">
                        <w:rPr>
                          <w:szCs w:val="24"/>
                          <w:lang w:val="fr-BE" w:eastAsia="en-GB"/>
                        </w:rPr>
                        <w:t>.</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1" w:name="_Hlk162009292" w:displacedByCustomXml="next"/>
    <w:bookmarkStart w:id="2" w:name="_Hlk160033468" w:displacedByCustomXml="next"/>
    <w:sdt>
      <w:sdtPr>
        <w:rPr>
          <w:lang w:val="fr-BE" w:eastAsia="en-GB"/>
        </w:rPr>
        <w:id w:val="-723136291"/>
        <w:placeholder>
          <w:docPart w:val="43375E7FB7294216B3B48CC222A08C2F"/>
        </w:placeholder>
      </w:sdtPr>
      <w:sdtEndPr/>
      <w:sdtContent>
        <w:bookmarkEnd w:id="2" w:displacedByCustomXml="prev"/>
        <w:bookmarkEnd w:id="1" w:displacedByCustomXml="prev"/>
        <w:p w14:paraId="0CF21735" w14:textId="21C221F0" w:rsidR="002437BC" w:rsidRPr="00BF74FB" w:rsidRDefault="00C371FD" w:rsidP="002437BC">
          <w:pPr>
            <w:widowControl w:val="0"/>
            <w:spacing w:after="295" w:line="259" w:lineRule="exact"/>
            <w:ind w:right="320"/>
            <w:rPr>
              <w:szCs w:val="24"/>
              <w:lang w:val="fr-BE" w:eastAsia="en-GB"/>
            </w:rPr>
          </w:pPr>
          <w:r w:rsidRPr="00D24BE7">
            <w:rPr>
              <w:color w:val="1F1F1F"/>
              <w:szCs w:val="24"/>
            </w:rPr>
            <w:t>Nous proposons un poste SNE rattaché à la DG HOME et déployé au sein de la délégation de l'UE en Mauritanie. La Mauritanie est un partenaire important et privilégié de l'UE, avec qui l'UE a signé le 7 mars 2024 une déclaration commune lançant un partenariat et un dialogue sur la migration. La contribution à la mise en œuvre de ce partenariat et des actions associées sera l’une des tâches clés de l’EMLO</w:t>
          </w:r>
          <w:r w:rsidR="002437BC" w:rsidRPr="00BF74FB">
            <w:rPr>
              <w:rFonts w:eastAsia="Arial"/>
              <w:szCs w:val="24"/>
              <w:lang w:val="fr-BE"/>
            </w:rPr>
            <w:t xml:space="preserve">.  </w:t>
          </w:r>
        </w:p>
        <w:p w14:paraId="312E810A" w14:textId="3E70F1B8" w:rsidR="002437BC" w:rsidRDefault="002437BC" w:rsidP="002437BC">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32E02A92" w:rsidR="001A0074" w:rsidRPr="00283324" w:rsidRDefault="002437BC" w:rsidP="00864098">
          <w:pPr>
            <w:rPr>
              <w:szCs w:val="24"/>
              <w:lang w:val="fr-BE"/>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F77436">
            <w:rPr>
              <w:szCs w:val="24"/>
              <w:lang w:val="fr-BE"/>
            </w:rPr>
            <w:t xml:space="preserve"> </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637B41" w14:textId="77777777" w:rsidR="00283324" w:rsidRPr="00A4715D" w:rsidRDefault="00283324" w:rsidP="00283324">
          <w:pPr>
            <w:widowControl w:val="0"/>
            <w:tabs>
              <w:tab w:val="left" w:pos="4201"/>
            </w:tabs>
            <w:spacing w:after="213" w:line="190" w:lineRule="exact"/>
            <w:rPr>
              <w:szCs w:val="24"/>
              <w:lang w:val="fr-BE"/>
            </w:rPr>
          </w:pPr>
          <w:r w:rsidRPr="00A4715D">
            <w:rPr>
              <w:szCs w:val="24"/>
              <w:lang w:val="fr-BE"/>
            </w:rPr>
            <w:t>Un END qui exécutera les tâches suivantes :</w:t>
          </w:r>
        </w:p>
        <w:p w14:paraId="797C68C4" w14:textId="273883F3" w:rsidR="00283324" w:rsidRPr="00A4715D" w:rsidRDefault="00FF4E8F" w:rsidP="00D476E3">
          <w:pPr>
            <w:widowControl w:val="0"/>
            <w:tabs>
              <w:tab w:val="left" w:pos="746"/>
            </w:tabs>
            <w:suppressAutoHyphens/>
            <w:spacing w:line="254" w:lineRule="exact"/>
            <w:ind w:right="320"/>
            <w:rPr>
              <w:szCs w:val="24"/>
              <w:lang w:val="fr-BE"/>
            </w:rPr>
          </w:pPr>
          <w:r>
            <w:rPr>
              <w:rFonts w:eastAsia="Arial"/>
              <w:color w:val="000000"/>
              <w:szCs w:val="24"/>
              <w:lang w:val="fr-BE"/>
            </w:rPr>
            <w:t>-</w:t>
          </w:r>
          <w:r w:rsidR="00283324" w:rsidRPr="00A4715D">
            <w:rPr>
              <w:rFonts w:eastAsia="Arial"/>
              <w:color w:val="000000"/>
              <w:szCs w:val="24"/>
              <w:lang w:val="fr-BE"/>
            </w:rPr>
            <w:t xml:space="preserve">Sous la supervision du chef de la section politique, établir et maintenir </w:t>
          </w:r>
          <w:r w:rsidR="00283324" w:rsidRPr="00A4715D">
            <w:rPr>
              <w:szCs w:val="24"/>
              <w:lang w:val="fr-BE"/>
            </w:rPr>
            <w:t>des</w:t>
          </w:r>
          <w:r w:rsidR="00283324"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34CC26A8" w14:textId="3E2AC2C4" w:rsidR="00283324" w:rsidRPr="00A4715D" w:rsidRDefault="00FF4E8F" w:rsidP="00D476E3">
          <w:pPr>
            <w:widowControl w:val="0"/>
            <w:tabs>
              <w:tab w:val="left" w:pos="746"/>
            </w:tabs>
            <w:suppressAutoHyphens/>
            <w:spacing w:line="254" w:lineRule="exact"/>
            <w:ind w:right="320"/>
            <w:rPr>
              <w:szCs w:val="24"/>
              <w:lang w:val="fr-BE"/>
            </w:rPr>
          </w:pPr>
          <w:r>
            <w:rPr>
              <w:rFonts w:eastAsia="Arial"/>
              <w:color w:val="000000"/>
              <w:szCs w:val="24"/>
              <w:lang w:val="fr-BE"/>
            </w:rPr>
            <w:t>-</w:t>
          </w:r>
          <w:r w:rsidR="00283324" w:rsidRPr="00A4715D">
            <w:rPr>
              <w:rFonts w:eastAsia="Arial"/>
              <w:color w:val="000000"/>
              <w:szCs w:val="24"/>
              <w:lang w:val="fr-BE"/>
            </w:rPr>
            <w:t>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w:t>
          </w:r>
          <w:r w:rsidR="00506612">
            <w:rPr>
              <w:rFonts w:eastAsia="Arial"/>
              <w:color w:val="000000"/>
              <w:szCs w:val="24"/>
              <w:lang w:val="fr-BE"/>
            </w:rPr>
            <w:t xml:space="preserve"> (pour ceux qui ont un mandat régional)</w:t>
          </w:r>
          <w:r w:rsidR="00283324" w:rsidRPr="00A4715D">
            <w:rPr>
              <w:rFonts w:eastAsia="Arial"/>
              <w:color w:val="000000"/>
              <w:szCs w:val="24"/>
              <w:lang w:val="fr-BE"/>
            </w:rPr>
            <w:t xml:space="preserve">. </w:t>
          </w:r>
          <w:r w:rsidR="00506612">
            <w:rPr>
              <w:rFonts w:eastAsia="Arial"/>
              <w:color w:val="000000"/>
              <w:szCs w:val="24"/>
              <w:lang w:val="fr-BE"/>
            </w:rPr>
            <w:t xml:space="preserve">L’agent </w:t>
          </w:r>
          <w:r w:rsidR="000E3D80">
            <w:rPr>
              <w:rFonts w:eastAsia="Arial"/>
              <w:color w:val="000000"/>
              <w:szCs w:val="24"/>
              <w:lang w:val="fr-BE"/>
            </w:rPr>
            <w:t xml:space="preserve">de liaison </w:t>
          </w:r>
          <w:r w:rsidR="00506612">
            <w:rPr>
              <w:rFonts w:eastAsia="Arial"/>
              <w:color w:val="000000"/>
              <w:szCs w:val="24"/>
              <w:lang w:val="fr-BE"/>
            </w:rPr>
            <w:t xml:space="preserve">contribuera </w:t>
          </w:r>
          <w:r w:rsidR="000E3D80">
            <w:rPr>
              <w:rFonts w:eastAsia="Arial"/>
              <w:color w:val="000000"/>
              <w:szCs w:val="24"/>
              <w:lang w:val="fr-BE"/>
            </w:rPr>
            <w:t>à identifier les défis et les besoins tant en termes stratégiques que operationnels qu’il p</w:t>
          </w:r>
          <w:r w:rsidR="00283324" w:rsidRPr="00A4715D">
            <w:rPr>
              <w:rFonts w:eastAsia="Arial"/>
              <w:color w:val="000000"/>
              <w:szCs w:val="24"/>
              <w:lang w:val="fr-BE"/>
            </w:rPr>
            <w:t>artager</w:t>
          </w:r>
          <w:r w:rsidR="000E3D80">
            <w:rPr>
              <w:rFonts w:eastAsia="Arial"/>
              <w:color w:val="000000"/>
              <w:szCs w:val="24"/>
              <w:lang w:val="fr-BE"/>
            </w:rPr>
            <w:t>a</w:t>
          </w:r>
          <w:r w:rsidR="00283324" w:rsidRPr="00A4715D">
            <w:rPr>
              <w:rFonts w:eastAsia="Arial"/>
              <w:color w:val="000000"/>
              <w:szCs w:val="24"/>
              <w:lang w:val="fr-BE"/>
            </w:rPr>
            <w:t xml:space="preserve"> avec la Commission, le SEAE, le Conseil et les agences de l’UE compétentes, en particulier aux fins de l’analyse des risques mise au point par Frontex et des enquêtes menées au niveau de l’UE avec le soutien d’Europol. </w:t>
          </w:r>
        </w:p>
        <w:p w14:paraId="16F3D3D3" w14:textId="097EA99B" w:rsidR="00283324" w:rsidRPr="00A4715D" w:rsidRDefault="00FF4E8F" w:rsidP="00D476E3">
          <w:pPr>
            <w:widowControl w:val="0"/>
            <w:tabs>
              <w:tab w:val="left" w:pos="746"/>
            </w:tabs>
            <w:suppressAutoHyphens/>
            <w:spacing w:line="254" w:lineRule="exact"/>
            <w:ind w:right="320"/>
            <w:rPr>
              <w:szCs w:val="24"/>
              <w:lang w:val="fr-BE"/>
            </w:rPr>
          </w:pPr>
          <w:r>
            <w:rPr>
              <w:rFonts w:eastAsia="Arial"/>
              <w:szCs w:val="24"/>
              <w:lang w:val="fr-BE"/>
            </w:rPr>
            <w:lastRenderedPageBreak/>
            <w:t>-</w:t>
          </w:r>
          <w:r w:rsidR="00283324" w:rsidRPr="00A4715D">
            <w:rPr>
              <w:rFonts w:eastAsia="Arial"/>
              <w:szCs w:val="24"/>
              <w:lang w:val="fr-BE"/>
            </w:rPr>
            <w:t xml:space="preserve">Fournir </w:t>
          </w:r>
          <w:r w:rsidR="00283324" w:rsidRPr="00A4715D">
            <w:rPr>
              <w:szCs w:val="24"/>
              <w:lang w:val="fr-BE"/>
            </w:rPr>
            <w:t>des</w:t>
          </w:r>
          <w:r w:rsidR="00283324" w:rsidRPr="00A4715D">
            <w:rPr>
              <w:rFonts w:eastAsia="Arial"/>
              <w:szCs w:val="24"/>
              <w:lang w:val="fr-BE"/>
            </w:rPr>
            <w:t xml:space="preserve"> analyses des politiques, </w:t>
          </w:r>
          <w:r w:rsidR="00283324" w:rsidRPr="00A4715D">
            <w:rPr>
              <w:szCs w:val="24"/>
              <w:lang w:val="fr-BE"/>
            </w:rPr>
            <w:t>des analyses stratégiques</w:t>
          </w:r>
          <w:r w:rsidR="00283324" w:rsidRPr="00A4715D">
            <w:rPr>
              <w:rFonts w:eastAsia="Arial"/>
              <w:szCs w:val="24"/>
              <w:lang w:val="fr-BE"/>
            </w:rPr>
            <w:t xml:space="preserve"> et des recommandations et contribuer à l’établissement de rapports pour les délégations de l’UE concernées.</w:t>
          </w:r>
        </w:p>
        <w:p w14:paraId="2312027F" w14:textId="5B3D4EF6" w:rsidR="00283324" w:rsidRDefault="00FF4E8F" w:rsidP="00D476E3">
          <w:pPr>
            <w:widowControl w:val="0"/>
            <w:tabs>
              <w:tab w:val="left" w:pos="746"/>
            </w:tabs>
            <w:suppressAutoHyphens/>
            <w:spacing w:line="254" w:lineRule="exact"/>
            <w:ind w:right="320"/>
            <w:rPr>
              <w:rFonts w:eastAsia="Arial"/>
              <w:szCs w:val="24"/>
              <w:lang w:val="fr-BE"/>
            </w:rPr>
          </w:pPr>
          <w:r>
            <w:rPr>
              <w:rFonts w:eastAsia="Arial"/>
              <w:szCs w:val="24"/>
              <w:lang w:val="fr-BE"/>
            </w:rPr>
            <w:t>-</w:t>
          </w:r>
          <w:r w:rsidR="00283324" w:rsidRPr="00A4715D">
            <w:rPr>
              <w:rFonts w:eastAsia="Arial"/>
              <w:szCs w:val="24"/>
              <w:lang w:val="fr-BE"/>
            </w:rPr>
            <w:t>Sous la supervision du chef de la section politique, faciliter et soutenir le réseau des officiers de liaison «Immigration» dans le pays ou la région de détachement conformément au règlement (UE) 2019/1240</w:t>
          </w:r>
          <w:r w:rsidR="00EB0F8F">
            <w:rPr>
              <w:rFonts w:eastAsia="Arial"/>
              <w:szCs w:val="24"/>
              <w:lang w:val="fr-BE"/>
            </w:rPr>
            <w:t>, é</w:t>
          </w:r>
          <w:r w:rsidR="00283324" w:rsidRPr="00A4715D">
            <w:rPr>
              <w:rFonts w:eastAsia="Arial"/>
              <w:szCs w:val="24"/>
              <w:lang w:val="fr-BE"/>
            </w:rPr>
            <w:t>tablir et diriger un réseau de représentants des États membres et des agences de l'UE traitant des questions de migration dans le pays d’accueil.</w:t>
          </w:r>
        </w:p>
        <w:p w14:paraId="06D3564B" w14:textId="00F25BC6" w:rsidR="00D476E3" w:rsidRDefault="00FF4E8F" w:rsidP="00FF4E8F">
          <w:pPr>
            <w:widowControl w:val="0"/>
            <w:tabs>
              <w:tab w:val="left" w:pos="746"/>
            </w:tabs>
            <w:suppressAutoHyphens/>
            <w:spacing w:line="254" w:lineRule="exact"/>
            <w:ind w:right="320"/>
            <w:rPr>
              <w:szCs w:val="24"/>
              <w:lang w:val="fr-BE"/>
            </w:rPr>
          </w:pPr>
          <w:r>
            <w:rPr>
              <w:rFonts w:eastAsia="Arial"/>
              <w:color w:val="000000"/>
              <w:szCs w:val="24"/>
              <w:lang w:val="fr-BE"/>
            </w:rPr>
            <w:t>-</w:t>
          </w:r>
          <w:r w:rsidR="00283324"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00283324" w:rsidRPr="00A4715D">
            <w:rPr>
              <w:rFonts w:eastAsia="Arial"/>
              <w:color w:val="000000"/>
              <w:szCs w:val="24"/>
              <w:u w:val="single"/>
              <w:lang w:val="fr-BE"/>
            </w:rPr>
            <w:t xml:space="preserve"> </w:t>
          </w:r>
          <w:r w:rsidR="00283324"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devront également coopérer étroitement avec les points de contact pour la traite des êtres humains à la délégation de l’UE. Le cas échéant, les officiers de liaison contribueront également à la préparation des projets liés à la migration </w:t>
          </w:r>
          <w:r w:rsidR="00283324" w:rsidRPr="00A4715D">
            <w:rPr>
              <w:szCs w:val="24"/>
              <w:lang w:val="fr-BE"/>
            </w:rPr>
            <w:t>et à leur mise en œuvre ainsi qu' à la coordination des politiques avec les instruments de financement (NDICI, AMIF, ISF, BMVI)</w:t>
          </w:r>
          <w:r w:rsidR="00283324" w:rsidRPr="00A4715D">
            <w:rPr>
              <w:rFonts w:eastAsia="Arial"/>
              <w:szCs w:val="24"/>
              <w:lang w:val="fr-BE"/>
            </w:rPr>
            <w:t>.</w:t>
          </w:r>
        </w:p>
        <w:p w14:paraId="339E2CBC" w14:textId="0683E730" w:rsidR="00AA6C38" w:rsidRDefault="00FF4E8F" w:rsidP="00AA6C38">
          <w:pPr>
            <w:pStyle w:val="HTMLPreformatted"/>
            <w:shd w:val="clear" w:color="auto" w:fill="F8F9FA"/>
            <w:rPr>
              <w:rFonts w:ascii="Times New Roman" w:eastAsia="Arial" w:hAnsi="Times New Roman" w:cs="Times New Roman"/>
              <w:color w:val="000000"/>
              <w:sz w:val="24"/>
              <w:szCs w:val="24"/>
              <w:lang w:val="fr-BE"/>
            </w:rPr>
          </w:pPr>
          <w:r>
            <w:rPr>
              <w:rFonts w:ascii="Times New Roman" w:hAnsi="Times New Roman" w:cs="Times New Roman"/>
              <w:sz w:val="24"/>
              <w:szCs w:val="24"/>
              <w:lang w:val="fr-BE"/>
            </w:rPr>
            <w:t>-</w:t>
          </w:r>
          <w:r w:rsidR="000E3D80" w:rsidRPr="000E3D80">
            <w:rPr>
              <w:rFonts w:ascii="Times New Roman" w:hAnsi="Times New Roman" w:cs="Times New Roman"/>
              <w:sz w:val="24"/>
              <w:szCs w:val="24"/>
              <w:lang w:val="fr-BE"/>
            </w:rPr>
            <w:t>Sous la supervision du chef de la section politique</w:t>
          </w:r>
          <w:r w:rsidR="000E3D80">
            <w:rPr>
              <w:szCs w:val="24"/>
              <w:lang w:val="fr-BE"/>
            </w:rPr>
            <w:t>,</w:t>
          </w:r>
          <w:r w:rsidR="000E3D80" w:rsidRPr="000E3D80">
            <w:rPr>
              <w:rFonts w:ascii="Times New Roman" w:hAnsi="Times New Roman" w:cs="Times New Roman"/>
              <w:sz w:val="24"/>
              <w:szCs w:val="24"/>
              <w:lang w:val="fr-BE"/>
            </w:rPr>
            <w:t>soutenir la mise en œuvre efficace de l'Alliance mondiale contre le trafic de migrants</w:t>
          </w:r>
          <w:r w:rsidR="000E3D80">
            <w:rPr>
              <w:rFonts w:ascii="Times New Roman" w:hAnsi="Times New Roman" w:cs="Times New Roman"/>
              <w:sz w:val="24"/>
              <w:szCs w:val="24"/>
              <w:lang w:val="fr-BE"/>
            </w:rPr>
            <w:t xml:space="preserve"> (Global Alliance to Counter Migrant Smuggling)</w:t>
          </w:r>
          <w:r w:rsidR="000E3D80" w:rsidRPr="000E3D80">
            <w:rPr>
              <w:rFonts w:ascii="Times New Roman" w:hAnsi="Times New Roman" w:cs="Times New Roman"/>
              <w:sz w:val="24"/>
              <w:szCs w:val="24"/>
              <w:lang w:val="fr-BE"/>
            </w:rPr>
            <w:t>, les priorités de la politique migratoire de l'UE, y compris le retour et la migration légale</w:t>
          </w:r>
          <w:r w:rsidR="00AA6C38">
            <w:rPr>
              <w:rFonts w:ascii="Times New Roman" w:hAnsi="Times New Roman" w:cs="Times New Roman"/>
              <w:sz w:val="24"/>
              <w:szCs w:val="24"/>
              <w:lang w:val="fr-BE"/>
            </w:rPr>
            <w:t xml:space="preserve">, notamment en soutenant la coopération pratique (et si nécessaire l’exécution des decisions de retour et des opérations de retour de Frontex ou des États membres), et en fournissant des analyses politiques, des conseils et un soutien operationnel à la mise en œuvre des accords de réadmission existants. </w:t>
          </w:r>
          <w:r w:rsidR="00AA6C38" w:rsidRPr="00232A74">
            <w:rPr>
              <w:rFonts w:ascii="Times New Roman" w:eastAsia="Arial" w:hAnsi="Times New Roman" w:cs="Times New Roman"/>
              <w:color w:val="000000"/>
              <w:sz w:val="24"/>
              <w:szCs w:val="24"/>
              <w:lang w:val="fr-BE"/>
            </w:rPr>
            <w:t xml:space="preserve">À cet égard, les officiers de liaison «Migration» européens coopéreront avec les officiers de liaison «Immigration» </w:t>
          </w:r>
          <w:r w:rsidR="00FF0FE6">
            <w:rPr>
              <w:rFonts w:ascii="Times New Roman" w:eastAsia="Arial" w:hAnsi="Times New Roman" w:cs="Times New Roman"/>
              <w:color w:val="000000"/>
              <w:sz w:val="24"/>
              <w:szCs w:val="24"/>
              <w:lang w:val="fr-BE"/>
            </w:rPr>
            <w:t xml:space="preserve">(ILOs) </w:t>
          </w:r>
          <w:r w:rsidR="00AA6C38" w:rsidRPr="00232A74">
            <w:rPr>
              <w:rFonts w:ascii="Times New Roman" w:eastAsia="Arial" w:hAnsi="Times New Roman" w:cs="Times New Roman"/>
              <w:color w:val="000000"/>
              <w:sz w:val="24"/>
              <w:szCs w:val="24"/>
              <w:lang w:val="fr-BE"/>
            </w:rPr>
            <w:t xml:space="preserve">qui sont, conformément à l’article 2, paragraphe 2, du règlement </w:t>
          </w:r>
          <w:r w:rsidR="00AA6C38" w:rsidRPr="00232A74">
            <w:rPr>
              <w:rFonts w:ascii="Times New Roman" w:hAnsi="Times New Roman" w:cs="Times New Roman"/>
              <w:sz w:val="24"/>
              <w:szCs w:val="24"/>
              <w:lang w:val="fr-BE"/>
            </w:rPr>
            <w:t>(UE) 2019/1240</w:t>
          </w:r>
          <w:r w:rsidR="00AA6C38" w:rsidRPr="00232A74">
            <w:rPr>
              <w:rFonts w:ascii="Times New Roman" w:eastAsia="Arial" w:hAnsi="Times New Roman" w:cs="Times New Roman"/>
              <w:color w:val="000000"/>
              <w:sz w:val="24"/>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18D0B116" w14:textId="77777777" w:rsidR="00D476E3" w:rsidRDefault="00D476E3" w:rsidP="00AA6C38">
          <w:pPr>
            <w:pStyle w:val="HTMLPreformatted"/>
            <w:shd w:val="clear" w:color="auto" w:fill="F8F9FA"/>
            <w:rPr>
              <w:rFonts w:ascii="Times New Roman" w:eastAsia="Arial" w:hAnsi="Times New Roman" w:cs="Times New Roman"/>
              <w:color w:val="000000"/>
              <w:sz w:val="24"/>
              <w:szCs w:val="24"/>
              <w:lang w:val="fr-BE"/>
            </w:rPr>
          </w:pPr>
        </w:p>
        <w:p w14:paraId="4F8D7F3C" w14:textId="04FF593B" w:rsidR="00D476E3" w:rsidRPr="00232A74" w:rsidRDefault="00FF4E8F" w:rsidP="00D476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1F1F1F"/>
              <w:szCs w:val="24"/>
              <w:lang w:val="fr-BE"/>
            </w:rPr>
          </w:pPr>
          <w:r>
            <w:rPr>
              <w:color w:val="1F1F1F"/>
              <w:szCs w:val="24"/>
            </w:rPr>
            <w:t>-</w:t>
          </w:r>
          <w:r w:rsidR="00D476E3" w:rsidRPr="00232A74">
            <w:rPr>
              <w:color w:val="1F1F1F"/>
              <w:szCs w:val="24"/>
            </w:rPr>
            <w:t xml:space="preserve">Sous la supervision du Chef de la Section Politique, soutenir la mise en œuvre effective de la Déclaration conjointe signée le 7 mars 2024, qui </w:t>
          </w:r>
          <w:r w:rsidR="003D26EB">
            <w:rPr>
              <w:color w:val="1F1F1F"/>
              <w:szCs w:val="24"/>
            </w:rPr>
            <w:t>a lancé le</w:t>
          </w:r>
          <w:r w:rsidR="00D476E3" w:rsidRPr="00232A74">
            <w:rPr>
              <w:color w:val="1F1F1F"/>
              <w:szCs w:val="24"/>
            </w:rPr>
            <w:t xml:space="preserve"> partenariat et </w:t>
          </w:r>
          <w:r w:rsidR="003D26EB">
            <w:rPr>
              <w:color w:val="1F1F1F"/>
              <w:szCs w:val="24"/>
            </w:rPr>
            <w:t>le</w:t>
          </w:r>
          <w:r w:rsidR="00D476E3" w:rsidRPr="00232A74">
            <w:rPr>
              <w:color w:val="1F1F1F"/>
              <w:szCs w:val="24"/>
            </w:rPr>
            <w:t xml:space="preserve"> dialogue sur la migration avec la Mauritanie. Contribuer à l’élaboration et à la mise à jour du plan d’action concerné. Contribuer à la préparation des dialogues politiques et techniques sur la migration ainsi qu'à la préparation des visites de haut niveau de la Commission </w:t>
          </w:r>
          <w:r w:rsidR="003D26EB">
            <w:rPr>
              <w:color w:val="1F1F1F"/>
              <w:szCs w:val="24"/>
            </w:rPr>
            <w:t>sur la migration et</w:t>
          </w:r>
          <w:r>
            <w:rPr>
              <w:color w:val="1F1F1F"/>
              <w:szCs w:val="24"/>
            </w:rPr>
            <w:t xml:space="preserve"> la préparation </w:t>
          </w:r>
          <w:r w:rsidR="00D476E3" w:rsidRPr="00232A74">
            <w:rPr>
              <w:color w:val="1F1F1F"/>
              <w:szCs w:val="24"/>
            </w:rPr>
            <w:t>de briefings.</w:t>
          </w:r>
        </w:p>
        <w:p w14:paraId="7D014866" w14:textId="77777777" w:rsidR="00D476E3" w:rsidRDefault="00D476E3" w:rsidP="00AA6C38">
          <w:pPr>
            <w:pStyle w:val="HTMLPreformatted"/>
            <w:shd w:val="clear" w:color="auto" w:fill="F8F9FA"/>
            <w:rPr>
              <w:rFonts w:ascii="Times New Roman" w:eastAsia="Arial" w:hAnsi="Times New Roman" w:cs="Times New Roman"/>
              <w:color w:val="000000"/>
              <w:sz w:val="24"/>
              <w:szCs w:val="24"/>
              <w:lang w:val="fr-BE"/>
            </w:rPr>
          </w:pPr>
        </w:p>
        <w:p w14:paraId="051999BF" w14:textId="26E02DEB" w:rsidR="00283324" w:rsidRDefault="00FF4E8F" w:rsidP="00D476E3">
          <w:pPr>
            <w:widowControl w:val="0"/>
            <w:tabs>
              <w:tab w:val="left" w:pos="746"/>
            </w:tabs>
            <w:suppressAutoHyphens/>
            <w:spacing w:line="254" w:lineRule="exact"/>
            <w:ind w:right="320"/>
            <w:rPr>
              <w:rFonts w:eastAsia="Arial"/>
              <w:color w:val="000000"/>
              <w:szCs w:val="24"/>
              <w:lang w:val="fr-BE"/>
            </w:rPr>
          </w:pPr>
          <w:r>
            <w:rPr>
              <w:rFonts w:eastAsia="Arial"/>
              <w:color w:val="000000"/>
              <w:szCs w:val="24"/>
              <w:lang w:val="fr-BE"/>
            </w:rPr>
            <w:t>-</w:t>
          </w:r>
          <w:r w:rsidR="00283324"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w:t>
          </w:r>
          <w:r w:rsidR="00E74250">
            <w:rPr>
              <w:rFonts w:eastAsia="Arial"/>
              <w:color w:val="000000"/>
              <w:szCs w:val="24"/>
              <w:lang w:val="fr-BE"/>
            </w:rPr>
            <w:t>Flash « </w:t>
          </w:r>
          <w:r w:rsidR="00283324" w:rsidRPr="00A4715D">
            <w:rPr>
              <w:rFonts w:eastAsia="Arial"/>
              <w:color w:val="000000"/>
              <w:szCs w:val="24"/>
              <w:lang w:val="fr-BE"/>
            </w:rPr>
            <w:t>ad hoc</w:t>
          </w:r>
          <w:r w:rsidR="00E74250">
            <w:rPr>
              <w:rFonts w:eastAsia="Arial"/>
              <w:color w:val="000000"/>
              <w:szCs w:val="24"/>
              <w:lang w:val="fr-BE"/>
            </w:rPr>
            <w:t> »</w:t>
          </w:r>
          <w:r w:rsidR="00283324" w:rsidRPr="00A4715D">
            <w:rPr>
              <w:rFonts w:eastAsia="Arial"/>
              <w:color w:val="000000"/>
              <w:szCs w:val="24"/>
              <w:lang w:val="fr-BE"/>
            </w:rPr>
            <w:t xml:space="preserve"> en cas d’événements nécessitant immédiatement un système d’alerte précoce et 2) rapports stratégiques périodiques </w:t>
          </w:r>
          <w:r w:rsidR="00283324" w:rsidRPr="00A4715D">
            <w:rPr>
              <w:szCs w:val="24"/>
              <w:lang w:val="fr-BE"/>
            </w:rPr>
            <w:t xml:space="preserve">(au moins une fois par mois) </w:t>
          </w:r>
          <w:r w:rsidR="00283324" w:rsidRPr="00A4715D">
            <w:rPr>
              <w:rFonts w:eastAsia="Arial"/>
              <w:color w:val="000000"/>
              <w:szCs w:val="24"/>
              <w:lang w:val="fr-BE"/>
            </w:rPr>
            <w:t>sur les tendances, la situation politique et l’élaboration des politiques.</w:t>
          </w:r>
        </w:p>
        <w:p w14:paraId="306F2A11" w14:textId="014E504A" w:rsidR="00283324" w:rsidRPr="00283324" w:rsidRDefault="00FF4E8F" w:rsidP="00D476E3">
          <w:pPr>
            <w:widowControl w:val="0"/>
            <w:tabs>
              <w:tab w:val="left" w:pos="746"/>
            </w:tabs>
            <w:suppressAutoHyphens/>
            <w:spacing w:line="254" w:lineRule="exact"/>
            <w:ind w:right="320"/>
            <w:rPr>
              <w:rFonts w:eastAsia="Arial"/>
              <w:color w:val="000000"/>
              <w:szCs w:val="24"/>
              <w:lang w:val="fr-BE"/>
            </w:rPr>
          </w:pPr>
          <w:r>
            <w:rPr>
              <w:rFonts w:eastAsia="Arial"/>
              <w:color w:val="000000"/>
              <w:szCs w:val="24"/>
            </w:rPr>
            <w:t>-</w:t>
          </w:r>
          <w:r w:rsidR="00283324" w:rsidRPr="00283324">
            <w:rPr>
              <w:rFonts w:eastAsia="Arial"/>
              <w:color w:val="000000"/>
              <w:szCs w:val="24"/>
            </w:rPr>
            <w:t>Les officiers de liaison travaillent en étroite collaboration avec les autres membres de la délégation pour faire en sorte que la migration soit intégrée</w:t>
          </w:r>
          <w:r w:rsidR="00283324">
            <w:rPr>
              <w:rFonts w:eastAsia="Arial"/>
              <w:color w:val="000000"/>
              <w:szCs w:val="24"/>
            </w:rPr>
            <w:t xml:space="preserve"> </w:t>
          </w:r>
          <w:r w:rsidR="00283324"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7" w:type="dxa"/>
            <w:jc w:val="center"/>
            <w:tblLayout w:type="fixed"/>
            <w:tblCellMar>
              <w:right w:w="57" w:type="dxa"/>
            </w:tblCellMar>
            <w:tblLook w:val="01E0" w:firstRow="1" w:lastRow="1" w:firstColumn="1" w:lastColumn="1" w:noHBand="0" w:noVBand="0"/>
          </w:tblPr>
          <w:tblGrid>
            <w:gridCol w:w="393"/>
            <w:gridCol w:w="8934"/>
          </w:tblGrid>
          <w:tr w:rsidR="00851BA5" w:rsidRPr="00A4715D" w14:paraId="402B0CAF" w14:textId="77777777" w:rsidTr="00D37BEE">
            <w:trPr>
              <w:jc w:val="center"/>
            </w:trPr>
            <w:tc>
              <w:tcPr>
                <w:tcW w:w="9322" w:type="dxa"/>
                <w:gridSpan w:val="2"/>
                <w:tcBorders>
                  <w:left w:val="nil"/>
                  <w:right w:val="single" w:sz="4" w:space="0" w:color="auto"/>
                </w:tcBorders>
                <w:shd w:val="clear" w:color="auto" w:fill="auto"/>
              </w:tcPr>
              <w:p w14:paraId="38F23D6B" w14:textId="77777777" w:rsidR="00851BA5" w:rsidRPr="00A4715D" w:rsidRDefault="00851BA5" w:rsidP="00024D2E">
                <w:pPr>
                  <w:tabs>
                    <w:tab w:val="left" w:pos="317"/>
                  </w:tabs>
                  <w:ind w:right="1317"/>
                  <w:rPr>
                    <w:szCs w:val="24"/>
                  </w:rPr>
                </w:pPr>
                <w:r w:rsidRPr="00A4715D">
                  <w:rPr>
                    <w:b/>
                    <w:szCs w:val="24"/>
                    <w:u w:val="single"/>
                  </w:rPr>
                  <w:lastRenderedPageBreak/>
                  <w:t xml:space="preserve">Critères de sélection </w:t>
                </w:r>
              </w:p>
            </w:tc>
          </w:tr>
          <w:tr w:rsidR="00851BA5" w:rsidRPr="00A4715D" w14:paraId="0D1A0816" w14:textId="77777777" w:rsidTr="00D37BEE">
            <w:trPr>
              <w:jc w:val="center"/>
            </w:trPr>
            <w:tc>
              <w:tcPr>
                <w:tcW w:w="9322" w:type="dxa"/>
                <w:gridSpan w:val="2"/>
                <w:tcBorders>
                  <w:left w:val="nil"/>
                  <w:right w:val="single" w:sz="4" w:space="0" w:color="auto"/>
                </w:tcBorders>
                <w:shd w:val="clear" w:color="auto" w:fill="auto"/>
              </w:tcPr>
              <w:p w14:paraId="4E92751B" w14:textId="77777777" w:rsidR="00851BA5" w:rsidRPr="00A4715D" w:rsidRDefault="00851BA5" w:rsidP="00024D2E">
                <w:pPr>
                  <w:tabs>
                    <w:tab w:val="left" w:pos="317"/>
                  </w:tabs>
                  <w:ind w:right="60"/>
                  <w:rPr>
                    <w:strike/>
                    <w:szCs w:val="24"/>
                    <w:lang w:val="fr-BE"/>
                  </w:rPr>
                </w:pPr>
                <w:r w:rsidRPr="00A4715D">
                  <w:rPr>
                    <w:szCs w:val="24"/>
                    <w:lang w:val="fr-BE"/>
                  </w:rPr>
                  <w:tab/>
                  <w:t xml:space="preserve">Diplôme </w:t>
                </w:r>
              </w:p>
              <w:p w14:paraId="63A37D59" w14:textId="77777777" w:rsidR="00851BA5" w:rsidRPr="00A4715D" w:rsidRDefault="00851BA5" w:rsidP="00024D2E">
                <w:pPr>
                  <w:tabs>
                    <w:tab w:val="left" w:pos="317"/>
                  </w:tabs>
                  <w:ind w:right="1317"/>
                  <w:rPr>
                    <w:szCs w:val="24"/>
                    <w:lang w:val="fr-BE"/>
                  </w:rPr>
                </w:pPr>
                <w:r w:rsidRPr="00A4715D">
                  <w:rPr>
                    <w:szCs w:val="24"/>
                    <w:lang w:val="fr-BE"/>
                  </w:rPr>
                  <w:tab/>
                  <w:t xml:space="preserve">- diplôme universitaire ou </w:t>
                </w:r>
              </w:p>
              <w:p w14:paraId="120CB8CB" w14:textId="77777777" w:rsidR="00851BA5" w:rsidRPr="00A4715D" w:rsidRDefault="00851BA5" w:rsidP="00024D2E">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D37BEE" w:rsidRPr="008701B5" w14:paraId="49B9E8FC" w14:textId="77777777" w:rsidTr="00D37BEE">
            <w:trPr>
              <w:trHeight w:val="95"/>
              <w:jc w:val="center"/>
            </w:trPr>
            <w:tc>
              <w:tcPr>
                <w:tcW w:w="393" w:type="dxa"/>
                <w:tcBorders>
                  <w:left w:val="single" w:sz="4" w:space="0" w:color="auto"/>
                </w:tcBorders>
                <w:shd w:val="clear" w:color="auto" w:fill="auto"/>
              </w:tcPr>
              <w:p w14:paraId="6E547098" w14:textId="77777777" w:rsidR="00D37BEE" w:rsidRPr="008701B5" w:rsidRDefault="00D37BEE" w:rsidP="00024D2E">
                <w:pPr>
                  <w:ind w:right="1317"/>
                  <w:rPr>
                    <w:b/>
                    <w:sz w:val="22"/>
                    <w:szCs w:val="22"/>
                  </w:rPr>
                </w:pPr>
              </w:p>
            </w:tc>
            <w:tc>
              <w:tcPr>
                <w:tcW w:w="8929" w:type="dxa"/>
                <w:tcBorders>
                  <w:left w:val="nil"/>
                  <w:right w:val="single" w:sz="4" w:space="0" w:color="auto"/>
                </w:tcBorders>
                <w:shd w:val="clear" w:color="auto" w:fill="auto"/>
              </w:tcPr>
              <w:p w14:paraId="38705D59" w14:textId="2411C7EC" w:rsidR="00D37BEE" w:rsidRPr="008701B5" w:rsidRDefault="00D37BEE" w:rsidP="00024D2E">
                <w:pPr>
                  <w:widowControl w:val="0"/>
                  <w:rPr>
                    <w:sz w:val="22"/>
                    <w:szCs w:val="22"/>
                  </w:rPr>
                </w:pPr>
              </w:p>
            </w:tc>
          </w:tr>
          <w:tr w:rsidR="00851BA5" w:rsidRPr="00A4715D" w14:paraId="33927EB9" w14:textId="77777777" w:rsidTr="00D37BEE">
            <w:trPr>
              <w:jc w:val="center"/>
            </w:trPr>
            <w:tc>
              <w:tcPr>
                <w:tcW w:w="9322" w:type="dxa"/>
                <w:gridSpan w:val="2"/>
                <w:tcBorders>
                  <w:left w:val="nil"/>
                  <w:right w:val="single" w:sz="4" w:space="0" w:color="auto"/>
                </w:tcBorders>
                <w:shd w:val="clear" w:color="auto" w:fill="auto"/>
              </w:tcPr>
              <w:p w14:paraId="3AB4DA48" w14:textId="77777777" w:rsidR="00851BA5" w:rsidRPr="00A4715D" w:rsidRDefault="00851BA5" w:rsidP="00024D2E">
                <w:pPr>
                  <w:tabs>
                    <w:tab w:val="left" w:pos="-96"/>
                  </w:tabs>
                  <w:ind w:left="-96" w:right="1317"/>
                  <w:rPr>
                    <w:szCs w:val="24"/>
                    <w:lang w:val="fr-BE"/>
                  </w:rPr>
                </w:pPr>
                <w:r w:rsidRPr="00A4715D">
                  <w:rPr>
                    <w:szCs w:val="24"/>
                    <w:lang w:val="fr-BE"/>
                  </w:rPr>
                  <w:tab/>
                </w:r>
                <w:r w:rsidRPr="00A4715D">
                  <w:rPr>
                    <w:szCs w:val="24"/>
                    <w:u w:val="single"/>
                    <w:lang w:val="fr-BE"/>
                  </w:rPr>
                  <w:t>Expérience professionnelle</w:t>
                </w:r>
                <w:r w:rsidRPr="00A4715D">
                  <w:rPr>
                    <w:szCs w:val="24"/>
                    <w:lang w:val="fr-BE"/>
                  </w:rPr>
                  <w:t xml:space="preserve"> :</w:t>
                </w:r>
              </w:p>
              <w:p w14:paraId="4726CF07" w14:textId="77777777" w:rsidR="00851BA5" w:rsidRPr="00A4715D" w:rsidRDefault="00851BA5" w:rsidP="00024D2E">
                <w:pPr>
                  <w:widowControl w:val="0"/>
                  <w:rPr>
                    <w:szCs w:val="24"/>
                    <w:lang w:val="fr-BE"/>
                  </w:rPr>
                </w:pPr>
                <w:r w:rsidRPr="00A4715D">
                  <w:rPr>
                    <w:rFonts w:eastAsia="Arial Unicode MS"/>
                    <w:color w:val="000000"/>
                    <w:szCs w:val="24"/>
                    <w:u w:val="single"/>
                    <w:lang w:val="fr-BE"/>
                  </w:rPr>
                  <w:t>Essentielles</w:t>
                </w:r>
                <w:r w:rsidRPr="00A4715D">
                  <w:rPr>
                    <w:rFonts w:eastAsia="Arial Unicode MS"/>
                    <w:color w:val="000000"/>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A4715D">
                  <w:rPr>
                    <w:rFonts w:eastAsia="Arial Unicode MS"/>
                    <w:szCs w:val="24"/>
                    <w:lang w:val="fr-BE"/>
                  </w:rPr>
                  <w:t>.</w:t>
                </w:r>
              </w:p>
              <w:p w14:paraId="36E11556" w14:textId="503C18FA" w:rsidR="00851BA5" w:rsidRPr="00A4715D" w:rsidRDefault="00851BA5" w:rsidP="00024D2E">
                <w:pPr>
                  <w:tabs>
                    <w:tab w:val="left" w:pos="317"/>
                  </w:tabs>
                  <w:ind w:right="60"/>
                  <w:rPr>
                    <w:szCs w:val="24"/>
                    <w:lang w:val="fr-BE"/>
                  </w:rPr>
                </w:pPr>
                <w:r w:rsidRPr="00A4715D">
                  <w:rPr>
                    <w:rFonts w:eastAsia="Arial Unicode MS"/>
                    <w:color w:val="000000"/>
                    <w:szCs w:val="24"/>
                    <w:u w:val="single"/>
                    <w:lang w:val="fr-BE"/>
                  </w:rPr>
                  <w:t>Souhaité</w:t>
                </w:r>
                <w:r w:rsidRPr="00A4715D">
                  <w:rPr>
                    <w:rFonts w:eastAsia="Arial Unicode MS"/>
                    <w:color w:val="000000"/>
                    <w:szCs w:val="24"/>
                    <w:lang w:val="fr-BE"/>
                  </w:rPr>
                  <w:t>: Une expérience professionnelle dans le domaine de la migration, en particulier en ce qui concerne les pays tiers, l’Union européenne et les organisations internationales</w:t>
                </w:r>
                <w:r w:rsidR="00D37BEE">
                  <w:rPr>
                    <w:rFonts w:eastAsia="Arial Unicode MS"/>
                    <w:color w:val="000000"/>
                    <w:szCs w:val="24"/>
                    <w:lang w:val="fr-BE"/>
                  </w:rPr>
                  <w:t>.</w:t>
                </w:r>
                <w:r w:rsidRPr="00A4715D">
                  <w:rPr>
                    <w:rFonts w:eastAsia="Arial Unicode MS"/>
                    <w:color w:val="000000"/>
                    <w:szCs w:val="24"/>
                    <w:lang w:val="fr-BE"/>
                  </w:rPr>
                  <w:t xml:space="preserve"> </w:t>
                </w:r>
                <w:r w:rsidR="00D37BEE">
                  <w:rPr>
                    <w:rFonts w:eastAsia="Arial Unicode MS"/>
                    <w:color w:val="000000"/>
                    <w:szCs w:val="24"/>
                    <w:lang w:val="fr-BE"/>
                  </w:rPr>
                  <w:t>L</w:t>
                </w:r>
                <w:r w:rsidRPr="00A4715D">
                  <w:rPr>
                    <w:rFonts w:eastAsia="Arial Unicode MS"/>
                    <w:color w:val="000000"/>
                    <w:szCs w:val="24"/>
                    <w:lang w:val="fr-BE"/>
                  </w:rPr>
                  <w:t xml:space="preserve">’expérience en tant qu’officier de liaison «Immigration», ainsi que d’autres officiers de liaison ou diplomates pour un État membre de l’UE dans un pays tiers </w:t>
                </w:r>
                <w:r w:rsidR="00D37BEE">
                  <w:rPr>
                    <w:rFonts w:eastAsia="Arial Unicode MS"/>
                    <w:color w:val="000000"/>
                    <w:szCs w:val="24"/>
                    <w:lang w:val="fr-BE"/>
                  </w:rPr>
                  <w:t>sur</w:t>
                </w:r>
                <w:r w:rsidRPr="00A4715D">
                  <w:rPr>
                    <w:rFonts w:eastAsia="Arial Unicode MS"/>
                    <w:color w:val="000000"/>
                    <w:szCs w:val="24"/>
                    <w:lang w:val="fr-BE"/>
                  </w:rPr>
                  <w:t xml:space="preserve"> des questions de migration serait un atout.</w:t>
                </w:r>
              </w:p>
              <w:p w14:paraId="1302D28F" w14:textId="77777777" w:rsidR="00851BA5" w:rsidRDefault="00851BA5" w:rsidP="00024D2E">
                <w:pPr>
                  <w:tabs>
                    <w:tab w:val="left" w:pos="8539"/>
                  </w:tabs>
                  <w:ind w:right="161"/>
                  <w:rPr>
                    <w:szCs w:val="24"/>
                    <w:u w:val="single"/>
                    <w:lang w:val="fr-BE"/>
                  </w:rPr>
                </w:pPr>
                <w:r w:rsidRPr="00A4715D">
                  <w:rPr>
                    <w:szCs w:val="24"/>
                    <w:u w:val="single"/>
                    <w:lang w:val="fr-BE"/>
                  </w:rPr>
                  <w:t>Langue(s) nécessaire(s) pour l'accomplissement des tâches</w:t>
                </w:r>
              </w:p>
              <w:p w14:paraId="73FC5D41" w14:textId="0C3A4187" w:rsidR="00D37BEE" w:rsidRPr="00A4715D" w:rsidRDefault="00D37BEE" w:rsidP="00024D2E">
                <w:pPr>
                  <w:tabs>
                    <w:tab w:val="left" w:pos="8539"/>
                  </w:tabs>
                  <w:ind w:right="161"/>
                  <w:rPr>
                    <w:szCs w:val="24"/>
                    <w:lang w:val="fr-BE"/>
                  </w:rPr>
                </w:pPr>
                <w:r w:rsidRPr="00ED0E08">
                  <w:rPr>
                    <w:rFonts w:eastAsia="Arial Unicode MS"/>
                    <w:color w:val="000000"/>
                    <w:szCs w:val="24"/>
                    <w:lang w:val="fr-BE"/>
                  </w:rPr>
                  <w:t>Connaissance approfondie d</w:t>
                </w:r>
                <w:r w:rsidR="007C76B3">
                  <w:rPr>
                    <w:rFonts w:eastAsia="Arial Unicode MS"/>
                    <w:color w:val="000000"/>
                    <w:szCs w:val="24"/>
                    <w:lang w:val="fr-BE"/>
                  </w:rPr>
                  <w:t>u français</w:t>
                </w:r>
                <w:r w:rsidRPr="00ED0E08">
                  <w:rPr>
                    <w:rFonts w:eastAsia="Arial Unicode MS"/>
                    <w:color w:val="000000"/>
                    <w:szCs w:val="24"/>
                    <w:lang w:val="fr-BE"/>
                  </w:rPr>
                  <w:t xml:space="preserve"> oral et écrit</w:t>
                </w:r>
                <w:r w:rsidR="00061297">
                  <w:rPr>
                    <w:rFonts w:eastAsia="Arial Unicode MS"/>
                    <w:color w:val="000000"/>
                    <w:szCs w:val="24"/>
                    <w:lang w:val="fr-BE"/>
                  </w:rPr>
                  <w:t xml:space="preserve"> (C1)</w:t>
                </w:r>
                <w:r w:rsidRPr="00ED0E08">
                  <w:rPr>
                    <w:rFonts w:eastAsia="Arial Unicode MS"/>
                    <w:color w:val="000000"/>
                    <w:szCs w:val="24"/>
                    <w:lang w:val="fr-BE"/>
                  </w:rPr>
                  <w:t xml:space="preserve">. </w:t>
                </w:r>
                <w:r w:rsidR="007C76B3">
                  <w:rPr>
                    <w:rFonts w:eastAsia="Arial Unicode MS"/>
                    <w:color w:val="000000"/>
                    <w:szCs w:val="24"/>
                    <w:lang w:val="fr-BE"/>
                  </w:rPr>
                  <w:t xml:space="preserve">Bonne connaissance de la langue anglaise orale et écrite (B2). </w:t>
                </w:r>
                <w:r w:rsidRPr="00ED0E08">
                  <w:rPr>
                    <w:rFonts w:eastAsia="Arial Unicode MS"/>
                    <w:color w:val="000000"/>
                    <w:szCs w:val="24"/>
                    <w:lang w:val="fr-BE"/>
                  </w:rPr>
                  <w:t>Connaissance de la langue officielle du pays d’accueil serait un atout majeur.</w:t>
                </w:r>
              </w:p>
            </w:tc>
          </w:tr>
        </w:tbl>
        <w:p w14:paraId="7E409EA7" w14:textId="77E432D0" w:rsidR="001A0074" w:rsidRPr="003C52ED" w:rsidRDefault="009F45DC" w:rsidP="00BE45C5">
          <w:pPr>
            <w:pStyle w:val="ListNumber"/>
            <w:numPr>
              <w:ilvl w:val="0"/>
              <w:numId w:val="0"/>
            </w:numPr>
            <w:rPr>
              <w:lang w:val="fr-BE" w:eastAsia="en-GB"/>
            </w:rPr>
          </w:pPr>
        </w:p>
      </w:sdtContent>
    </w:sdt>
    <w:p w14:paraId="5D76C15C" w14:textId="77777777" w:rsidR="00F65CC2" w:rsidRPr="003C52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4B1791"/>
    <w:multiLevelType w:val="hybridMultilevel"/>
    <w:tmpl w:val="8290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6"/>
  </w:num>
  <w:num w:numId="26" w16cid:durableId="1228957606">
    <w:abstractNumId w:val="0"/>
  </w:num>
  <w:num w:numId="27" w16cid:durableId="8537688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1297"/>
    <w:rsid w:val="00080A71"/>
    <w:rsid w:val="000914BF"/>
    <w:rsid w:val="00097587"/>
    <w:rsid w:val="000E3D80"/>
    <w:rsid w:val="001122F7"/>
    <w:rsid w:val="001A0074"/>
    <w:rsid w:val="001D3EEC"/>
    <w:rsid w:val="00215A56"/>
    <w:rsid w:val="002437BC"/>
    <w:rsid w:val="00283324"/>
    <w:rsid w:val="0028413D"/>
    <w:rsid w:val="002841B7"/>
    <w:rsid w:val="002A6E30"/>
    <w:rsid w:val="002B37EB"/>
    <w:rsid w:val="00301CA3"/>
    <w:rsid w:val="00335CEB"/>
    <w:rsid w:val="00377580"/>
    <w:rsid w:val="00394581"/>
    <w:rsid w:val="003C52ED"/>
    <w:rsid w:val="003D26EB"/>
    <w:rsid w:val="00443957"/>
    <w:rsid w:val="004561A4"/>
    <w:rsid w:val="00462268"/>
    <w:rsid w:val="004A4BB7"/>
    <w:rsid w:val="004D3B51"/>
    <w:rsid w:val="00506612"/>
    <w:rsid w:val="0053405E"/>
    <w:rsid w:val="00556CBD"/>
    <w:rsid w:val="00692D17"/>
    <w:rsid w:val="006A1CB2"/>
    <w:rsid w:val="006B47B6"/>
    <w:rsid w:val="006F23BA"/>
    <w:rsid w:val="0074301E"/>
    <w:rsid w:val="007A10AA"/>
    <w:rsid w:val="007A1396"/>
    <w:rsid w:val="007B5FAE"/>
    <w:rsid w:val="007C76B3"/>
    <w:rsid w:val="007E131B"/>
    <w:rsid w:val="007E4F35"/>
    <w:rsid w:val="00821733"/>
    <w:rsid w:val="008241B0"/>
    <w:rsid w:val="00825C1C"/>
    <w:rsid w:val="008315CD"/>
    <w:rsid w:val="00851BA5"/>
    <w:rsid w:val="00862E25"/>
    <w:rsid w:val="00864098"/>
    <w:rsid w:val="00866E7F"/>
    <w:rsid w:val="0089105F"/>
    <w:rsid w:val="008A0FF3"/>
    <w:rsid w:val="0092295D"/>
    <w:rsid w:val="00966C1E"/>
    <w:rsid w:val="009F45DC"/>
    <w:rsid w:val="00A65B97"/>
    <w:rsid w:val="00A917BE"/>
    <w:rsid w:val="00AA6C38"/>
    <w:rsid w:val="00AD0A0C"/>
    <w:rsid w:val="00B31DC8"/>
    <w:rsid w:val="00B32DC8"/>
    <w:rsid w:val="00BE13E2"/>
    <w:rsid w:val="00BE45C5"/>
    <w:rsid w:val="00BF389A"/>
    <w:rsid w:val="00C371FD"/>
    <w:rsid w:val="00C518F5"/>
    <w:rsid w:val="00CF6F9D"/>
    <w:rsid w:val="00D31DCA"/>
    <w:rsid w:val="00D37BEE"/>
    <w:rsid w:val="00D476E3"/>
    <w:rsid w:val="00D703FC"/>
    <w:rsid w:val="00D82B48"/>
    <w:rsid w:val="00DC5C83"/>
    <w:rsid w:val="00E0579E"/>
    <w:rsid w:val="00E145C3"/>
    <w:rsid w:val="00E5708E"/>
    <w:rsid w:val="00E74250"/>
    <w:rsid w:val="00E850B7"/>
    <w:rsid w:val="00E927FE"/>
    <w:rsid w:val="00EB0F8F"/>
    <w:rsid w:val="00EC753B"/>
    <w:rsid w:val="00F21519"/>
    <w:rsid w:val="00F65CC2"/>
    <w:rsid w:val="00F77436"/>
    <w:rsid w:val="00FD512D"/>
    <w:rsid w:val="00FF0FE6"/>
    <w:rsid w:val="00FF4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D476E3"/>
    <w:pPr>
      <w:spacing w:after="160" w:line="259" w:lineRule="auto"/>
      <w:ind w:left="720"/>
      <w:contextualSpacing/>
      <w:jc w:val="left"/>
    </w:pPr>
    <w:rPr>
      <w:rFonts w:asciiTheme="minorHAnsi" w:eastAsiaTheme="minorHAnsi" w:hAnsiTheme="minorHAnsi" w:cstheme="minorBidi"/>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36052770">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4608102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
      <w:docPartPr>
        <w:name w:val="00D2BA5D74D648ACBCABA02C700F4869"/>
        <w:category>
          <w:name w:val="General"/>
          <w:gallery w:val="placeholder"/>
        </w:category>
        <w:types>
          <w:type w:val="bbPlcHdr"/>
        </w:types>
        <w:behaviors>
          <w:behavior w:val="content"/>
        </w:behaviors>
        <w:guid w:val="{FDF804DC-8E80-41E1-868D-9E1EE1F69876}"/>
      </w:docPartPr>
      <w:docPartBody>
        <w:p w:rsidR="002A2A20" w:rsidRDefault="002A2A20" w:rsidP="002A2A20">
          <w:pPr>
            <w:pStyle w:val="00D2BA5D74D648ACBCABA02C700F4869"/>
          </w:pPr>
          <w:r w:rsidRPr="00111AB6">
            <w:rPr>
              <w:rStyle w:val="PlaceholderText"/>
            </w:rPr>
            <w:t>Click or tap here to enter text.</w:t>
          </w:r>
        </w:p>
      </w:docPartBody>
    </w:docPart>
    <w:docPart>
      <w:docPartPr>
        <w:name w:val="326B8BA956F445B097FF600DA5D6CD47"/>
        <w:category>
          <w:name w:val="General"/>
          <w:gallery w:val="placeholder"/>
        </w:category>
        <w:types>
          <w:type w:val="bbPlcHdr"/>
        </w:types>
        <w:behaviors>
          <w:behavior w:val="content"/>
        </w:behaviors>
        <w:guid w:val="{5DC1768F-FF15-4833-A9FE-B47EF5B10CC0}"/>
      </w:docPartPr>
      <w:docPartBody>
        <w:p w:rsidR="00483B56" w:rsidRDefault="00483B56" w:rsidP="00483B56">
          <w:pPr>
            <w:pStyle w:val="326B8BA956F445B097FF600DA5D6CD47"/>
          </w:pPr>
          <w:r w:rsidRPr="00BD2312">
            <w:rPr>
              <w:rStyle w:val="PlaceholderText"/>
            </w:rPr>
            <w:t>Click or tap here to enter text.</w:t>
          </w:r>
        </w:p>
      </w:docPartBody>
    </w:docPart>
    <w:docPart>
      <w:docPartPr>
        <w:name w:val="9048FFC741074D54BE6ABF3FE312EC3D"/>
        <w:category>
          <w:name w:val="General"/>
          <w:gallery w:val="placeholder"/>
        </w:category>
        <w:types>
          <w:type w:val="bbPlcHdr"/>
        </w:types>
        <w:behaviors>
          <w:behavior w:val="content"/>
        </w:behaviors>
        <w:guid w:val="{62253E98-FE36-41AF-A6BE-148833F58F24}"/>
      </w:docPartPr>
      <w:docPartBody>
        <w:p w:rsidR="00C21407" w:rsidRDefault="00C21407" w:rsidP="00C21407">
          <w:pPr>
            <w:pStyle w:val="9048FFC741074D54BE6ABF3FE312EC3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2A2A20"/>
    <w:rsid w:val="00483B56"/>
    <w:rsid w:val="00534FB6"/>
    <w:rsid w:val="007818B4"/>
    <w:rsid w:val="007D4903"/>
    <w:rsid w:val="008F2A96"/>
    <w:rsid w:val="00983F83"/>
    <w:rsid w:val="00B36F01"/>
    <w:rsid w:val="00C21407"/>
    <w:rsid w:val="00CB23CA"/>
    <w:rsid w:val="00E96C07"/>
    <w:rsid w:val="00F00294"/>
    <w:rsid w:val="00F47F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47F6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 w:type="paragraph" w:customStyle="1" w:styleId="00D2BA5D74D648ACBCABA02C700F4869">
    <w:name w:val="00D2BA5D74D648ACBCABA02C700F4869"/>
    <w:rsid w:val="002A2A20"/>
    <w:rPr>
      <w:kern w:val="2"/>
      <w:lang w:val="en-US" w:eastAsia="en-US"/>
      <w14:ligatures w14:val="standardContextual"/>
    </w:rPr>
  </w:style>
  <w:style w:type="paragraph" w:customStyle="1" w:styleId="326B8BA956F445B097FF600DA5D6CD47">
    <w:name w:val="326B8BA956F445B097FF600DA5D6CD47"/>
    <w:rsid w:val="00483B56"/>
    <w:rPr>
      <w:kern w:val="2"/>
      <w:lang w:val="en-US" w:eastAsia="en-US"/>
      <w14:ligatures w14:val="standardContextual"/>
    </w:rPr>
  </w:style>
  <w:style w:type="paragraph" w:customStyle="1" w:styleId="9048FFC741074D54BE6ABF3FE312EC3D">
    <w:name w:val="9048FFC741074D54BE6ABF3FE312EC3D"/>
    <w:rsid w:val="00C2140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140</TotalTime>
  <Pages>6</Pages>
  <Words>2120</Words>
  <Characters>12088</Characters>
  <Application>Microsoft Office Word</Application>
  <DocSecurity>0</DocSecurity>
  <PresentationFormat>Microsoft Word 14.0</PresentationFormat>
  <Lines>251</Lines>
  <Paragraphs>129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31</cp:revision>
  <cp:lastPrinted>2023-04-18T07:01:00Z</cp:lastPrinted>
  <dcterms:created xsi:type="dcterms:W3CDTF">2023-05-26T09:00:00Z</dcterms:created>
  <dcterms:modified xsi:type="dcterms:W3CDTF">2024-06-12T14:51:00Z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