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03BD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03BD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03BD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03BD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03BD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03BD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31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40F9791" w:rsidR="00377580" w:rsidRPr="00080A71" w:rsidRDefault="00923168" w:rsidP="005F6927">
                <w:pPr>
                  <w:tabs>
                    <w:tab w:val="left" w:pos="426"/>
                  </w:tabs>
                  <w:rPr>
                    <w:bCs/>
                    <w:lang w:val="en-IE" w:eastAsia="en-GB"/>
                  </w:rPr>
                </w:pPr>
                <w:r>
                  <w:rPr>
                    <w:bCs/>
                    <w:lang w:val="fr-BE" w:eastAsia="en-GB"/>
                  </w:rPr>
                  <w:t>COMP/D1</w:t>
                </w:r>
              </w:p>
            </w:tc>
          </w:sdtContent>
        </w:sdt>
      </w:tr>
      <w:tr w:rsidR="00377580" w:rsidRPr="009231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60265B0" w:rsidR="00377580" w:rsidRPr="00080A71" w:rsidRDefault="00923168" w:rsidP="005F6927">
                <w:pPr>
                  <w:tabs>
                    <w:tab w:val="left" w:pos="426"/>
                  </w:tabs>
                  <w:rPr>
                    <w:bCs/>
                    <w:lang w:val="en-IE" w:eastAsia="en-GB"/>
                  </w:rPr>
                </w:pPr>
                <w:r>
                  <w:rPr>
                    <w:bCs/>
                    <w:lang w:val="fr-BE" w:eastAsia="en-GB"/>
                  </w:rPr>
                  <w:t>289193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6AB88D6" w:rsidR="00377580" w:rsidRPr="00080A71" w:rsidRDefault="00923168" w:rsidP="005F6927">
                <w:pPr>
                  <w:tabs>
                    <w:tab w:val="left" w:pos="426"/>
                  </w:tabs>
                  <w:rPr>
                    <w:bCs/>
                    <w:lang w:val="en-IE" w:eastAsia="en-GB"/>
                  </w:rPr>
                </w:pPr>
                <w:r>
                  <w:rPr>
                    <w:bCs/>
                    <w:lang w:val="fr-BE" w:eastAsia="en-GB"/>
                  </w:rPr>
                  <w:t>NEGENMAN Monique</w:t>
                </w:r>
              </w:p>
            </w:sdtContent>
          </w:sdt>
          <w:p w14:paraId="32DD8032" w14:textId="2D860ECC" w:rsidR="00377580" w:rsidRPr="001D3EEC" w:rsidRDefault="00303BD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23168">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23168">
                      <w:rPr>
                        <w:bCs/>
                        <w:lang w:val="en-IE" w:eastAsia="en-GB"/>
                      </w:rPr>
                      <w:t>2025</w:t>
                    </w:r>
                  </w:sdtContent>
                </w:sdt>
              </w:sdtContent>
            </w:sdt>
            <w:r w:rsidR="00377580" w:rsidRPr="001D3EEC">
              <w:rPr>
                <w:bCs/>
                <w:lang w:val="fr-BE" w:eastAsia="en-GB"/>
              </w:rPr>
              <w:t xml:space="preserve"> </w:t>
            </w:r>
          </w:p>
          <w:p w14:paraId="768BBE26" w14:textId="709E19B4" w:rsidR="00377580" w:rsidRPr="001D3EEC" w:rsidRDefault="00303BD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3168">
                  <w:rPr>
                    <w:bCs/>
                    <w:lang w:val="fr-BE" w:eastAsia="en-GB"/>
                  </w:rPr>
                  <w:t>1</w:t>
                </w:r>
              </w:sdtContent>
            </w:sdt>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2316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3FE19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4C099A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03BD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03BD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03BD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8DB492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303BD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9A846E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ADDCC06"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303BD0">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458714727"/>
            <w:placeholder>
              <w:docPart w:val="9F6A59C1DC9342AF9C4D021014177B72"/>
            </w:placeholder>
          </w:sdtPr>
          <w:sdtEndPr/>
          <w:sdtContent>
            <w:p w14:paraId="18140A21" w14:textId="539C2D0E" w:rsidR="001A0074" w:rsidRPr="00A84618" w:rsidRDefault="00923168" w:rsidP="001A0074">
              <w:pPr>
                <w:rPr>
                  <w:lang w:val="fr-BE" w:eastAsia="en-GB"/>
                </w:rPr>
              </w:pPr>
              <w:r w:rsidRPr="00D43B07">
                <w:rPr>
                  <w:szCs w:val="24"/>
                  <w:lang w:val="fr-BE" w:eastAsia="en-US"/>
                </w:rPr>
                <w:t xml:space="preserve">Notre équipe est chargée de l'application des règles antitrust de l'UE dans le secteur des services financiers, en particulier sur les </w:t>
              </w:r>
              <w:r>
                <w:rPr>
                  <w:szCs w:val="24"/>
                  <w:lang w:val="fr-BE" w:eastAsia="en-US"/>
                </w:rPr>
                <w:t>systèmes de paiements</w:t>
              </w:r>
              <w:r w:rsidRPr="00D43B07">
                <w:rPr>
                  <w:szCs w:val="24"/>
                  <w:lang w:val="fr-BE" w:eastAsia="en-US"/>
                </w:rPr>
                <w:t xml:space="preserve">. Outre le travail d'enquête qui peut déboucher sur des décisions d'interdiction et/ou d'engagement, nous promouvons la défense des intérêts du secteur, de sorte que la réglementation puisse prendre en compte les objectifs du droit de la concurrence et que les principes de la concurrence deviennent un élément central des </w:t>
              </w:r>
              <w:r>
                <w:rPr>
                  <w:szCs w:val="24"/>
                  <w:lang w:val="fr-BE" w:eastAsia="en-US"/>
                </w:rPr>
                <w:t xml:space="preserve">conduites et </w:t>
              </w:r>
              <w:r w:rsidRPr="00D43B07">
                <w:rPr>
                  <w:szCs w:val="24"/>
                  <w:lang w:val="fr-BE" w:eastAsia="en-US"/>
                </w:rPr>
                <w:t xml:space="preserve">programmes de conformité des entreprises. Nous coopérons également étroitement avec les autorités nationales de concurrence et de </w:t>
              </w:r>
              <w:r w:rsidRPr="00D43B07">
                <w:rPr>
                  <w:szCs w:val="24"/>
                  <w:lang w:val="fr-BE" w:eastAsia="en-US"/>
                </w:rPr>
                <w:lastRenderedPageBreak/>
                <w:t>réglementation dans des cas individuels et par l'intermédiaire du sous-groupe "services financiers" du Réseau européen de la concurrence. Ce secteur a un riche passé réglementaire et tend à évoluer à un rythme rapide, notamment en raison des transitions numérique et écologique. Ces caractéristiques rendent les dossiers antitrust dans ce secteur d'autant plus pertinents, intellectuellement stimulants et variés. Nous sommes une petite équipe dynamique qui travaille de manière intégrée avec l'unité D</w:t>
              </w:r>
              <w:r>
                <w:rPr>
                  <w:szCs w:val="24"/>
                  <w:lang w:val="fr-BE" w:eastAsia="en-US"/>
                </w:rPr>
                <w:t>2</w:t>
              </w:r>
              <w:r w:rsidRPr="00D43B07">
                <w:rPr>
                  <w:szCs w:val="24"/>
                  <w:lang w:val="fr-BE" w:eastAsia="en-US"/>
                </w:rPr>
                <w:t xml:space="preserve"> (qui se </w:t>
              </w:r>
              <w:r>
                <w:rPr>
                  <w:szCs w:val="24"/>
                  <w:lang w:val="fr-BE" w:eastAsia="en-US"/>
                </w:rPr>
                <w:t>focalise</w:t>
              </w:r>
              <w:r w:rsidRPr="00D43B07">
                <w:rPr>
                  <w:szCs w:val="24"/>
                  <w:lang w:val="fr-BE" w:eastAsia="en-US"/>
                </w:rPr>
                <w:t xml:space="preserve"> sur les les marchés de capitaux, les assurances et les banques). Nous valorisons et encourageons le travail d'équipe, le partage d'informations et les discussions ouvertes. </w:t>
              </w:r>
              <w:r w:rsidRPr="0064793F">
                <w:rPr>
                  <w:lang w:val="fr-BE" w:eastAsia="en-US"/>
                </w:rPr>
                <w:t xml:space="preserve">Notre objectif est la création d’un environnement de travail </w:t>
              </w:r>
              <w:r>
                <w:rPr>
                  <w:lang w:val="fr-BE" w:eastAsia="en-US"/>
                </w:rPr>
                <w:t xml:space="preserve">collaboratif </w:t>
              </w:r>
              <w:r w:rsidRPr="0064793F">
                <w:rPr>
                  <w:lang w:val="fr-BE" w:eastAsia="en-US"/>
                </w:rPr>
                <w:t>qui soit à la fois stimulant, productif et épanouissant</w:t>
              </w:r>
              <w:r>
                <w:rPr>
                  <w:lang w:val="fr-BE" w:eastAsia="en-US"/>
                </w:rPr>
                <w:t>.</w:t>
              </w:r>
            </w:p>
          </w:sdtContent>
        </w:sdt>
      </w:sdtContent>
    </w:sdt>
    <w:p w14:paraId="30B422AA" w14:textId="77777777" w:rsidR="00301CA3" w:rsidRPr="00A8461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538734999"/>
            <w:placeholder>
              <w:docPart w:val="24CE77DB7B3F4294891F23584B5E4B97"/>
            </w:placeholder>
          </w:sdtPr>
          <w:sdtEndPr/>
          <w:sdtContent>
            <w:p w14:paraId="25D59955" w14:textId="77777777" w:rsidR="00923168" w:rsidRDefault="00923168" w:rsidP="00923168">
              <w:pPr>
                <w:rPr>
                  <w:lang w:val="fr-BE" w:eastAsia="en-GB"/>
                </w:rPr>
              </w:pPr>
              <w:r w:rsidRPr="00D43B07">
                <w:rPr>
                  <w:szCs w:val="24"/>
                  <w:lang w:val="fr-BE"/>
                </w:rPr>
                <w:t xml:space="preserve">Un poste d'expert national détaché et la possibilité de travailler sur des dossiers antitrust ainsi que sur des dossiers horizontaux dans ce secteur clé de l'économie. La principale priorité est le travail </w:t>
              </w:r>
              <w:r>
                <w:rPr>
                  <w:szCs w:val="24"/>
                  <w:lang w:val="fr-BE"/>
                </w:rPr>
                <w:t>de</w:t>
              </w:r>
              <w:r w:rsidRPr="00D43B07">
                <w:rPr>
                  <w:szCs w:val="24"/>
                  <w:lang w:val="fr-BE"/>
                </w:rPr>
                <w:t xml:space="preserve"> dossiers, </w:t>
              </w:r>
              <w:r>
                <w:rPr>
                  <w:szCs w:val="24"/>
                  <w:lang w:val="fr-BE"/>
                </w:rPr>
                <w:t>impliquant</w:t>
              </w:r>
              <w:r w:rsidRPr="00D43B07">
                <w:rPr>
                  <w:szCs w:val="24"/>
                  <w:lang w:val="fr-BE"/>
                </w:rPr>
                <w:t xml:space="preserve"> l'évaluation juridique et économique du comportement des entreprises en vue d'enquêter sur les violations potentielles des règles de concurrence de l'UE et d'y remédier. Ce travail nécessite des interactions permanentes avec les parties enquêt</w:t>
              </w:r>
              <w:r>
                <w:rPr>
                  <w:szCs w:val="24"/>
                  <w:lang w:val="fr-BE"/>
                </w:rPr>
                <w:t>ant</w:t>
              </w:r>
              <w:r w:rsidRPr="00D43B07">
                <w:rPr>
                  <w:szCs w:val="24"/>
                  <w:lang w:val="fr-BE"/>
                </w:rPr>
                <w:t xml:space="preserve">, les tiers et les autorités nationales de la concurrence, ainsi qu'avec d'autres autorités de surveillance européennes et nationales. Il implique également une étroite collaboration avec les équipes de politique interne, </w:t>
              </w:r>
              <w:r>
                <w:rPr>
                  <w:szCs w:val="24"/>
                  <w:lang w:val="fr-BE"/>
                </w:rPr>
                <w:t>du Chef Economiste</w:t>
              </w:r>
              <w:r w:rsidRPr="00D43B07">
                <w:rPr>
                  <w:szCs w:val="24"/>
                  <w:lang w:val="fr-BE"/>
                </w:rPr>
                <w:t xml:space="preserve"> et du </w:t>
              </w:r>
              <w:r>
                <w:rPr>
                  <w:szCs w:val="24"/>
                  <w:lang w:val="fr-BE"/>
                </w:rPr>
                <w:t>S</w:t>
              </w:r>
              <w:r w:rsidRPr="00D43B07">
                <w:rPr>
                  <w:szCs w:val="24"/>
                  <w:lang w:val="fr-BE"/>
                </w:rPr>
                <w:t xml:space="preserve">ervice </w:t>
              </w:r>
              <w:r>
                <w:rPr>
                  <w:szCs w:val="24"/>
                  <w:lang w:val="fr-BE"/>
                </w:rPr>
                <w:t>J</w:t>
              </w:r>
              <w:r w:rsidRPr="00D43B07">
                <w:rPr>
                  <w:szCs w:val="24"/>
                  <w:lang w:val="fr-BE"/>
                </w:rPr>
                <w:t xml:space="preserve">uridique, ainsi qu'avec d'autres services de la Commission. La préparation des réponses aux demandes des citoyens et des membres du Parlement européen concernant ce secteur très médiatisé fait également partie du travail quotidien. Nous encourageons une méthode de travail autonome </w:t>
              </w:r>
              <w:r>
                <w:rPr>
                  <w:szCs w:val="24"/>
                  <w:lang w:val="fr-BE"/>
                </w:rPr>
                <w:t xml:space="preserve">et collaboratif </w:t>
              </w:r>
              <w:r w:rsidRPr="00D43B07">
                <w:rPr>
                  <w:szCs w:val="24"/>
                  <w:lang w:val="fr-BE"/>
                </w:rPr>
                <w:t>au sein de l'unité et le poste offre donc de réelles possibilités de développement professionnel et personnel.</w:t>
              </w:r>
            </w:p>
          </w:sdtContent>
        </w:sdt>
        <w:p w14:paraId="3B1D2FA2" w14:textId="0E680CB3" w:rsidR="001A0074" w:rsidRPr="00080A71" w:rsidRDefault="00303BD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085135826"/>
            <w:placeholder>
              <w:docPart w:val="18B1109E5A1A47CAA01AFA3CFCA898C8"/>
            </w:placeholder>
          </w:sdtPr>
          <w:sdtEndPr/>
          <w:sdtContent>
            <w:p w14:paraId="71D56221" w14:textId="77777777" w:rsidR="00923168" w:rsidRDefault="00923168" w:rsidP="00923168">
              <w:pPr>
                <w:rPr>
                  <w:lang w:val="fr-BE" w:eastAsia="en-GB"/>
                </w:rPr>
              </w:pPr>
              <w:r w:rsidRPr="00D43B07">
                <w:rPr>
                  <w:szCs w:val="24"/>
                  <w:lang w:val="fr-BE"/>
                </w:rPr>
                <w:t xml:space="preserve">Le candidat idéal possède une solide formation économique ou juridique et la capacité de </w:t>
              </w:r>
              <w:r>
                <w:rPr>
                  <w:szCs w:val="24"/>
                  <w:lang w:val="fr-BE"/>
                </w:rPr>
                <w:t xml:space="preserve">pro-active </w:t>
              </w:r>
              <w:r w:rsidRPr="00D43B07">
                <w:rPr>
                  <w:szCs w:val="24"/>
                  <w:lang w:val="fr-BE"/>
                </w:rPr>
                <w:t>faire avancer des enquêtes antitrust complexes dans des délais raisonnables et à un niveau élevé. Il/elle doit avoir une expérience professionnelle dans l'application du droit de la concurrence ou de l'économie de la concurrence dans les affaires antitrust, ainsi qu'une très bonne compréhension des questions de procédure soulevées dans les affaires antitrust. Le poste requiert de très bonnes capacités d'analyse, de rédaction et de communication. Un grand sens de l'initiative, de bonnes compétences organisationnelles et la capacité de travailler à la fois de manière indépendante et au sein d'équipes sont également essentiels. Le poste requiert une excellente maîtrise de l'anglais. Une formation universitaire et/ou une expérience professionnelle en rapport avec le secteur des services financiers constituent un atout supplémentaire.</w:t>
              </w:r>
            </w:p>
          </w:sdtContent>
        </w:sdt>
        <w:p w14:paraId="7E409EA7" w14:textId="22228A3F" w:rsidR="001A0074" w:rsidRPr="00017FBA" w:rsidRDefault="00303BD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03BD0"/>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23168"/>
    <w:rsid w:val="00A65B97"/>
    <w:rsid w:val="00A84618"/>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F6A59C1DC9342AF9C4D021014177B72"/>
        <w:category>
          <w:name w:val="General"/>
          <w:gallery w:val="placeholder"/>
        </w:category>
        <w:types>
          <w:type w:val="bbPlcHdr"/>
        </w:types>
        <w:behaviors>
          <w:behavior w:val="content"/>
        </w:behaviors>
        <w:guid w:val="{7F668E44-991A-49A4-B331-450CAD8513A3}"/>
      </w:docPartPr>
      <w:docPartBody>
        <w:p w:rsidR="000E2DA4" w:rsidRDefault="000E2DA4" w:rsidP="000E2DA4">
          <w:pPr>
            <w:pStyle w:val="9F6A59C1DC9342AF9C4D021014177B72"/>
          </w:pPr>
          <w:r w:rsidRPr="00A65B97">
            <w:rPr>
              <w:rStyle w:val="PlaceholderText"/>
            </w:rPr>
            <w:t>Click or tap here to enter text.</w:t>
          </w:r>
        </w:p>
      </w:docPartBody>
    </w:docPart>
    <w:docPart>
      <w:docPartPr>
        <w:name w:val="24CE77DB7B3F4294891F23584B5E4B97"/>
        <w:category>
          <w:name w:val="General"/>
          <w:gallery w:val="placeholder"/>
        </w:category>
        <w:types>
          <w:type w:val="bbPlcHdr"/>
        </w:types>
        <w:behaviors>
          <w:behavior w:val="content"/>
        </w:behaviors>
        <w:guid w:val="{B5EA5047-873E-4B9F-AB7C-E7722F7EE5DA}"/>
      </w:docPartPr>
      <w:docPartBody>
        <w:p w:rsidR="000E2DA4" w:rsidRDefault="000E2DA4" w:rsidP="000E2DA4">
          <w:pPr>
            <w:pStyle w:val="24CE77DB7B3F4294891F23584B5E4B97"/>
          </w:pPr>
          <w:r w:rsidRPr="0028413D">
            <w:rPr>
              <w:rStyle w:val="PlaceholderText"/>
            </w:rPr>
            <w:t>Click or tap here to enter text.</w:t>
          </w:r>
        </w:p>
      </w:docPartBody>
    </w:docPart>
    <w:docPart>
      <w:docPartPr>
        <w:name w:val="18B1109E5A1A47CAA01AFA3CFCA898C8"/>
        <w:category>
          <w:name w:val="General"/>
          <w:gallery w:val="placeholder"/>
        </w:category>
        <w:types>
          <w:type w:val="bbPlcHdr"/>
        </w:types>
        <w:behaviors>
          <w:behavior w:val="content"/>
        </w:behaviors>
        <w:guid w:val="{B740A71F-F676-4047-A910-906071D509E6}"/>
      </w:docPartPr>
      <w:docPartBody>
        <w:p w:rsidR="000E2DA4" w:rsidRDefault="000E2DA4" w:rsidP="000E2DA4">
          <w:pPr>
            <w:pStyle w:val="18B1109E5A1A47CAA01AFA3CFCA898C8"/>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3A3FE1"/>
    <w:multiLevelType w:val="multilevel"/>
    <w:tmpl w:val="BD16A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8141278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E2DA4"/>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2DA4"/>
    <w:rPr>
      <w:color w:val="288061"/>
    </w:rPr>
  </w:style>
  <w:style w:type="paragraph" w:customStyle="1" w:styleId="9F6A59C1DC9342AF9C4D021014177B72">
    <w:name w:val="9F6A59C1DC9342AF9C4D021014177B72"/>
    <w:rsid w:val="000E2DA4"/>
    <w:rPr>
      <w:kern w:val="2"/>
      <w14:ligatures w14:val="standardContextual"/>
    </w:rPr>
  </w:style>
  <w:style w:type="paragraph" w:customStyle="1" w:styleId="24CE77DB7B3F4294891F23584B5E4B97">
    <w:name w:val="24CE77DB7B3F4294891F23584B5E4B97"/>
    <w:rsid w:val="000E2DA4"/>
    <w:rPr>
      <w:kern w:val="2"/>
      <w14:ligatures w14:val="standardContextual"/>
    </w:rPr>
  </w:style>
  <w:style w:type="paragraph" w:customStyle="1" w:styleId="18B1109E5A1A47CAA01AFA3CFCA898C8">
    <w:name w:val="18B1109E5A1A47CAA01AFA3CFCA898C8"/>
    <w:rsid w:val="000E2DA4"/>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1320</Words>
  <Characters>7446</Characters>
  <Application>Microsoft Office Word</Application>
  <DocSecurity>0</DocSecurity>
  <PresentationFormat>Microsoft Word 14.0</PresentationFormat>
  <Lines>186</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2024-06-06T14:13:00Z</dcterms:created>
  <dcterms:modified xsi:type="dcterms:W3CDTF">2024-06-12T13:33:00Z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