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1328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1328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1328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1328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1328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1328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2E9E9DA914948A281504B17EA120744"/>
                </w:placeholder>
              </w:sdtPr>
              <w:sdtEndPr>
                <w:rPr>
                  <w:lang w:val="en-IE"/>
                </w:rPr>
              </w:sdtEndPr>
              <w:sdtContent>
                <w:tc>
                  <w:tcPr>
                    <w:tcW w:w="5491" w:type="dxa"/>
                  </w:tcPr>
                  <w:p w14:paraId="2AA4F572" w14:textId="23222591" w:rsidR="00377580" w:rsidRPr="00080A71" w:rsidRDefault="00FA5821" w:rsidP="005F6927">
                    <w:pPr>
                      <w:tabs>
                        <w:tab w:val="left" w:pos="426"/>
                      </w:tabs>
                      <w:rPr>
                        <w:bCs/>
                        <w:lang w:val="en-IE" w:eastAsia="en-GB"/>
                      </w:rPr>
                    </w:pPr>
                    <w:r>
                      <w:rPr>
                        <w:b/>
                        <w:lang w:eastAsia="en-GB"/>
                      </w:rPr>
                      <w:t>FISMA D-3</w:t>
                    </w:r>
                  </w:p>
                </w:tc>
              </w:sdtContent>
            </w:sdt>
          </w:sdtContent>
        </w:sdt>
      </w:tr>
      <w:tr w:rsidR="00377580" w:rsidRPr="0001328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00058400"/>
                  <w:placeholder>
                    <w:docPart w:val="5DE93E4DF2964606B5AA6505272099E2"/>
                  </w:placeholder>
                </w:sdtPr>
                <w:sdtEndPr/>
                <w:sdtContent>
                  <w:p w14:paraId="0299F0EC" w14:textId="77777777" w:rsidR="00FA5821" w:rsidRPr="0007110E" w:rsidRDefault="00FA5821" w:rsidP="00FA5821">
                    <w:pPr>
                      <w:tabs>
                        <w:tab w:val="left" w:pos="426"/>
                      </w:tabs>
                      <w:spacing w:before="120"/>
                      <w:rPr>
                        <w:bCs/>
                        <w:lang w:val="en-IE" w:eastAsia="en-GB"/>
                      </w:rPr>
                    </w:pPr>
                    <w:r>
                      <w:rPr>
                        <w:bCs/>
                        <w:lang w:val="en-IE" w:eastAsia="en-GB"/>
                      </w:rPr>
                      <w:t>Andrea Beltramello</w:t>
                    </w:r>
                  </w:p>
                </w:sdtContent>
              </w:sdt>
              <w:p w14:paraId="369CA7C8" w14:textId="66BC3824" w:rsidR="00377580" w:rsidRPr="00080A71" w:rsidRDefault="00013281" w:rsidP="005F6927">
                <w:pPr>
                  <w:tabs>
                    <w:tab w:val="left" w:pos="426"/>
                  </w:tabs>
                  <w:rPr>
                    <w:bCs/>
                    <w:lang w:val="en-IE" w:eastAsia="en-GB"/>
                  </w:rPr>
                </w:pPr>
              </w:p>
            </w:sdtContent>
          </w:sdt>
          <w:p w14:paraId="32DD8032" w14:textId="7C50128F" w:rsidR="00377580" w:rsidRPr="001D3EEC" w:rsidRDefault="0001328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A5821">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1D3EEC">
              <w:rPr>
                <w:bCs/>
                <w:lang w:val="fr-BE" w:eastAsia="en-GB"/>
              </w:rPr>
              <w:t xml:space="preserve"> </w:t>
            </w:r>
          </w:p>
          <w:p w14:paraId="768BBE26" w14:textId="4D727B40" w:rsidR="00377580" w:rsidRPr="001D3EEC" w:rsidRDefault="0001328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A582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A582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w:t>
            </w:r>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E968EC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61B297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1328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1328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1328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844A2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01328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93E89E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367E9E3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013281">
                  <w:rPr>
                    <w:bCs/>
                    <w:lang w:val="fr-BE" w:eastAsia="en-GB"/>
                  </w:rPr>
                  <w:t>25-09-2024</w:t>
                </w:r>
              </w:sdtContent>
            </w:sdt>
          </w:p>
        </w:tc>
      </w:tr>
    </w:tbl>
    <w:p w14:paraId="64E3B7F7" w14:textId="4ACBF2E8" w:rsidR="00E850B7" w:rsidRDefault="00E850B7" w:rsidP="00377580">
      <w:pPr>
        <w:rPr>
          <w:b/>
          <w:bCs/>
          <w:lang w:val="en-IE" w:eastAsia="en-GB"/>
        </w:rPr>
      </w:pPr>
    </w:p>
    <w:p w14:paraId="48DD459D" w14:textId="77777777" w:rsidR="00FA5821" w:rsidRDefault="00FA5821" w:rsidP="00377580">
      <w:pPr>
        <w:rPr>
          <w:b/>
          <w:bCs/>
          <w:lang w:val="en-IE" w:eastAsia="en-GB"/>
        </w:rPr>
      </w:pPr>
    </w:p>
    <w:p w14:paraId="73C6D7D0" w14:textId="77777777" w:rsidR="00FA5821" w:rsidRDefault="00FA5821" w:rsidP="00377580">
      <w:pPr>
        <w:rPr>
          <w:b/>
          <w:bCs/>
          <w:lang w:val="en-IE" w:eastAsia="en-GB"/>
        </w:rPr>
      </w:pPr>
    </w:p>
    <w:p w14:paraId="21B18A26" w14:textId="77777777" w:rsidR="00FA5821" w:rsidRDefault="00FA5821" w:rsidP="00377580">
      <w:pPr>
        <w:rPr>
          <w:b/>
          <w:bCs/>
          <w:lang w:val="en-IE" w:eastAsia="en-GB"/>
        </w:rPr>
      </w:pPr>
    </w:p>
    <w:p w14:paraId="29538399" w14:textId="77777777" w:rsidR="00FA5821" w:rsidRPr="00BF389A" w:rsidRDefault="00FA5821"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5CA71FD" w:rsidR="001A0074" w:rsidRPr="00013281" w:rsidRDefault="00FA5821" w:rsidP="001A0074">
          <w:pPr>
            <w:rPr>
              <w:lang w:val="fr-BE" w:eastAsia="en-GB"/>
            </w:rPr>
          </w:pPr>
          <w:r w:rsidRPr="00FA5821">
            <w:rPr>
              <w:lang w:val="fr-BE" w:eastAsia="en-GB"/>
            </w:rPr>
            <w:t>La direction générale de la stabilité financière, des services financiers et de l’union des marchés des capitaux est le service de la Commission chargé de la politique de l’UE en matière de services financiers.</w:t>
          </w:r>
        </w:p>
      </w:sdtContent>
    </w:sdt>
    <w:p w14:paraId="30B422AA" w14:textId="77777777" w:rsidR="00301CA3" w:rsidRPr="0001328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B56D28B" w14:textId="77777777" w:rsidR="00FA5821" w:rsidRPr="00FA5821" w:rsidRDefault="00FA5821" w:rsidP="00FA5821">
          <w:pPr>
            <w:rPr>
              <w:lang w:val="fr-BE" w:eastAsia="en-GB"/>
            </w:rPr>
          </w:pPr>
          <w:r w:rsidRPr="00FA5821">
            <w:rPr>
              <w:lang w:val="fr-BE" w:eastAsia="en-GB"/>
            </w:rPr>
            <w:t>Le (la) candidat(e) séléctionné(e) contribuera principalement à l’élaboration de politiques dans le domaine de la stabilité financière et de la gestion des crises, de la résolution bancaire et non-bancaire (assurance et chambres de compensation (CCP)), des systèmes nationaux et du système européen commun de garantie des dépôts ainsi que de l'union bancaire en général.</w:t>
          </w:r>
        </w:p>
        <w:p w14:paraId="16EE2F81" w14:textId="3DD472A9" w:rsidR="00FA5821" w:rsidRPr="00FA5821" w:rsidRDefault="00FA5821" w:rsidP="00FA5821">
          <w:pPr>
            <w:rPr>
              <w:lang w:val="fr-BE" w:eastAsia="en-GB"/>
            </w:rPr>
          </w:pPr>
          <w:r w:rsidRPr="00FA5821">
            <w:rPr>
              <w:lang w:val="fr-BE" w:eastAsia="en-GB"/>
            </w:rPr>
            <w:t xml:space="preserve">Le (la) candidat(e) devra contribuer au développement des politiques par des travaux de recherche et de rédaction de législation; participer à des réunions/négociations au sein de la Commission, et avec les co-législateurs (Conseil et Parlement européen) ainsi qu’à des réunions avec les parties prenantes, et aussi d’autres organes de l’UE (BCE, ASSE, CRU). </w:t>
          </w:r>
        </w:p>
        <w:p w14:paraId="3B1D2FA2" w14:textId="4AA13557" w:rsidR="001A0074" w:rsidRPr="00013281" w:rsidRDefault="00FA5821" w:rsidP="00FA5821">
          <w:pPr>
            <w:rPr>
              <w:lang w:val="fr-BE" w:eastAsia="en-GB"/>
            </w:rPr>
          </w:pPr>
          <w:r w:rsidRPr="00FA5821">
            <w:rPr>
              <w:lang w:val="fr-BE" w:eastAsia="en-GB"/>
            </w:rPr>
            <w:t>Le (la) candidat(e)  contribuera aux  briefings et notes préparés pour la hiérarchie exposant et expliquant les lignes politiques ; rédigera des réponses aux parties prenantes et aux citoyens; contribuera à la communication et aux documents destinés à la presse sur l’évolution de la situation dans ce domaine; apportera une contribution juridique et technique générale dans le domaine de la législation en matière de résolution, de garantie des dépôts, d'indemnisation des investisseurs et de stabilité financière.</w:t>
          </w:r>
        </w:p>
      </w:sdtContent>
    </w:sdt>
    <w:p w14:paraId="3D69C09B" w14:textId="77777777" w:rsidR="00301CA3" w:rsidRPr="0001328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0" w:name="_Hlk168396745" w:displacedByCustomXml="prev"/>
        <w:p w14:paraId="137C2E45" w14:textId="77777777" w:rsidR="00111EE3" w:rsidRPr="00375982" w:rsidRDefault="00111EE3" w:rsidP="00111EE3">
          <w:pPr>
            <w:tabs>
              <w:tab w:val="left" w:pos="317"/>
            </w:tabs>
            <w:spacing w:after="0"/>
            <w:ind w:right="1317"/>
            <w:rPr>
              <w:bCs/>
              <w:u w:val="single"/>
              <w:lang w:eastAsia="en-GB"/>
            </w:rPr>
          </w:pPr>
          <w:r w:rsidRPr="00375982">
            <w:rPr>
              <w:bCs/>
              <w:u w:val="single"/>
              <w:lang w:eastAsia="en-GB"/>
            </w:rPr>
            <w:t xml:space="preserve">Critères de sélection </w:t>
          </w:r>
        </w:p>
        <w:p w14:paraId="1E07C677" w14:textId="77777777" w:rsidR="00111EE3" w:rsidRPr="00745B97" w:rsidRDefault="00111EE3" w:rsidP="00111EE3">
          <w:pPr>
            <w:spacing w:after="0"/>
            <w:rPr>
              <w:lang w:eastAsia="en-GB"/>
            </w:rPr>
          </w:pPr>
        </w:p>
        <w:p w14:paraId="2B557BF4" w14:textId="77777777" w:rsidR="00111EE3" w:rsidRPr="00111EE3" w:rsidRDefault="00111EE3" w:rsidP="00111EE3">
          <w:pPr>
            <w:tabs>
              <w:tab w:val="left" w:pos="709"/>
            </w:tabs>
            <w:spacing w:after="0"/>
            <w:ind w:right="60"/>
            <w:rPr>
              <w:lang w:eastAsia="en-GB"/>
            </w:rPr>
          </w:pPr>
          <w:r w:rsidRPr="00111EE3">
            <w:rPr>
              <w:lang w:eastAsia="en-GB"/>
            </w:rPr>
            <w:t xml:space="preserve">Diplôme </w:t>
          </w:r>
        </w:p>
        <w:p w14:paraId="09810660" w14:textId="77777777" w:rsidR="00111EE3" w:rsidRPr="00745B97" w:rsidRDefault="00111EE3" w:rsidP="00111EE3">
          <w:pPr>
            <w:tabs>
              <w:tab w:val="left" w:pos="709"/>
            </w:tabs>
            <w:spacing w:after="0"/>
            <w:ind w:right="1317"/>
            <w:rPr>
              <w:lang w:eastAsia="en-GB"/>
            </w:rPr>
          </w:pPr>
          <w:r w:rsidRPr="00745B97">
            <w:rPr>
              <w:lang w:eastAsia="en-GB"/>
            </w:rPr>
            <w:t xml:space="preserve">- diplôme universitaire ou </w:t>
          </w:r>
        </w:p>
        <w:p w14:paraId="5CF7EF4C" w14:textId="38116D7D" w:rsidR="00111EE3" w:rsidRPr="00745B97" w:rsidRDefault="00111EE3" w:rsidP="00111EE3">
          <w:pPr>
            <w:tabs>
              <w:tab w:val="left" w:pos="709"/>
            </w:tabs>
            <w:spacing w:after="0"/>
            <w:ind w:right="1317"/>
            <w:rPr>
              <w:lang w:eastAsia="en-GB"/>
            </w:rPr>
          </w:pPr>
          <w:r w:rsidRPr="00745B97">
            <w:rPr>
              <w:lang w:eastAsia="en-GB"/>
            </w:rPr>
            <w:t>- formation professionnelle ou expérience professionnelle de niveau équivalent</w:t>
          </w:r>
          <w:r>
            <w:rPr>
              <w:lang w:eastAsia="en-GB"/>
            </w:rPr>
            <w:t xml:space="preserve"> </w:t>
          </w:r>
          <w:r w:rsidRPr="00745B97">
            <w:rPr>
              <w:lang w:eastAsia="en-GB"/>
            </w:rPr>
            <w:t xml:space="preserve">dans le(s) domaine(s): </w:t>
          </w:r>
          <w:r>
            <w:t>Droit ou économie</w:t>
          </w:r>
        </w:p>
        <w:p w14:paraId="2EA41206" w14:textId="77777777" w:rsidR="00111EE3" w:rsidRPr="00745B97" w:rsidRDefault="00111EE3" w:rsidP="00111EE3">
          <w:pPr>
            <w:tabs>
              <w:tab w:val="left" w:pos="709"/>
            </w:tabs>
            <w:spacing w:after="0"/>
            <w:ind w:left="709" w:right="60"/>
            <w:rPr>
              <w:lang w:eastAsia="en-GB"/>
            </w:rPr>
          </w:pPr>
        </w:p>
        <w:p w14:paraId="67543ABB" w14:textId="77777777" w:rsidR="00111EE3" w:rsidRPr="00111EE3" w:rsidRDefault="00111EE3" w:rsidP="00111EE3">
          <w:pPr>
            <w:tabs>
              <w:tab w:val="left" w:pos="709"/>
            </w:tabs>
            <w:spacing w:after="0"/>
            <w:ind w:right="60"/>
            <w:rPr>
              <w:lang w:eastAsia="en-GB"/>
            </w:rPr>
          </w:pPr>
          <w:r w:rsidRPr="00111EE3">
            <w:rPr>
              <w:lang w:eastAsia="en-GB"/>
            </w:rPr>
            <w:t>Expérience professionnelle</w:t>
          </w:r>
        </w:p>
        <w:p w14:paraId="255E0DDF" w14:textId="77777777" w:rsidR="00111EE3" w:rsidRPr="00745B97" w:rsidRDefault="00111EE3" w:rsidP="00111EE3">
          <w:pPr>
            <w:tabs>
              <w:tab w:val="left" w:pos="709"/>
            </w:tabs>
            <w:spacing w:after="0"/>
            <w:ind w:left="709" w:right="60"/>
            <w:rPr>
              <w:u w:val="single"/>
              <w:lang w:eastAsia="en-GB"/>
            </w:rPr>
          </w:pPr>
        </w:p>
        <w:p w14:paraId="2446FA1B" w14:textId="77777777" w:rsidR="00111EE3" w:rsidRDefault="00111EE3" w:rsidP="00111EE3">
          <w:pPr>
            <w:tabs>
              <w:tab w:val="left" w:pos="709"/>
            </w:tabs>
            <w:spacing w:after="0"/>
            <w:ind w:right="60"/>
            <w:rPr>
              <w:lang w:eastAsia="en-GB"/>
            </w:rPr>
          </w:pPr>
          <w:r w:rsidRPr="000F5A00">
            <w:rPr>
              <w:lang w:eastAsia="en-GB"/>
            </w:rPr>
            <w:t xml:space="preserve">Une solide expérience et une connaissance approfondie des marchés financiers, du secteur bancaire, des règles en matière de résolution, en particulier des législations relevant de la compétence de l’unité. L’expertise dans le domaine de l’assurance </w:t>
          </w:r>
          <w:r>
            <w:t xml:space="preserve">et des chambres de compensation </w:t>
          </w:r>
          <w:r w:rsidRPr="000F5A00">
            <w:rPr>
              <w:lang w:eastAsia="en-GB"/>
            </w:rPr>
            <w:t>constituera un atout supplémentaire.</w:t>
          </w:r>
        </w:p>
        <w:p w14:paraId="3E65B791" w14:textId="77777777" w:rsidR="00111EE3" w:rsidRPr="00745B97" w:rsidRDefault="00111EE3" w:rsidP="00111EE3">
          <w:pPr>
            <w:tabs>
              <w:tab w:val="left" w:pos="709"/>
            </w:tabs>
            <w:spacing w:after="0"/>
            <w:ind w:right="60"/>
            <w:rPr>
              <w:u w:val="single"/>
              <w:lang w:eastAsia="en-GB"/>
            </w:rPr>
          </w:pPr>
        </w:p>
        <w:p w14:paraId="51F5AC55" w14:textId="77777777" w:rsidR="00111EE3" w:rsidRPr="00745B97" w:rsidRDefault="00111EE3" w:rsidP="00111EE3">
          <w:pPr>
            <w:tabs>
              <w:tab w:val="left" w:pos="709"/>
            </w:tabs>
            <w:spacing w:after="0"/>
            <w:ind w:left="709" w:right="60"/>
            <w:rPr>
              <w:u w:val="single"/>
              <w:lang w:eastAsia="en-GB"/>
            </w:rPr>
          </w:pPr>
        </w:p>
        <w:p w14:paraId="58E12081" w14:textId="77777777" w:rsidR="00111EE3" w:rsidRDefault="00111EE3" w:rsidP="00111EE3">
          <w:pPr>
            <w:tabs>
              <w:tab w:val="left" w:pos="709"/>
            </w:tabs>
            <w:spacing w:after="0"/>
            <w:ind w:right="60"/>
            <w:rPr>
              <w:lang w:eastAsia="en-GB"/>
            </w:rPr>
          </w:pPr>
          <w:r w:rsidRPr="000F5A00">
            <w:rPr>
              <w:lang w:eastAsia="en-GB"/>
            </w:rPr>
            <w:t>Excellentes capacités de communication.</w:t>
          </w:r>
        </w:p>
        <w:p w14:paraId="3607DEFD" w14:textId="77777777" w:rsidR="00111EE3" w:rsidRPr="00745B97" w:rsidRDefault="00111EE3" w:rsidP="00111EE3">
          <w:pPr>
            <w:tabs>
              <w:tab w:val="left" w:pos="709"/>
            </w:tabs>
            <w:spacing w:after="0"/>
            <w:ind w:right="60"/>
            <w:rPr>
              <w:u w:val="single"/>
              <w:lang w:eastAsia="en-GB"/>
            </w:rPr>
          </w:pPr>
        </w:p>
        <w:p w14:paraId="4FA8D6B8" w14:textId="77777777" w:rsidR="00111EE3" w:rsidRPr="00745B97" w:rsidRDefault="00111EE3" w:rsidP="00111EE3">
          <w:pPr>
            <w:tabs>
              <w:tab w:val="left" w:pos="709"/>
            </w:tabs>
            <w:spacing w:after="0"/>
            <w:ind w:left="709" w:right="60"/>
            <w:rPr>
              <w:u w:val="single"/>
              <w:lang w:eastAsia="en-GB"/>
            </w:rPr>
          </w:pPr>
        </w:p>
        <w:p w14:paraId="1B42333A" w14:textId="77777777" w:rsidR="00111EE3" w:rsidRDefault="00111EE3" w:rsidP="00111EE3">
          <w:pPr>
            <w:tabs>
              <w:tab w:val="left" w:pos="709"/>
            </w:tabs>
            <w:spacing w:after="0"/>
            <w:ind w:right="60"/>
            <w:rPr>
              <w:lang w:eastAsia="en-GB"/>
            </w:rPr>
          </w:pPr>
          <w:r w:rsidRPr="000F5A00">
            <w:rPr>
              <w:lang w:eastAsia="en-GB"/>
            </w:rPr>
            <w:t>Excellentes compétences organisationnelles et interpersonnelles.</w:t>
          </w:r>
        </w:p>
        <w:p w14:paraId="64042C62" w14:textId="77777777" w:rsidR="00111EE3" w:rsidRPr="00745B97" w:rsidRDefault="00111EE3" w:rsidP="00111EE3">
          <w:pPr>
            <w:tabs>
              <w:tab w:val="left" w:pos="709"/>
            </w:tabs>
            <w:spacing w:after="0"/>
            <w:ind w:right="60"/>
            <w:rPr>
              <w:u w:val="single"/>
              <w:lang w:eastAsia="en-GB"/>
            </w:rPr>
          </w:pPr>
        </w:p>
        <w:p w14:paraId="55B3FE80" w14:textId="77777777" w:rsidR="00111EE3" w:rsidRPr="00745B97" w:rsidRDefault="00111EE3" w:rsidP="00111EE3">
          <w:pPr>
            <w:tabs>
              <w:tab w:val="left" w:pos="709"/>
            </w:tabs>
            <w:spacing w:after="0"/>
            <w:ind w:left="709" w:right="60"/>
            <w:rPr>
              <w:u w:val="single"/>
              <w:lang w:eastAsia="en-GB"/>
            </w:rPr>
          </w:pPr>
        </w:p>
        <w:p w14:paraId="75376ACF" w14:textId="77777777" w:rsidR="00111EE3" w:rsidRPr="00111EE3" w:rsidRDefault="00111EE3" w:rsidP="00111EE3">
          <w:pPr>
            <w:tabs>
              <w:tab w:val="left" w:pos="709"/>
            </w:tabs>
            <w:spacing w:after="0"/>
            <w:ind w:right="60"/>
            <w:rPr>
              <w:lang w:eastAsia="en-GB"/>
            </w:rPr>
          </w:pPr>
          <w:r w:rsidRPr="00111EE3">
            <w:rPr>
              <w:lang w:eastAsia="en-GB"/>
            </w:rPr>
            <w:lastRenderedPageBreak/>
            <w:t>Langue(s) nécessaire(s) pour l'accomplissement des tâches</w:t>
          </w:r>
        </w:p>
        <w:p w14:paraId="7E0E257D" w14:textId="77777777" w:rsidR="00111EE3" w:rsidRPr="00745B97" w:rsidRDefault="00111EE3" w:rsidP="00111EE3">
          <w:pPr>
            <w:tabs>
              <w:tab w:val="left" w:pos="709"/>
            </w:tabs>
            <w:spacing w:after="0"/>
            <w:ind w:right="60"/>
            <w:rPr>
              <w:u w:val="single"/>
              <w:lang w:eastAsia="en-GB"/>
            </w:rPr>
          </w:pPr>
        </w:p>
        <w:p w14:paraId="098578CA" w14:textId="5B456563" w:rsidR="00111EE3" w:rsidRPr="00745B97" w:rsidRDefault="00111EE3" w:rsidP="00111EE3">
          <w:pPr>
            <w:tabs>
              <w:tab w:val="left" w:pos="709"/>
            </w:tabs>
            <w:spacing w:after="0"/>
            <w:ind w:right="60"/>
            <w:rPr>
              <w:u w:val="single"/>
              <w:lang w:eastAsia="en-GB"/>
            </w:rPr>
          </w:pPr>
          <w:r w:rsidRPr="000F5A00">
            <w:rPr>
              <w:lang w:eastAsia="en-GB"/>
            </w:rPr>
            <w:t xml:space="preserve">Excellente connaissance de l’anglais à l’oral et à l’écrit.  </w:t>
          </w:r>
          <w:r>
            <w:t>L'équipe travaille en anglais.</w:t>
          </w:r>
          <w:r w:rsidRPr="000F5A00">
            <w:t xml:space="preserve"> Connaissance du français est un atout</w:t>
          </w:r>
          <w:r>
            <w:t xml:space="preserve"> </w:t>
          </w:r>
        </w:p>
        <w:p w14:paraId="7E409EA7" w14:textId="60778817" w:rsidR="001A0074" w:rsidRPr="00017FBA" w:rsidRDefault="00013281" w:rsidP="0053405E">
          <w:pPr>
            <w:pStyle w:val="ListNumber"/>
            <w:numPr>
              <w:ilvl w:val="0"/>
              <w:numId w:val="0"/>
            </w:numPr>
            <w:rPr>
              <w:lang w:val="en-IE" w:eastAsia="en-GB"/>
            </w:rPr>
          </w:pPr>
        </w:p>
        <w:bookmarkEnd w:id="0" w:displacedByCustomXml="nex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3281"/>
    <w:rsid w:val="00017FBA"/>
    <w:rsid w:val="00080A71"/>
    <w:rsid w:val="000914BF"/>
    <w:rsid w:val="00097587"/>
    <w:rsid w:val="00111EE3"/>
    <w:rsid w:val="001A0074"/>
    <w:rsid w:val="001D3EEC"/>
    <w:rsid w:val="00215A56"/>
    <w:rsid w:val="0028413D"/>
    <w:rsid w:val="002841B7"/>
    <w:rsid w:val="002A6E30"/>
    <w:rsid w:val="002B37EB"/>
    <w:rsid w:val="00301CA3"/>
    <w:rsid w:val="00375982"/>
    <w:rsid w:val="00377580"/>
    <w:rsid w:val="00394581"/>
    <w:rsid w:val="00443957"/>
    <w:rsid w:val="00462268"/>
    <w:rsid w:val="004A4BB7"/>
    <w:rsid w:val="004D3B51"/>
    <w:rsid w:val="0053405E"/>
    <w:rsid w:val="00556CBD"/>
    <w:rsid w:val="00624506"/>
    <w:rsid w:val="006A1CB2"/>
    <w:rsid w:val="006B47B6"/>
    <w:rsid w:val="006F23BA"/>
    <w:rsid w:val="0074301E"/>
    <w:rsid w:val="00795474"/>
    <w:rsid w:val="007A10AA"/>
    <w:rsid w:val="007A1396"/>
    <w:rsid w:val="007B5FAE"/>
    <w:rsid w:val="007E131B"/>
    <w:rsid w:val="007E4F35"/>
    <w:rsid w:val="008241B0"/>
    <w:rsid w:val="008315CD"/>
    <w:rsid w:val="00866E7F"/>
    <w:rsid w:val="008A0FF3"/>
    <w:rsid w:val="0092295D"/>
    <w:rsid w:val="009B6239"/>
    <w:rsid w:val="00A65B97"/>
    <w:rsid w:val="00A917BE"/>
    <w:rsid w:val="00B31DC8"/>
    <w:rsid w:val="00B566C1"/>
    <w:rsid w:val="00BF389A"/>
    <w:rsid w:val="00C518F5"/>
    <w:rsid w:val="00D703FC"/>
    <w:rsid w:val="00D82B48"/>
    <w:rsid w:val="00DC5C83"/>
    <w:rsid w:val="00E0579E"/>
    <w:rsid w:val="00E5708E"/>
    <w:rsid w:val="00E850B7"/>
    <w:rsid w:val="00E927FE"/>
    <w:rsid w:val="00E951B2"/>
    <w:rsid w:val="00F65CC2"/>
    <w:rsid w:val="00FA58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2E9E9DA914948A281504B17EA120744"/>
        <w:category>
          <w:name w:val="General"/>
          <w:gallery w:val="placeholder"/>
        </w:category>
        <w:types>
          <w:type w:val="bbPlcHdr"/>
        </w:types>
        <w:behaviors>
          <w:behavior w:val="content"/>
        </w:behaviors>
        <w:guid w:val="{5B34C1D8-A466-4944-A42E-3DC53F2091AF}"/>
      </w:docPartPr>
      <w:docPartBody>
        <w:p w:rsidR="00074DF8" w:rsidRDefault="00074DF8" w:rsidP="00074DF8">
          <w:pPr>
            <w:pStyle w:val="D2E9E9DA914948A281504B17EA120744"/>
          </w:pPr>
          <w:r w:rsidRPr="0007110E">
            <w:rPr>
              <w:rStyle w:val="PlaceholderText"/>
              <w:bCs/>
            </w:rPr>
            <w:t>Click or tap here to enter text.</w:t>
          </w:r>
        </w:p>
      </w:docPartBody>
    </w:docPart>
    <w:docPart>
      <w:docPartPr>
        <w:name w:val="5DE93E4DF2964606B5AA6505272099E2"/>
        <w:category>
          <w:name w:val="General"/>
          <w:gallery w:val="placeholder"/>
        </w:category>
        <w:types>
          <w:type w:val="bbPlcHdr"/>
        </w:types>
        <w:behaviors>
          <w:behavior w:val="content"/>
        </w:behaviors>
        <w:guid w:val="{2D13362A-B200-4273-8D7F-1276EFCDBFDD}"/>
      </w:docPartPr>
      <w:docPartBody>
        <w:p w:rsidR="00074DF8" w:rsidRDefault="00074DF8" w:rsidP="00074DF8">
          <w:pPr>
            <w:pStyle w:val="5DE93E4DF2964606B5AA6505272099E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DB0A29"/>
    <w:multiLevelType w:val="multilevel"/>
    <w:tmpl w:val="0D7A71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609500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4DF8"/>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74DF8"/>
    <w:rPr>
      <w:color w:val="288061"/>
    </w:rPr>
  </w:style>
  <w:style w:type="paragraph" w:customStyle="1" w:styleId="D2E9E9DA914948A281504B17EA120744">
    <w:name w:val="D2E9E9DA914948A281504B17EA120744"/>
    <w:rsid w:val="00074DF8"/>
    <w:rPr>
      <w:kern w:val="2"/>
      <w14:ligatures w14:val="standardContextual"/>
    </w:rPr>
  </w:style>
  <w:style w:type="paragraph" w:customStyle="1" w:styleId="5DE93E4DF2964606B5AA6505272099E2">
    <w:name w:val="5DE93E4DF2964606B5AA6505272099E2"/>
    <w:rsid w:val="00074DF8"/>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a41a97bf-0494-41d8-ba3d-259bd7771890"/>
    <ds:schemaRef ds:uri="http://www.w3.org/XML/1998/namespace"/>
    <ds:schemaRef ds:uri="08927195-b699-4be0-9ee2-6c66dc215b5a"/>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1132</Words>
  <Characters>6388</Characters>
  <Application>Microsoft Office Word</Application>
  <DocSecurity>0</DocSecurity>
  <PresentationFormat>Microsoft Word 14.0</PresentationFormat>
  <Lines>159</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2023-04-18T07:01:00Z</cp:lastPrinted>
  <dcterms:created xsi:type="dcterms:W3CDTF">2024-06-04T10:08:00Z</dcterms:created>
  <dcterms:modified xsi:type="dcterms:W3CDTF">2024-06-12T13:28:00Z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