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669E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669E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669E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669E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669E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669E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B563A" w14:paraId="1568E05F" w14:textId="77777777" w:rsidTr="41C0576A">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4B41C6D4" w:rsidR="00377580" w:rsidRPr="007B563A" w:rsidRDefault="007B563A" w:rsidP="007B563A">
                <w:pPr>
                  <w:tabs>
                    <w:tab w:val="left" w:pos="426"/>
                  </w:tabs>
                </w:pPr>
                <w:r>
                  <w:rPr>
                    <w:bCs/>
                    <w:lang w:val="fr-BE" w:eastAsia="en-GB"/>
                  </w:rPr>
                  <w:t xml:space="preserve">DG BUDGET – Direction E Gestion des actifs, dette et risques financiers – Unité E2 Comptabilité et </w:t>
                </w:r>
                <w:proofErr w:type="spellStart"/>
                <w:r>
                  <w:rPr>
                    <w:bCs/>
                    <w:lang w:val="fr-BE" w:eastAsia="en-GB"/>
                  </w:rPr>
                  <w:t>reporting</w:t>
                </w:r>
                <w:proofErr w:type="spellEnd"/>
                <w:r>
                  <w:rPr>
                    <w:bCs/>
                    <w:lang w:val="fr-BE" w:eastAsia="en-GB"/>
                  </w:rPr>
                  <w:t xml:space="preserve"> back office</w:t>
                </w:r>
              </w:p>
            </w:tc>
          </w:sdtContent>
        </w:sdt>
      </w:tr>
      <w:tr w:rsidR="00377580" w:rsidRPr="007B563A" w14:paraId="134D49F6" w14:textId="77777777" w:rsidTr="41C0576A">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981651688"/>
            <w:placeholder>
              <w:docPart w:val="C682CC10FE7F4E3BBEAD84512BCC0E62"/>
            </w:placeholder>
          </w:sdtPr>
          <w:sdtEndPr>
            <w:rPr>
              <w:lang w:val="en-IE"/>
            </w:rPr>
          </w:sdtEndPr>
          <w:sdtContent>
            <w:tc>
              <w:tcPr>
                <w:tcW w:w="5491" w:type="dxa"/>
              </w:tcPr>
              <w:p w14:paraId="51C87C16" w14:textId="637478B2" w:rsidR="00377580" w:rsidRPr="00080A71" w:rsidRDefault="007B563A" w:rsidP="005F6927">
                <w:pPr>
                  <w:tabs>
                    <w:tab w:val="left" w:pos="426"/>
                  </w:tabs>
                  <w:rPr>
                    <w:bCs/>
                    <w:lang w:val="en-IE" w:eastAsia="en-GB"/>
                  </w:rPr>
                </w:pPr>
                <w:r w:rsidRPr="00A2767F">
                  <w:rPr>
                    <w:bCs/>
                    <w:lang w:val="en-IE" w:eastAsia="en-GB"/>
                  </w:rPr>
                  <w:t>352496</w:t>
                </w:r>
              </w:p>
            </w:tc>
          </w:sdtContent>
        </w:sdt>
      </w:tr>
      <w:tr w:rsidR="00377580" w:rsidRPr="001D3EEC" w14:paraId="38F42E75" w14:textId="77777777" w:rsidTr="41C0576A">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lang w:val="fr-BE" w:eastAsia="en-GB"/>
              </w:rPr>
              <w:id w:val="226507670"/>
              <w:placeholder>
                <w:docPart w:val="D8BE6C0997514348B27B45353A0FA576"/>
              </w:placeholder>
            </w:sdtPr>
            <w:sdtEndPr/>
            <w:sdtContent>
              <w:sdt>
                <w:sdtPr>
                  <w:rPr>
                    <w:lang w:val="en-IE" w:eastAsia="en-GB"/>
                  </w:rPr>
                  <w:id w:val="116347428"/>
                  <w:placeholder>
                    <w:docPart w:val="D2161A5D592F407A8C14FF4FE74CE612"/>
                  </w:placeholder>
                </w:sdtPr>
                <w:sdtEndPr/>
                <w:sdtContent>
                  <w:p w14:paraId="369CA7C8" w14:textId="765F74E4" w:rsidR="00377580" w:rsidRPr="00080A71" w:rsidRDefault="007B563A" w:rsidP="007B563A">
                    <w:pPr>
                      <w:tabs>
                        <w:tab w:val="left" w:pos="426"/>
                      </w:tabs>
                      <w:spacing w:before="120"/>
                      <w:rPr>
                        <w:bCs/>
                        <w:lang w:val="en-IE" w:eastAsia="en-GB"/>
                      </w:rPr>
                    </w:pPr>
                    <w:r>
                      <w:rPr>
                        <w:bCs/>
                        <w:lang w:val="en-IE" w:eastAsia="en-GB"/>
                      </w:rPr>
                      <w:t>Martin Koehler</w:t>
                    </w:r>
                  </w:p>
                </w:sdtContent>
              </w:sdt>
            </w:sdtContent>
          </w:sdt>
          <w:p w14:paraId="32DD8032" w14:textId="24A7ABBC" w:rsidR="00377580" w:rsidRPr="001D3EEC" w:rsidRDefault="003669E1" w:rsidP="41C0576A">
            <w:pPr>
              <w:tabs>
                <w:tab w:val="left" w:pos="426"/>
              </w:tabs>
              <w:contextualSpacing/>
              <w:rPr>
                <w:lang w:val="fr-BE" w:eastAsia="en-GB"/>
              </w:rPr>
            </w:pPr>
            <w:sdt>
              <w:sdtPr>
                <w:rPr>
                  <w:lang w:val="fr-BE" w:eastAsia="en-GB"/>
                </w:rPr>
                <w:id w:val="1175461244"/>
                <w:placeholder>
                  <w:docPart w:val="8C22AB55BBA54E638A78E6CCB625149B"/>
                </w:placeholder>
              </w:sdtPr>
              <w:sdtEndPr>
                <w:rPr>
                  <w:vertAlign w:val="superscript"/>
                </w:rPr>
              </w:sdtEndPr>
              <w:sdtContent>
                <w:r w:rsidR="007B563A" w:rsidRPr="41C0576A">
                  <w:rPr>
                    <w:lang w:val="fr-BE" w:eastAsia="en-GB"/>
                  </w:rPr>
                  <w:t>3</w:t>
                </w:r>
                <w:r w:rsidR="007B563A" w:rsidRPr="41C0576A">
                  <w:rPr>
                    <w:vertAlign w:val="superscript"/>
                    <w:lang w:val="fr-BE" w:eastAsia="en-GB"/>
                  </w:rPr>
                  <w:t>eme</w:t>
                </w:r>
              </w:sdtContent>
            </w:sdt>
            <w:r w:rsidR="00377580" w:rsidRPr="41C0576A">
              <w:rPr>
                <w:lang w:val="fr-BE" w:eastAsia="en-GB"/>
              </w:rPr>
              <w:t xml:space="preserve"> trimestre</w:t>
            </w:r>
            <w:r w:rsidR="00B566C1" w:rsidRPr="41C0576A">
              <w:rPr>
                <w:lang w:val="fr-BE" w:eastAsia="en-GB"/>
              </w:rPr>
              <w:t xml:space="preserve"> </w:t>
            </w:r>
            <w:sdt>
              <w:sdtPr>
                <w:rPr>
                  <w:lang w:val="fr-BE" w:eastAsia="en-GB"/>
                </w:rPr>
                <w:id w:val="1115250968"/>
                <w:placeholder>
                  <w:docPart w:val="9EBECBA452424E76B003807228B1B58D"/>
                </w:placeholder>
              </w:sdtPr>
              <w:sdtEndPr/>
              <w:sdtContent>
                <w:sdt>
                  <w:sdtPr>
                    <w:rPr>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sidRPr="41C0576A">
                      <w:rPr>
                        <w:lang w:val="en-IE" w:eastAsia="en-GB"/>
                      </w:rPr>
                      <w:t>202</w:t>
                    </w:r>
                    <w:r w:rsidR="6BC904F8" w:rsidRPr="41C0576A">
                      <w:rPr>
                        <w:lang w:val="en-IE" w:eastAsia="en-GB"/>
                      </w:rPr>
                      <w:t>4</w:t>
                    </w:r>
                  </w:sdtContent>
                </w:sdt>
              </w:sdtContent>
            </w:sdt>
            <w:r w:rsidR="00377580" w:rsidRPr="41C0576A">
              <w:rPr>
                <w:lang w:val="fr-BE" w:eastAsia="en-GB"/>
              </w:rPr>
              <w:t xml:space="preserve"> </w:t>
            </w:r>
          </w:p>
          <w:p w14:paraId="768BBE26" w14:textId="7030BEF1" w:rsidR="00377580" w:rsidRPr="001D3EEC" w:rsidRDefault="003669E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B563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7B563A">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071F1F">
        <w:trPr>
          <w:trHeight w:val="1185"/>
        </w:trPr>
        <w:tc>
          <w:tcPr>
            <w:tcW w:w="3111" w:type="dxa"/>
          </w:tcPr>
          <w:p w14:paraId="6EF8291E" w14:textId="39598766" w:rsidR="00E850B7" w:rsidRPr="0007110E" w:rsidRDefault="00DC5C83" w:rsidP="41C0576A">
            <w:pPr>
              <w:tabs>
                <w:tab w:val="left" w:pos="426"/>
              </w:tabs>
              <w:spacing w:before="120" w:after="0"/>
              <w:rPr>
                <w:lang w:val="en-IE" w:eastAsia="en-GB"/>
              </w:rPr>
            </w:pPr>
            <w:r w:rsidRPr="41C0576A">
              <w:rPr>
                <w:lang w:val="en-IE" w:eastAsia="en-GB"/>
              </w:rPr>
              <w:t xml:space="preserve">Type de </w:t>
            </w:r>
            <w:proofErr w:type="spellStart"/>
            <w:r w:rsidRPr="41C0576A">
              <w:rPr>
                <w:lang w:val="en-IE" w:eastAsia="en-GB"/>
              </w:rPr>
              <w:t>détachement</w:t>
            </w:r>
            <w:proofErr w:type="spellEnd"/>
            <w:r w:rsidR="2C534CDF" w:rsidRPr="41C0576A">
              <w:rPr>
                <w:lang w:val="en-IE" w:eastAsia="en-GB"/>
              </w:rPr>
              <w:t>:</w:t>
            </w:r>
          </w:p>
        </w:tc>
        <w:tc>
          <w:tcPr>
            <w:tcW w:w="5491" w:type="dxa"/>
          </w:tcPr>
          <w:p w14:paraId="493DF362" w14:textId="3D92059F" w:rsidR="00E850B7" w:rsidRDefault="00E850B7" w:rsidP="00BC2C0C">
            <w:pPr>
              <w:tabs>
                <w:tab w:val="left" w:pos="426"/>
              </w:tabs>
              <w:spacing w:before="120"/>
              <w:rPr>
                <w:bCs/>
                <w:szCs w:val="24"/>
                <w:lang w:val="en-GB"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p w14:paraId="414E5C9C" w14:textId="351F0574" w:rsidR="00071F1F" w:rsidRPr="0007110E" w:rsidRDefault="00071F1F" w:rsidP="00BC2C0C">
            <w:pPr>
              <w:tabs>
                <w:tab w:val="left" w:pos="426"/>
              </w:tabs>
              <w:spacing w:before="120"/>
              <w:rPr>
                <w:bCs/>
                <w:lang w:val="en-IE" w:eastAsia="en-GB"/>
              </w:rPr>
            </w:pPr>
          </w:p>
        </w:tc>
      </w:tr>
      <w:tr w:rsidR="00377580" w:rsidRPr="001D3EEC" w14:paraId="52DCBCF8" w14:textId="77777777" w:rsidTr="41C0576A">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6CB788A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3669E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669E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669E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66A052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20" o:title=""/>
                </v:shape>
                <w:control r:id="rId21" w:name="OptionButton5" w:shapeid="_x0000_i1049"/>
              </w:object>
            </w:r>
          </w:p>
        </w:tc>
      </w:tr>
      <w:tr w:rsidR="00E850B7" w:rsidRPr="003669E1" w14:paraId="377A2509" w14:textId="77777777" w:rsidTr="41C0576A">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F08129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311753711"/>
            <w:placeholder>
              <w:docPart w:val="7431249D60094D76A1AF5ACD4B85481E"/>
            </w:placeholder>
          </w:sdtPr>
          <w:sdtEndPr/>
          <w:sdtContent>
            <w:p w14:paraId="3B29C277" w14:textId="238C90CF" w:rsidR="007B563A" w:rsidRDefault="007B563A" w:rsidP="007B563A">
              <w:r>
                <w:t>L’unité E2, basée à Luxembourg, fait office d</w:t>
              </w:r>
              <w:r w:rsidR="00071F1F">
                <w:t xml:space="preserve">e </w:t>
              </w:r>
              <w:r w:rsidR="006D398F">
                <w:t>‘</w:t>
              </w:r>
              <w:r w:rsidR="00071F1F">
                <w:t>back office</w:t>
              </w:r>
              <w:r w:rsidR="006D398F">
                <w:t>’</w:t>
              </w:r>
              <w:r w:rsidR="00071F1F">
                <w:t xml:space="preserve"> </w:t>
              </w:r>
              <w:r>
                <w:t xml:space="preserve">pour l’émission de dette et le prêt de produits pour les programmes d’assistance financière de l’Union tels que </w:t>
              </w:r>
              <w:proofErr w:type="spellStart"/>
              <w:r>
                <w:lastRenderedPageBreak/>
                <w:t>NextGenerationEU</w:t>
              </w:r>
              <w:proofErr w:type="spellEnd"/>
              <w:r>
                <w:t xml:space="preserve">, </w:t>
              </w:r>
              <w:r w:rsidR="00071F1F">
                <w:t>MFA</w:t>
              </w:r>
              <w:r>
                <w:t>, etc., ainsi que pour les activités de gestion des actifs de la Commission. Il s’agit notamment des tâches opérationnelles d</w:t>
              </w:r>
              <w:r w:rsidR="00071F1F">
                <w:t xml:space="preserve">e </w:t>
              </w:r>
              <w:r w:rsidR="00C735A3">
                <w:t>‘</w:t>
              </w:r>
              <w:r w:rsidR="00071F1F">
                <w:t>back office</w:t>
              </w:r>
              <w:r w:rsidR="00C735A3">
                <w:t>’</w:t>
              </w:r>
              <w:r w:rsidR="00071F1F">
                <w:t xml:space="preserve"> </w:t>
              </w:r>
              <w:r>
                <w:t>liées au règlement, au traitement des paiements et au rapprochement des opérations, ainsi que du respect des obligations d</w:t>
              </w:r>
              <w:r w:rsidR="00932AD7">
                <w:t xml:space="preserve">’établissement de rapports </w:t>
              </w:r>
              <w:r w:rsidR="00932AD7" w:rsidRPr="003669E1">
                <w:t xml:space="preserve">relatif </w:t>
              </w:r>
              <w:proofErr w:type="gramStart"/>
              <w:r w:rsidR="00932AD7" w:rsidRPr="003669E1">
                <w:t>au</w:t>
              </w:r>
              <w:r w:rsidRPr="003669E1">
                <w:t>:</w:t>
              </w:r>
              <w:proofErr w:type="gramEnd"/>
              <w:r>
                <w:t xml:space="preserve"> </w:t>
              </w:r>
            </w:p>
            <w:p w14:paraId="4C162912" w14:textId="25903128" w:rsidR="007B563A" w:rsidRDefault="007B563A" w:rsidP="007B563A">
              <w:r>
                <w:t xml:space="preserve">— le règlement opérationnel des émissions de dette et, par la suite, le service de la dette des activités d’emprunt et de prêt gérées par la direction E pour le compte de la Commission pour Next </w:t>
              </w:r>
              <w:proofErr w:type="spellStart"/>
              <w:r>
                <w:t>Generation</w:t>
              </w:r>
              <w:proofErr w:type="spellEnd"/>
              <w:r>
                <w:t xml:space="preserve"> EU, le programme SURE, le mécanisme européen de stabilisation financière (</w:t>
              </w:r>
              <w:r w:rsidR="00550E89">
                <w:t>EFSM</w:t>
              </w:r>
              <w:r>
                <w:t>), le mécanisme de soutien aux balances des paiements</w:t>
              </w:r>
              <w:r w:rsidR="00550E89">
                <w:t xml:space="preserve"> (BOP)</w:t>
              </w:r>
              <w:r>
                <w:t xml:space="preserve">, le mécanisme d’assistance </w:t>
              </w:r>
              <w:proofErr w:type="spellStart"/>
              <w:r>
                <w:t>macrofinancière</w:t>
              </w:r>
              <w:proofErr w:type="spellEnd"/>
              <w:r>
                <w:t xml:space="preserve"> (</w:t>
              </w:r>
              <w:r w:rsidR="00550E89">
                <w:t>MFA</w:t>
              </w:r>
              <w:r>
                <w:t xml:space="preserve">) et le mécanisme de prêt </w:t>
              </w:r>
              <w:proofErr w:type="gramStart"/>
              <w:r>
                <w:t>Euratom;</w:t>
              </w:r>
              <w:proofErr w:type="gramEnd"/>
            </w:p>
            <w:p w14:paraId="09326937" w14:textId="77777777" w:rsidR="007B563A" w:rsidRDefault="007B563A" w:rsidP="007B563A">
              <w:r>
                <w:t xml:space="preserve">— le versement de prêts à des États membres et à des pays tiers au titre des programmes </w:t>
              </w:r>
              <w:proofErr w:type="gramStart"/>
              <w:r>
                <w:t>susmentionnés;</w:t>
              </w:r>
              <w:proofErr w:type="gramEnd"/>
            </w:p>
            <w:p w14:paraId="6DFB1601" w14:textId="77777777" w:rsidR="007B563A" w:rsidRDefault="007B563A" w:rsidP="007B563A">
              <w:r>
                <w:t xml:space="preserve">— la gestion des soldes de comptes bancaires et l’exécution des instructions de paiement et de règlement relatives aux activités de gestion d’actifs de la Commission. </w:t>
              </w:r>
            </w:p>
            <w:p w14:paraId="548818F3" w14:textId="77777777" w:rsidR="007B563A" w:rsidRDefault="007B563A" w:rsidP="007B563A">
              <w:r>
                <w:t>— contacts réguliers et activités de suivi du règlement avec la Banque centrale européenne, les banques centrales nationales et d’autres institutions financières (par exemple, les dépositaires centraux de titres, les encours, etc.</w:t>
              </w:r>
              <w:proofErr w:type="gramStart"/>
              <w:r>
                <w:t>);</w:t>
              </w:r>
              <w:proofErr w:type="gramEnd"/>
            </w:p>
            <w:p w14:paraId="18140A21" w14:textId="02FB3AC2" w:rsidR="001A0074" w:rsidRPr="007B563A" w:rsidRDefault="007B563A" w:rsidP="001A0074">
              <w:r>
                <w:t xml:space="preserve">Étant donné que nous avons un large éventail de responsabilités, </w:t>
              </w:r>
              <w:r w:rsidR="00932AD7">
                <w:t>les</w:t>
              </w:r>
              <w:r>
                <w:t xml:space="preserve"> personnes motivées pourront assumer des responsabilités nouvelles et passionnantes et apprendre beaucoup sur la diversité des activités financières de l’Union. L’unité E2 est la seule unité de la Commission à exécuter des paiements et des produits liés au marché des capitaux et à soutenir les activités de front office pour la gestion d’actifs et les activités de financement de l’Union de première main.</w:t>
              </w:r>
            </w:p>
          </w:sdtContent>
        </w:sdt>
      </w:sdtContent>
    </w:sdt>
    <w:p w14:paraId="30B422AA" w14:textId="77777777" w:rsidR="00301CA3" w:rsidRPr="00071F1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567214334"/>
            <w:placeholder>
              <w:docPart w:val="CD90C8E806AF478AB6A803ABDD67B324"/>
            </w:placeholder>
          </w:sdtPr>
          <w:sdtEndPr/>
          <w:sdtContent>
            <w:p w14:paraId="74A248D8" w14:textId="5CB45AAA" w:rsidR="007B563A" w:rsidRDefault="007B563A" w:rsidP="007B563A">
              <w:r>
                <w:t xml:space="preserve">Ce poste offre aux experts nationaux disposant d’une expérience en matière d’analyse des entreprises et d’informatique la possibilité de faire partie d’une équipe exigeante, innovante et </w:t>
              </w:r>
              <w:r w:rsidR="003669E1" w:rsidRPr="003669E1">
                <w:t>hautement engagé</w:t>
              </w:r>
              <w:r w:rsidR="003669E1">
                <w:t>e</w:t>
              </w:r>
              <w:r>
                <w:t xml:space="preserve"> qui est au cœur du financement du plan de relance de l’UE et d’autres priorités politiques au moyen d’opérations sur les marchés des capitaux.</w:t>
              </w:r>
            </w:p>
            <w:p w14:paraId="10D18134" w14:textId="7CAF1191" w:rsidR="007B563A" w:rsidRDefault="007B563A" w:rsidP="007B563A">
              <w:r>
                <w:t xml:space="preserve">Afin de financer le plan de relance pour l’Europe et de soutenir la reprise économique dans l’UE, la Commission est chargée de mettre en œuvre la gestion de la dette liée à </w:t>
              </w:r>
              <w:proofErr w:type="spellStart"/>
              <w:r>
                <w:t>NextGenerationEU</w:t>
              </w:r>
              <w:proofErr w:type="spellEnd"/>
              <w:r w:rsidR="00550E89">
                <w:t xml:space="preserve"> (NGEU)</w:t>
              </w:r>
              <w:r>
                <w:t>. Cette initiative prévoit l’émission d’obligations d’un montant maximal de 800 milliards d’EUR jusqu’en 2026, avec un volume annuel d’émissions d’environ 100 à 150 milliards d’euros au cours des prochaines années. Le produit sera principalement utilisé pour financer un certain nombre de politiques de l’Union, tandis qu’une partie sera prêtée aux États membres pour financer les plans nationaux de relance.</w:t>
              </w:r>
            </w:p>
            <w:p w14:paraId="50566FBF" w14:textId="6EAD83E7" w:rsidR="007B563A" w:rsidRDefault="007B563A" w:rsidP="007B563A">
              <w:r>
                <w:t xml:space="preserve">La Commission est également chargée d’émettre des obligations pour financer le soutien de l’UE à l’Ukraine et à d’autres pays voisins dans le cadre de ses programmes d’assistance </w:t>
              </w:r>
              <w:proofErr w:type="spellStart"/>
              <w:r>
                <w:t>macrofinancière</w:t>
              </w:r>
              <w:proofErr w:type="spellEnd"/>
              <w:r>
                <w:t xml:space="preserve">. Depuis 2023, les opérations de financement de l’UE sont mises en œuvre selon une approche de financement unifiée, avec des structures de gouvernance interne et de gestion des risques connexes. Cette approche de financement prévoit l’émission d’obligations de l’UE avec des fonds mobilisés par différents canaux de financement </w:t>
              </w:r>
              <w:r>
                <w:lastRenderedPageBreak/>
                <w:t xml:space="preserve">(transactions syndiquées, enchères) ainsi que l’ensemble des échéances (financement à court et à long terme) dans le cadre d’une approche de financement groupée et de la gestion de la liquidité y afférente. Cette approche s’appuie sur les mécanismes mis en place en 2021 pour le financement du programme </w:t>
              </w:r>
              <w:proofErr w:type="spellStart"/>
              <w:r>
                <w:t>NextGenerationEU</w:t>
              </w:r>
              <w:proofErr w:type="spellEnd"/>
              <w:r>
                <w:t xml:space="preserve">. En outre, la Commission continuera d’émettre des obligations au titre de son cadre spécifique pour les obligations vertes (la première obligation verte au titre de </w:t>
              </w:r>
              <w:proofErr w:type="spellStart"/>
              <w:r>
                <w:t>NextGenerationEU</w:t>
              </w:r>
              <w:proofErr w:type="spellEnd"/>
              <w:r>
                <w:t xml:space="preserve"> a été émise en octobre 2021).</w:t>
              </w:r>
            </w:p>
            <w:p w14:paraId="1F09D3A5" w14:textId="0B7E887D" w:rsidR="007B563A" w:rsidRDefault="007B563A" w:rsidP="007B563A">
              <w:r>
                <w:t xml:space="preserve">La Commission cherche à compléter son équipe par un analyste opérationnel qualifié, disposant d’une solide expérience en matière de gestion des données et de coordination des projets informatiques du point de vue commercial. L’expert national jouera un rôle crucial pour ce qui est de faciliter la collaboration entre les parties prenantes et les équipes techniques et </w:t>
              </w:r>
              <w:r w:rsidR="008E45F8">
                <w:t>d’identifier</w:t>
              </w:r>
              <w:r>
                <w:t xml:space="preserve"> les possibilités d’optimisation, de soutenir les améliorations et les mises à niveau des systèmes afin de garantir un fonctionnement continu et la satisfaction des utilisateurs. Les responsabilités comprennent la collecte et l’analyse des besoins opérationnels, leur traduction en informations exploitables et la conduite de la mise en œuvre et de l’intégration de solutions informatiques pour s’aligner sur les objectifs opérationnels. Le candidat retenu soutiendra le développement et la maintenance de bases de données utilisées pour la gestion des opérations de prêt et d’emprunt, contribuera à leurs capacités d’établissement de rapports et garantira la qualité des données. Une communication et une coordination efficaces entre les équipes, ainsi que le respect des normes réglementaires et des bonnes pratiques, sont essentiels à cet égard.  </w:t>
              </w:r>
            </w:p>
            <w:p w14:paraId="3B1D2FA2" w14:textId="68B8595A" w:rsidR="001A0074" w:rsidRPr="007B563A" w:rsidRDefault="007B563A" w:rsidP="001A0074">
              <w:r>
                <w:t xml:space="preserve">L’expert national assumera d’importantes responsabilités dans son domaine de compétence et </w:t>
              </w:r>
              <w:proofErr w:type="gramStart"/>
              <w:r>
                <w:t xml:space="preserve">sera </w:t>
              </w:r>
              <w:r w:rsidR="006714A0">
                <w:t>en charge</w:t>
              </w:r>
              <w:proofErr w:type="gramEnd"/>
              <w:r>
                <w:t xml:space="preserve"> </w:t>
              </w:r>
              <w:r w:rsidR="006714A0">
                <w:t>de</w:t>
              </w:r>
              <w:r>
                <w:t xml:space="preserve"> fournir des orientations stratégiques et opérationnelles </w:t>
              </w:r>
              <w:r w:rsidR="00D809BF">
                <w:t>concernant</w:t>
              </w:r>
              <w:r>
                <w:t xml:space="preserve"> les infrastructures de règlement et de paiement. L’expert national jouira d’une grande autonomie et d’une marge d’initiative pour atteindre les objectifs convenus, tout en étant pleinement intégré et travaillant au sein de la structure organisationnelle/de gestion de la direction. Au-delà des compétences techniques, le</w:t>
              </w:r>
              <w:r w:rsidR="00D809BF">
                <w:t>(la)</w:t>
              </w:r>
              <w:r>
                <w:t xml:space="preserve"> candidat</w:t>
              </w:r>
              <w:r w:rsidR="00D809BF">
                <w:t>(e)</w:t>
              </w:r>
              <w:r>
                <w:t xml:space="preserve"> retenu</w:t>
              </w:r>
              <w:r w:rsidR="00D809BF">
                <w:t>(e)</w:t>
              </w:r>
              <w:r>
                <w:t xml:space="preserve"> aura la possibilité de collaborer avec différentes unités au sein de la direction et de la D</w:t>
              </w:r>
              <w:r w:rsidR="008E45F8">
                <w:t xml:space="preserve">irection </w:t>
              </w:r>
              <w:r>
                <w:t>G</w:t>
              </w:r>
              <w:r w:rsidR="008E45F8">
                <w:t>énérale (DG)</w:t>
              </w:r>
              <w:r>
                <w:t xml:space="preserve">, d’acquérir une compréhension globale de nos activités et de favoriser des relations interfonctionnelles. En outre, ce rôle offre une plateforme </w:t>
              </w:r>
              <w:r w:rsidR="008E45F8">
                <w:t>à l’application</w:t>
              </w:r>
              <w:r>
                <w:t xml:space="preserve"> des compétences en matière d’analyse de données et d’interprétation, en assumant le rôle de chef de file du projet, en contribuant à une prise de décision éclairée et en faisant avancer les initiatives stratégiques.</w:t>
              </w:r>
            </w:p>
          </w:sdtContent>
        </w:sdt>
      </w:sdtContent>
    </w:sdt>
    <w:p w14:paraId="3D69C09B" w14:textId="77777777" w:rsidR="00301CA3" w:rsidRPr="00071F1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2CD7501916284563B400BB977B8F96DD"/>
            </w:placeholder>
          </w:sdtPr>
          <w:sdtEndPr/>
          <w:sdtContent>
            <w:p w14:paraId="78A3B842" w14:textId="23EC5268" w:rsidR="007B563A" w:rsidRDefault="007B563A" w:rsidP="007B563A">
              <w:r>
                <w:t xml:space="preserve">Nous recherchons un professionnel polyvalent, dynamique et ouvert d’esprit, doté d’une expérience pratique avérée d’analyste d’affaires. La maîtrise des systèmes SAP, Bloomberg et SWIFT est requise, de même que de solides capacités d’analyse et de résolution de problèmes. La connaissance des plates-formes de négociation automatisées et des flux de paiement/règlement dans T2S serait un atout. D’excellentes capacités </w:t>
              </w:r>
              <w:r w:rsidR="00CF260A">
                <w:t xml:space="preserve">interpersonnelles et </w:t>
              </w:r>
              <w:r>
                <w:t xml:space="preserve">de communication sont essentielles pour une collaboration efficace entre les équipes. Une expérience de l’analyse/science des données et une connaissance des méthodologies Agile sont hautement souhaitables. </w:t>
              </w:r>
            </w:p>
            <w:p w14:paraId="3BE0BF7A" w14:textId="77777777" w:rsidR="007B563A" w:rsidRDefault="007B563A" w:rsidP="007B563A">
              <w:r>
                <w:t>Le candidat retenu participera, sur la base de son expérience professionnelle, à des projets visant à poursuivre le développement de la stratégie de financement unifiée de l’UE et à proposer et concevoir des solutions informatiques dans ce domaine.</w:t>
              </w:r>
            </w:p>
            <w:p w14:paraId="7E409EA7" w14:textId="4769A81F" w:rsidR="001A0074" w:rsidRPr="007B563A" w:rsidRDefault="00CF260A" w:rsidP="007B563A">
              <w:pPr>
                <w:rPr>
                  <w:lang w:val="fr-BE" w:eastAsia="en-GB"/>
                </w:rPr>
              </w:pPr>
              <w:r>
                <w:lastRenderedPageBreak/>
                <w:t>N</w:t>
              </w:r>
              <w:r w:rsidR="007B563A">
                <w:t>ous sommes une unité opérationnelle amicale, dynamique, équilibrée homme</w:t>
              </w:r>
              <w:r>
                <w:t>s/</w:t>
              </w:r>
              <w:r w:rsidR="007B563A">
                <w:t>femmes</w:t>
              </w:r>
              <w:r>
                <w:t xml:space="preserve">, </w:t>
              </w:r>
              <w:r w:rsidR="007B563A">
                <w:t>axée sur</w:t>
              </w:r>
              <w:r>
                <w:t xml:space="preserve"> le travail d’</w:t>
              </w:r>
              <w:r w:rsidR="007B563A">
                <w:t>équipe</w:t>
              </w:r>
              <w:r>
                <w:t xml:space="preserve"> et </w:t>
              </w:r>
              <w:r w:rsidR="007B563A">
                <w:t>qui entretient des contacts réguliers avec des institutions financières privées et publiques</w:t>
              </w:r>
              <w:r>
                <w:t xml:space="preserve"> ainsi qu’avec </w:t>
              </w:r>
              <w:r w:rsidR="007B563A">
                <w:t>d’autres services de la Commission et institutions de l’UE</w:t>
              </w:r>
              <w:r>
                <w:t>. N</w:t>
              </w:r>
              <w:r w:rsidR="007B563A">
                <w:t xml:space="preserve">ous recherchons </w:t>
              </w:r>
              <w:r>
                <w:t xml:space="preserve">dès lors </w:t>
              </w:r>
              <w:r w:rsidR="007B563A">
                <w:t xml:space="preserve">un </w:t>
              </w:r>
              <w:r w:rsidR="1744293F">
                <w:t xml:space="preserve">membre </w:t>
              </w:r>
              <w:r w:rsidR="007B563A">
                <w:t>d’équipe possédant les compétences relationnelles correspondantes.</w:t>
              </w:r>
            </w:p>
          </w:sdtContent>
        </w:sdt>
      </w:sdtContent>
    </w:sdt>
    <w:p w14:paraId="5D76C15C" w14:textId="77777777" w:rsidR="00F65CC2" w:rsidRPr="00071F1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5D81592" w:rsidR="00443957" w:rsidRPr="001D3EEC" w:rsidRDefault="00443957" w:rsidP="00377580">
      <w:pPr>
        <w:rPr>
          <w:lang w:val="fr-BE" w:eastAsia="en-GB"/>
        </w:rPr>
      </w:pPr>
      <w:r w:rsidRPr="41C0576A">
        <w:rPr>
          <w:u w:val="single"/>
          <w:lang w:val="fr-BE" w:eastAsia="en-GB"/>
        </w:rPr>
        <w:t xml:space="preserve">Expérience </w:t>
      </w:r>
      <w:proofErr w:type="gramStart"/>
      <w:r w:rsidR="00215A56" w:rsidRPr="41C0576A">
        <w:rPr>
          <w:u w:val="single"/>
          <w:lang w:val="fr-BE" w:eastAsia="en-GB"/>
        </w:rPr>
        <w:t>professionnelle</w:t>
      </w:r>
      <w:r w:rsidR="00215A56" w:rsidRPr="41C0576A">
        <w:rPr>
          <w:lang w:val="fr-BE" w:eastAsia="en-GB"/>
        </w:rPr>
        <w:t>:</w:t>
      </w:r>
      <w:proofErr w:type="gramEnd"/>
      <w:r w:rsidRPr="41C0576A">
        <w:rPr>
          <w:lang w:val="fr-BE" w:eastAsia="en-GB"/>
        </w:rPr>
        <w:t xml:space="preserve"> posséder une expérience professionnelle d</w:t>
      </w:r>
      <w:r w:rsidR="006F23BA" w:rsidRPr="41C0576A">
        <w:rPr>
          <w:lang w:val="fr-BE" w:eastAsia="en-GB"/>
        </w:rPr>
        <w:t>’</w:t>
      </w:r>
      <w:r w:rsidRPr="41C0576A">
        <w:rPr>
          <w:lang w:val="fr-BE" w:eastAsia="en-GB"/>
        </w:rPr>
        <w:t>au moins trois ans dans des fonctions administratives, judiciaires, scientifiques, techniques, de conseil ou de supervision</w:t>
      </w:r>
      <w:r w:rsidR="04A48774" w:rsidRPr="41C0576A">
        <w:rPr>
          <w:lang w:val="fr-BE" w:eastAsia="en-GB"/>
        </w:rPr>
        <w:t xml:space="preserve"> </w:t>
      </w:r>
      <w:r w:rsidRPr="41C0576A">
        <w:rPr>
          <w:lang w:val="fr-BE" w:eastAsia="en-GB"/>
        </w:rPr>
        <w:t>à un grade équivalant au groupe de fonctions administrateur AD;</w:t>
      </w:r>
    </w:p>
    <w:p w14:paraId="00DB18A5" w14:textId="7311CFE9" w:rsidR="00443957" w:rsidRPr="001D3EEC" w:rsidRDefault="00377580" w:rsidP="00377580">
      <w:pPr>
        <w:rPr>
          <w:lang w:val="fr-BE" w:eastAsia="en-GB"/>
        </w:rPr>
      </w:pPr>
      <w:r w:rsidRPr="41C0576A">
        <w:rPr>
          <w:u w:val="single"/>
          <w:lang w:val="fr-BE" w:eastAsia="en-GB"/>
        </w:rPr>
        <w:t xml:space="preserve">Ancienneté de </w:t>
      </w:r>
      <w:proofErr w:type="gramStart"/>
      <w:r w:rsidR="00215A56" w:rsidRPr="41C0576A">
        <w:rPr>
          <w:u w:val="single"/>
          <w:lang w:val="fr-BE" w:eastAsia="en-GB"/>
        </w:rPr>
        <w:t>service</w:t>
      </w:r>
      <w:r w:rsidR="00215A56" w:rsidRPr="41C0576A">
        <w:rPr>
          <w:lang w:val="fr-BE" w:eastAsia="en-GB"/>
        </w:rPr>
        <w:t>:</w:t>
      </w:r>
      <w:proofErr w:type="gramEnd"/>
      <w:r w:rsidRPr="41C0576A">
        <w:rPr>
          <w:lang w:val="fr-BE" w:eastAsia="en-GB"/>
        </w:rPr>
        <w:t xml:space="preserve"> avoir une ancienneté d</w:t>
      </w:r>
      <w:r w:rsidR="006F23BA" w:rsidRPr="41C0576A">
        <w:rPr>
          <w:lang w:val="fr-BE" w:eastAsia="en-GB"/>
        </w:rPr>
        <w:t>’</w:t>
      </w:r>
      <w:r w:rsidRPr="41C0576A">
        <w:rPr>
          <w:lang w:val="fr-BE" w:eastAsia="en-GB"/>
        </w:rPr>
        <w:t xml:space="preserve">au moins un an </w:t>
      </w:r>
      <w:r w:rsidR="00443957" w:rsidRPr="41C0576A">
        <w:rPr>
          <w:lang w:val="fr-BE" w:eastAsia="en-GB"/>
        </w:rPr>
        <w:t xml:space="preserve">(12 mois) </w:t>
      </w:r>
      <w:r w:rsidRPr="41C0576A">
        <w:rPr>
          <w:lang w:val="fr-BE" w:eastAsia="en-GB"/>
        </w:rPr>
        <w:t xml:space="preserve">auprès de </w:t>
      </w:r>
      <w:r w:rsidR="00866E7F" w:rsidRPr="41C0576A">
        <w:rPr>
          <w:lang w:val="fr-BE" w:eastAsia="en-GB"/>
        </w:rPr>
        <w:t>votre</w:t>
      </w:r>
      <w:r w:rsidRPr="41C0576A">
        <w:rPr>
          <w:lang w:val="fr-BE" w:eastAsia="en-GB"/>
        </w:rPr>
        <w:t xml:space="preserve"> employeur</w:t>
      </w:r>
      <w:r w:rsidR="00866E7F" w:rsidRPr="41C0576A">
        <w:rPr>
          <w:lang w:val="fr-BE" w:eastAsia="en-GB"/>
        </w:rPr>
        <w:t xml:space="preserve"> actuel</w:t>
      </w:r>
      <w:r w:rsidRPr="41C0576A">
        <w:rPr>
          <w:lang w:val="fr-BE" w:eastAsia="en-GB"/>
        </w:rPr>
        <w:t>, dans un cadre statutaire ou contractuel</w:t>
      </w:r>
      <w:r w:rsidR="00443957" w:rsidRPr="41C0576A">
        <w:rPr>
          <w:lang w:val="fr-BE" w:eastAsia="en-GB"/>
        </w:rPr>
        <w:t>;</w:t>
      </w:r>
    </w:p>
    <w:p w14:paraId="5C4AB867" w14:textId="61C9378C" w:rsidR="00443957" w:rsidRDefault="00215A56" w:rsidP="7E7C2169">
      <w:pPr>
        <w:rPr>
          <w:lang w:eastAsia="en-GB"/>
        </w:rPr>
      </w:pPr>
      <w:proofErr w:type="gramStart"/>
      <w:r w:rsidRPr="7E7C2169">
        <w:rPr>
          <w:u w:val="single"/>
          <w:lang w:eastAsia="en-GB"/>
        </w:rPr>
        <w:t>Employeur</w:t>
      </w:r>
      <w:r w:rsidRPr="7E7C2169">
        <w:rPr>
          <w:lang w:eastAsia="en-GB"/>
        </w:rPr>
        <w:t>:</w:t>
      </w:r>
      <w:proofErr w:type="gramEnd"/>
      <w:r w:rsidR="00443957" w:rsidRPr="7E7C2169">
        <w:rPr>
          <w:lang w:eastAsia="en-GB"/>
        </w:rPr>
        <w:t xml:space="preserve"> </w:t>
      </w:r>
      <w:r w:rsidR="000914BF" w:rsidRPr="7E7C2169">
        <w:rPr>
          <w:lang w:eastAsia="en-GB"/>
        </w:rPr>
        <w:t xml:space="preserve">être employé par </w:t>
      </w:r>
      <w:r w:rsidR="00443957" w:rsidRPr="7E7C2169">
        <w:rPr>
          <w:lang w:eastAsia="en-GB"/>
        </w:rPr>
        <w:t xml:space="preserve">une administration publique nationale, régionale ou locale, ou </w:t>
      </w:r>
      <w:r w:rsidR="000914BF" w:rsidRPr="7E7C2169">
        <w:rPr>
          <w:lang w:eastAsia="en-GB"/>
        </w:rPr>
        <w:t>par une organisation intergouvernementale</w:t>
      </w:r>
      <w:r w:rsidR="00443957" w:rsidRPr="7E7C2169">
        <w:rPr>
          <w:lang w:eastAsia="en-GB"/>
        </w:rPr>
        <w:t xml:space="preserve"> (OIG); </w:t>
      </w:r>
      <w:r w:rsidR="000914BF" w:rsidRPr="7E7C2169">
        <w:rPr>
          <w:lang w:eastAsia="en-GB"/>
        </w:rPr>
        <w:t xml:space="preserve">exceptionnellement et après dérogation, la Commission peut accepter des candidatures </w:t>
      </w:r>
      <w:r w:rsidR="00CF260A">
        <w:rPr>
          <w:lang w:eastAsia="en-GB"/>
        </w:rPr>
        <w:t>si</w:t>
      </w:r>
      <w:r w:rsidR="00866E7F" w:rsidRPr="7E7C2169">
        <w:rPr>
          <w:lang w:eastAsia="en-GB"/>
        </w:rPr>
        <w:t xml:space="preserve"> votre</w:t>
      </w:r>
      <w:r w:rsidR="004D3B51" w:rsidRPr="7E7C2169">
        <w:rPr>
          <w:lang w:eastAsia="en-GB"/>
        </w:rPr>
        <w:t xml:space="preserve"> </w:t>
      </w:r>
      <w:r w:rsidR="000914BF" w:rsidRPr="7E7C2169">
        <w:rPr>
          <w:lang w:eastAsia="en-GB"/>
        </w:rPr>
        <w:t xml:space="preserve">employeur </w:t>
      </w:r>
      <w:r w:rsidR="00866E7F" w:rsidRPr="7E7C2169">
        <w:rPr>
          <w:lang w:eastAsia="en-GB"/>
        </w:rPr>
        <w:t>est un organisme</w:t>
      </w:r>
      <w:r w:rsidR="004D3B51" w:rsidRPr="7E7C2169">
        <w:rPr>
          <w:lang w:eastAsia="en-GB"/>
        </w:rPr>
        <w:t xml:space="preserve"> </w:t>
      </w:r>
      <w:r w:rsidR="000914BF" w:rsidRPr="7E7C2169">
        <w:rPr>
          <w:lang w:eastAsia="en-GB"/>
        </w:rPr>
        <w:t>du secteur public (e.g. agence ou institut de régularisation)</w:t>
      </w:r>
      <w:r w:rsidR="006F23BA" w:rsidRPr="7E7C2169">
        <w:rPr>
          <w:lang w:eastAsia="en-GB"/>
        </w:rPr>
        <w:t xml:space="preserve">, </w:t>
      </w:r>
      <w:r w:rsidR="000914BF" w:rsidRPr="7E7C2169">
        <w:rPr>
          <w:lang w:eastAsia="en-GB"/>
        </w:rPr>
        <w:t>une université ou un organisme de recherche indépendant.</w:t>
      </w:r>
    </w:p>
    <w:p w14:paraId="6DBB170A" w14:textId="72888CCD" w:rsidR="00377580" w:rsidRPr="001D3EEC" w:rsidRDefault="00377580" w:rsidP="00377580">
      <w:pPr>
        <w:rPr>
          <w:lang w:val="fr-BE" w:eastAsia="en-GB"/>
        </w:rPr>
      </w:pPr>
      <w:r w:rsidRPr="41C0576A">
        <w:rPr>
          <w:u w:val="single"/>
          <w:lang w:val="fr-BE" w:eastAsia="en-GB"/>
        </w:rPr>
        <w:t xml:space="preserve">Compétences </w:t>
      </w:r>
      <w:proofErr w:type="gramStart"/>
      <w:r w:rsidR="00215A56" w:rsidRPr="41C0576A">
        <w:rPr>
          <w:u w:val="single"/>
          <w:lang w:val="fr-BE" w:eastAsia="en-GB"/>
        </w:rPr>
        <w:t>linguistiques</w:t>
      </w:r>
      <w:r w:rsidR="00215A56" w:rsidRPr="41C0576A">
        <w:rPr>
          <w:lang w:val="fr-BE" w:eastAsia="en-GB"/>
        </w:rPr>
        <w:t>:</w:t>
      </w:r>
      <w:proofErr w:type="gramEnd"/>
      <w:r w:rsidRPr="41C0576A">
        <w:rPr>
          <w:lang w:val="fr-BE" w:eastAsia="en-GB"/>
        </w:rPr>
        <w:t xml:space="preserve"> avoir une connaissance approfondie d</w:t>
      </w:r>
      <w:r w:rsidR="006F23BA" w:rsidRPr="41C0576A">
        <w:rPr>
          <w:lang w:val="fr-BE" w:eastAsia="en-GB"/>
        </w:rPr>
        <w:t>’</w:t>
      </w:r>
      <w:r w:rsidRPr="41C0576A">
        <w:rPr>
          <w:lang w:val="fr-BE" w:eastAsia="en-GB"/>
        </w:rPr>
        <w:t>une des langues de l</w:t>
      </w:r>
      <w:r w:rsidR="006F23BA" w:rsidRPr="41C0576A">
        <w:rPr>
          <w:lang w:val="fr-BE" w:eastAsia="en-GB"/>
        </w:rPr>
        <w:t>’</w:t>
      </w:r>
      <w:r w:rsidRPr="41C0576A">
        <w:rPr>
          <w:lang w:val="fr-BE" w:eastAsia="en-GB"/>
        </w:rPr>
        <w:t>Union européenne et une connaissance satisfaisante d</w:t>
      </w:r>
      <w:r w:rsidR="006F23BA" w:rsidRPr="41C0576A">
        <w:rPr>
          <w:lang w:val="fr-BE" w:eastAsia="en-GB"/>
        </w:rPr>
        <w:t>’</w:t>
      </w:r>
      <w:r w:rsidRPr="41C0576A">
        <w:rPr>
          <w:lang w:val="fr-BE" w:eastAsia="en-GB"/>
        </w:rPr>
        <w:t>une autre langue de l</w:t>
      </w:r>
      <w:r w:rsidR="006F23BA" w:rsidRPr="41C0576A">
        <w:rPr>
          <w:lang w:val="fr-BE" w:eastAsia="en-GB"/>
        </w:rPr>
        <w:t>’</w:t>
      </w:r>
      <w:r w:rsidRPr="41C0576A">
        <w:rPr>
          <w:lang w:val="fr-BE" w:eastAsia="en-GB"/>
        </w:rPr>
        <w:t>Union européenne</w:t>
      </w:r>
      <w:r w:rsidR="00CF260A">
        <w:rPr>
          <w:lang w:val="fr-BE" w:eastAsia="en-GB"/>
        </w:rPr>
        <w:t xml:space="preserve"> </w:t>
      </w:r>
      <w:r w:rsidR="00932AD7">
        <w:rPr>
          <w:lang w:val="fr-BE" w:eastAsia="en-GB"/>
        </w:rPr>
        <w:t>à un niveau suffisant pour</w:t>
      </w:r>
      <w:r w:rsidR="00CF260A" w:rsidRPr="00CF260A">
        <w:rPr>
          <w:lang w:val="fr-BE" w:eastAsia="en-GB"/>
        </w:rPr>
        <w:t xml:space="preserve"> l’exercice des</w:t>
      </w:r>
      <w:r w:rsidRPr="00CF260A">
        <w:rPr>
          <w:lang w:val="fr-BE" w:eastAsia="en-GB"/>
        </w:rPr>
        <w:t xml:space="preserve"> fonctions</w:t>
      </w:r>
      <w:r w:rsidRPr="41C0576A">
        <w:rPr>
          <w:lang w:val="fr-BE" w:eastAsia="en-GB"/>
        </w:rPr>
        <w:t xml:space="preserve">. </w:t>
      </w:r>
      <w:r w:rsidR="00866E7F" w:rsidRPr="41C0576A">
        <w:rPr>
          <w:lang w:val="fr-BE" w:eastAsia="en-GB"/>
        </w:rPr>
        <w:t>Si vous venez</w:t>
      </w:r>
      <w:r w:rsidR="004D3B51" w:rsidRPr="41C0576A">
        <w:rPr>
          <w:lang w:val="fr-BE" w:eastAsia="en-GB"/>
        </w:rPr>
        <w:t xml:space="preserve"> d</w:t>
      </w:r>
      <w:r w:rsidR="006F23BA" w:rsidRPr="41C0576A">
        <w:rPr>
          <w:lang w:val="fr-BE" w:eastAsia="en-GB"/>
        </w:rPr>
        <w:t>’</w:t>
      </w:r>
      <w:r w:rsidRPr="41C0576A">
        <w:rPr>
          <w:lang w:val="fr-BE" w:eastAsia="en-GB"/>
        </w:rPr>
        <w:t>un pays tiers</w:t>
      </w:r>
      <w:r w:rsidR="00866E7F" w:rsidRPr="41C0576A">
        <w:rPr>
          <w:lang w:val="fr-BE" w:eastAsia="en-GB"/>
        </w:rPr>
        <w:t>, vous dev</w:t>
      </w:r>
      <w:r w:rsidR="004A4BB7" w:rsidRPr="41C0576A">
        <w:rPr>
          <w:lang w:val="fr-BE" w:eastAsia="en-GB"/>
        </w:rPr>
        <w:t>r</w:t>
      </w:r>
      <w:r w:rsidR="00866E7F" w:rsidRPr="41C0576A">
        <w:rPr>
          <w:lang w:val="fr-BE" w:eastAsia="en-GB"/>
        </w:rPr>
        <w:t>ez</w:t>
      </w:r>
      <w:r w:rsidRPr="41C0576A">
        <w:rPr>
          <w:lang w:val="fr-BE" w:eastAsia="en-GB"/>
        </w:rPr>
        <w:t xml:space="preserve"> justifier posséder une connaissance approfondie </w:t>
      </w:r>
      <w:r w:rsidR="007A1396" w:rsidRPr="41C0576A">
        <w:rPr>
          <w:lang w:val="fr-BE" w:eastAsia="en-GB"/>
        </w:rPr>
        <w:t>de la</w:t>
      </w:r>
      <w:r w:rsidRPr="41C0576A">
        <w:rPr>
          <w:lang w:val="fr-BE" w:eastAsia="en-GB"/>
        </w:rPr>
        <w:t xml:space="preserve"> langue de l</w:t>
      </w:r>
      <w:r w:rsidR="006F23BA" w:rsidRPr="41C0576A">
        <w:rPr>
          <w:lang w:val="fr-BE" w:eastAsia="en-GB"/>
        </w:rPr>
        <w:t>’</w:t>
      </w:r>
      <w:r w:rsidRPr="41C0576A">
        <w:rPr>
          <w:lang w:val="fr-BE" w:eastAsia="en-GB"/>
        </w:rPr>
        <w:t>Union européenne nécessaire à l</w:t>
      </w:r>
      <w:r w:rsidR="006F23BA" w:rsidRPr="41C0576A">
        <w:rPr>
          <w:lang w:val="fr-BE" w:eastAsia="en-GB"/>
        </w:rPr>
        <w:t>’</w:t>
      </w:r>
      <w:r w:rsidRPr="41C0576A">
        <w:rPr>
          <w:lang w:val="fr-BE" w:eastAsia="en-GB"/>
        </w:rPr>
        <w:t xml:space="preserve">accomplissement des tâches qui </w:t>
      </w:r>
      <w:r w:rsidR="00866E7F" w:rsidRPr="41C0576A">
        <w:rPr>
          <w:lang w:val="fr-BE" w:eastAsia="en-GB"/>
        </w:rPr>
        <w:t>vous</w:t>
      </w:r>
      <w:r w:rsidRPr="41C0576A">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7053B084" w:rsidR="00443957" w:rsidRDefault="007A10AA" w:rsidP="006F23BA">
      <w:pPr>
        <w:pStyle w:val="Replace"/>
        <w:rPr>
          <w:lang w:val="fr-BE"/>
        </w:rPr>
      </w:pPr>
      <w:r w:rsidRPr="41C0576A">
        <w:rPr>
          <w:lang w:val="fr-BE"/>
        </w:rPr>
        <w:t>Dans le cas où le poste est publié avec</w:t>
      </w:r>
      <w:r w:rsidR="6292DDAD" w:rsidRPr="41C0576A">
        <w:rPr>
          <w:lang w:val="fr-BE"/>
        </w:rPr>
        <w:t xml:space="preserve"> </w:t>
      </w:r>
      <w:r w:rsidR="00071F1F">
        <w:rPr>
          <w:lang w:val="fr-BE"/>
        </w:rPr>
        <w:t>indemnités</w:t>
      </w:r>
      <w:r w:rsidRPr="41C0576A">
        <w:rPr>
          <w:lang w:val="fr-BE"/>
        </w:rPr>
        <w:t>, celles-ci</w:t>
      </w:r>
      <w:r w:rsidR="00A917BE" w:rsidRPr="41C0576A">
        <w:rPr>
          <w:lang w:val="fr-BE"/>
        </w:rPr>
        <w:t xml:space="preserve"> </w:t>
      </w:r>
      <w:r w:rsidR="006F23BA" w:rsidRPr="41C0576A">
        <w:rPr>
          <w:lang w:val="fr-BE"/>
        </w:rPr>
        <w:t xml:space="preserve">ne </w:t>
      </w:r>
      <w:r w:rsidRPr="41C0576A">
        <w:rPr>
          <w:lang w:val="fr-BE"/>
        </w:rPr>
        <w:t xml:space="preserve">vous </w:t>
      </w:r>
      <w:r w:rsidR="006F23BA" w:rsidRPr="41C0576A">
        <w:rPr>
          <w:lang w:val="fr-BE"/>
        </w:rPr>
        <w:t xml:space="preserve">seront </w:t>
      </w:r>
      <w:r w:rsidR="007B5FAE" w:rsidRPr="41C0576A">
        <w:rPr>
          <w:lang w:val="fr-BE"/>
        </w:rPr>
        <w:t>octroyées</w:t>
      </w:r>
      <w:r w:rsidR="006F23BA" w:rsidRPr="41C0576A">
        <w:rPr>
          <w:lang w:val="fr-BE"/>
        </w:rPr>
        <w:t xml:space="preserve"> </w:t>
      </w:r>
      <w:r w:rsidRPr="41C0576A">
        <w:rPr>
          <w:lang w:val="fr-BE"/>
        </w:rPr>
        <w:t>que si vous</w:t>
      </w:r>
      <w:r w:rsidR="00A917BE" w:rsidRPr="41C0576A">
        <w:rPr>
          <w:lang w:val="fr-BE"/>
        </w:rPr>
        <w:t xml:space="preserve"> rempli</w:t>
      </w:r>
      <w:r w:rsidR="00F65CC2" w:rsidRPr="41C0576A">
        <w:rPr>
          <w:lang w:val="fr-BE"/>
        </w:rPr>
        <w:t>sse</w:t>
      </w:r>
      <w:r w:rsidRPr="41C0576A">
        <w:rPr>
          <w:lang w:val="fr-BE"/>
        </w:rPr>
        <w:t>z</w:t>
      </w:r>
      <w:r w:rsidR="00A917BE" w:rsidRPr="41C0576A">
        <w:rPr>
          <w:lang w:val="fr-BE"/>
        </w:rPr>
        <w:t xml:space="preserve"> les conditions</w:t>
      </w:r>
      <w:r w:rsidR="006F23BA" w:rsidRPr="41C0576A">
        <w:rPr>
          <w:lang w:val="fr-BE"/>
        </w:rPr>
        <w:t xml:space="preserve"> prévues à </w:t>
      </w:r>
      <w:r w:rsidR="00A917BE" w:rsidRPr="41C0576A">
        <w:rPr>
          <w:lang w:val="fr-BE"/>
        </w:rPr>
        <w:t>l</w:t>
      </w:r>
      <w:r w:rsidR="006F23BA" w:rsidRPr="41C0576A">
        <w:rPr>
          <w:lang w:val="fr-BE"/>
        </w:rPr>
        <w:t>’</w:t>
      </w:r>
      <w:r w:rsidR="00A917BE" w:rsidRPr="41C0576A">
        <w:rPr>
          <w:lang w:val="fr-BE"/>
        </w:rPr>
        <w:t>article 17 de la décision END.</w:t>
      </w:r>
    </w:p>
    <w:p w14:paraId="1D83DC51" w14:textId="087FE3D3" w:rsidR="00377580" w:rsidRPr="001D3EEC" w:rsidRDefault="007A10AA" w:rsidP="00377580">
      <w:pPr>
        <w:rPr>
          <w:lang w:val="fr-BE" w:eastAsia="en-GB"/>
        </w:rPr>
      </w:pPr>
      <w:r w:rsidRPr="41C0576A">
        <w:rPr>
          <w:lang w:val="fr-BE" w:eastAsia="en-GB"/>
        </w:rPr>
        <w:t>Le personnel en poste</w:t>
      </w:r>
      <w:r w:rsidR="00377580" w:rsidRPr="41C0576A">
        <w:rPr>
          <w:lang w:val="fr-BE" w:eastAsia="en-GB"/>
        </w:rPr>
        <w:t xml:space="preserve"> dans une délégation de l</w:t>
      </w:r>
      <w:r w:rsidR="006F23BA" w:rsidRPr="41C0576A">
        <w:rPr>
          <w:lang w:val="fr-BE" w:eastAsia="en-GB"/>
        </w:rPr>
        <w:t>’</w:t>
      </w:r>
      <w:r w:rsidR="00377580" w:rsidRPr="41C0576A">
        <w:rPr>
          <w:lang w:val="fr-BE" w:eastAsia="en-GB"/>
        </w:rPr>
        <w:t>Union européenne doit</w:t>
      </w:r>
      <w:r w:rsidRPr="41C0576A">
        <w:rPr>
          <w:lang w:val="fr-BE" w:eastAsia="en-GB"/>
        </w:rPr>
        <w:t xml:space="preserve"> obligatoirement</w:t>
      </w:r>
      <w:r w:rsidR="00377580" w:rsidRPr="41C0576A">
        <w:rPr>
          <w:lang w:val="fr-BE" w:eastAsia="en-GB"/>
        </w:rPr>
        <w:t xml:space="preserve"> </w:t>
      </w:r>
      <w:r w:rsidRPr="41C0576A">
        <w:rPr>
          <w:lang w:val="fr-BE" w:eastAsia="en-GB"/>
        </w:rPr>
        <w:t>disposer d’</w:t>
      </w:r>
      <w:r w:rsidR="00377580" w:rsidRPr="41C0576A">
        <w:rPr>
          <w:lang w:val="fr-BE" w:eastAsia="en-GB"/>
        </w:rPr>
        <w:t>une habilitation de sécurité (jusqu</w:t>
      </w:r>
      <w:r w:rsidR="006F23BA" w:rsidRPr="41C0576A">
        <w:rPr>
          <w:lang w:val="fr-BE" w:eastAsia="en-GB"/>
        </w:rPr>
        <w:t>’</w:t>
      </w:r>
      <w:r w:rsidR="00377580" w:rsidRPr="41C0576A">
        <w:rPr>
          <w:lang w:val="fr-BE" w:eastAsia="en-GB"/>
        </w:rPr>
        <w:t>au niveau SECRET UE/EU SECRET</w:t>
      </w:r>
      <w:r w:rsidR="4445A55C" w:rsidRPr="41C0576A">
        <w:rPr>
          <w:lang w:val="fr-BE" w:eastAsia="en-GB"/>
        </w:rPr>
        <w:t>)</w:t>
      </w:r>
      <w:r w:rsidR="00377580" w:rsidRPr="41C0576A">
        <w:rPr>
          <w:lang w:val="fr-BE" w:eastAsia="en-GB"/>
        </w:rPr>
        <w:t xml:space="preserve"> conformément </w:t>
      </w:r>
      <w:hyperlink r:id="rId26">
        <w:r w:rsidR="00F65CC2" w:rsidRPr="41C0576A">
          <w:rPr>
            <w:rStyle w:val="Hyperlink"/>
            <w:lang w:val="fr-BE"/>
          </w:rPr>
          <w:t>à la décision de la Commission (EU – Euratom) 2015/444 du 13 mars 2015</w:t>
        </w:r>
      </w:hyperlink>
      <w:r w:rsidR="00377580" w:rsidRPr="41C0576A">
        <w:rPr>
          <w:lang w:val="fr-BE" w:eastAsia="en-GB"/>
        </w:rPr>
        <w:t xml:space="preserve">. </w:t>
      </w:r>
      <w:r w:rsidRPr="41C0576A">
        <w:rPr>
          <w:lang w:val="fr-BE" w:eastAsia="en-GB"/>
        </w:rPr>
        <w:lastRenderedPageBreak/>
        <w:t xml:space="preserve">Il vous appartient de </w:t>
      </w:r>
      <w:r w:rsidR="00377580" w:rsidRPr="41C0576A">
        <w:rPr>
          <w:lang w:val="fr-BE" w:eastAsia="en-GB"/>
        </w:rPr>
        <w:t>lancer cette procédure d</w:t>
      </w:r>
      <w:r w:rsidR="006F23BA" w:rsidRPr="41C0576A">
        <w:rPr>
          <w:lang w:val="fr-BE" w:eastAsia="en-GB"/>
        </w:rPr>
        <w:t>’</w:t>
      </w:r>
      <w:r w:rsidR="00377580" w:rsidRPr="41C0576A">
        <w:rPr>
          <w:lang w:val="fr-BE" w:eastAsia="en-GB"/>
        </w:rPr>
        <w:t>habilitation de sécurité avant d</w:t>
      </w:r>
      <w:r w:rsidR="006F23BA" w:rsidRPr="41C0576A">
        <w:rPr>
          <w:lang w:val="fr-BE" w:eastAsia="en-GB"/>
        </w:rPr>
        <w:t>’</w:t>
      </w:r>
      <w:r w:rsidR="00377580" w:rsidRPr="41C0576A">
        <w:rPr>
          <w:lang w:val="fr-BE" w:eastAsia="en-GB"/>
        </w:rPr>
        <w:t xml:space="preserve">obtenir la confirmation de </w:t>
      </w:r>
      <w:r w:rsidRPr="41C0576A">
        <w:rPr>
          <w:lang w:val="fr-BE" w:eastAsia="en-GB"/>
        </w:rPr>
        <w:t>votre</w:t>
      </w:r>
      <w:r w:rsidR="00377580" w:rsidRPr="41C0576A">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6BD386A" w:rsidR="008A0FF3" w:rsidRDefault="008A0FF3" w:rsidP="00443957">
      <w:pPr>
        <w:rPr>
          <w:lang w:val="fr-BE" w:eastAsia="en-GB"/>
        </w:rPr>
      </w:pPr>
      <w:r w:rsidRPr="41C0576A">
        <w:rPr>
          <w:lang w:val="fr-BE" w:eastAsia="en-GB"/>
        </w:rPr>
        <w:t xml:space="preserve">La Commission </w:t>
      </w:r>
      <w:r w:rsidR="4F6D3BFE" w:rsidRPr="41C0576A">
        <w:rPr>
          <w:lang w:val="fr-BE" w:eastAsia="en-GB"/>
        </w:rPr>
        <w:t>e</w:t>
      </w:r>
      <w:r w:rsidRPr="41C0576A">
        <w:rPr>
          <w:lang w:val="fr-BE" w:eastAsia="en-GB"/>
        </w:rPr>
        <w:t xml:space="preserve">uropéenne </w:t>
      </w:r>
      <w:r w:rsidRPr="41C0576A">
        <w:rPr>
          <w:b/>
          <w:bCs/>
          <w:u w:val="single"/>
          <w:lang w:val="fr-BE" w:eastAsia="en-GB"/>
        </w:rPr>
        <w:t xml:space="preserve">acceptera </w:t>
      </w:r>
      <w:r w:rsidR="00D703FC" w:rsidRPr="41C0576A">
        <w:rPr>
          <w:b/>
          <w:bCs/>
          <w:u w:val="single"/>
          <w:lang w:val="fr-BE" w:eastAsia="en-GB"/>
        </w:rPr>
        <w:t>seulement</w:t>
      </w:r>
      <w:r w:rsidRPr="41C0576A">
        <w:rPr>
          <w:b/>
          <w:bCs/>
          <w:u w:val="single"/>
          <w:lang w:val="fr-BE" w:eastAsia="en-GB"/>
        </w:rPr>
        <w:t xml:space="preserve"> les candidatures qui auront été soumises par l’intermédiaire de la Représentation Permanente / Mission Diplomatique</w:t>
      </w:r>
      <w:r w:rsidR="00D703FC" w:rsidRPr="41C0576A">
        <w:rPr>
          <w:b/>
          <w:bCs/>
          <w:u w:val="single"/>
          <w:lang w:val="fr-BE" w:eastAsia="en-GB"/>
        </w:rPr>
        <w:t xml:space="preserve"> de votre pays</w:t>
      </w:r>
      <w:r w:rsidRPr="41C0576A">
        <w:rPr>
          <w:b/>
          <w:bCs/>
          <w:u w:val="single"/>
          <w:lang w:val="fr-BE" w:eastAsia="en-GB"/>
        </w:rPr>
        <w:t xml:space="preserve"> auprès de </w:t>
      </w:r>
      <w:r w:rsidR="00D703FC" w:rsidRPr="41C0576A">
        <w:rPr>
          <w:b/>
          <w:bCs/>
          <w:u w:val="single"/>
          <w:lang w:val="fr-BE" w:eastAsia="en-GB"/>
        </w:rPr>
        <w:t>UE</w:t>
      </w:r>
      <w:r w:rsidRPr="41C0576A">
        <w:rPr>
          <w:b/>
          <w:bCs/>
          <w:u w:val="single"/>
          <w:lang w:val="fr-BE" w:eastAsia="en-GB"/>
        </w:rPr>
        <w:t>, le secrétariat de l’AELE (EFTA) ou par le(s) canal (canaux) qui aura (auront) été spécifiquement convenu(s)</w:t>
      </w:r>
      <w:r w:rsidRPr="41C0576A">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6D2EE5C0"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w:t>
      </w:r>
      <w:r w:rsidR="00071F1F">
        <w:rPr>
          <w:lang w:val="fr-BE" w:eastAsia="en-GB"/>
        </w:rPr>
        <w:t xml:space="preserve">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071F1F">
        <w:rPr>
          <w:lang w:val="fr-BE" w:eastAsia="en-GB"/>
        </w:rPr>
        <w:t xml:space="preserve"> si nécessaire.</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FR" w:vendorID="64" w:dllVersion="0" w:nlCheck="1" w:checkStyle="0"/>
  <w:activeWritingStyle w:appName="MSWord" w:lang="fr-B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1F1F"/>
    <w:rsid w:val="00080A71"/>
    <w:rsid w:val="00082783"/>
    <w:rsid w:val="000914BF"/>
    <w:rsid w:val="00097587"/>
    <w:rsid w:val="001A0074"/>
    <w:rsid w:val="001D3EEC"/>
    <w:rsid w:val="00215A56"/>
    <w:rsid w:val="0028413D"/>
    <w:rsid w:val="002841B7"/>
    <w:rsid w:val="002A6E30"/>
    <w:rsid w:val="002B37EB"/>
    <w:rsid w:val="00301CA3"/>
    <w:rsid w:val="003669E1"/>
    <w:rsid w:val="00377580"/>
    <w:rsid w:val="00394581"/>
    <w:rsid w:val="00443957"/>
    <w:rsid w:val="00462268"/>
    <w:rsid w:val="004A4BB7"/>
    <w:rsid w:val="004D3B51"/>
    <w:rsid w:val="0052232C"/>
    <w:rsid w:val="0053405E"/>
    <w:rsid w:val="00550E89"/>
    <w:rsid w:val="00556CBD"/>
    <w:rsid w:val="006714A0"/>
    <w:rsid w:val="006A1CB2"/>
    <w:rsid w:val="006B47B6"/>
    <w:rsid w:val="006D398F"/>
    <w:rsid w:val="006F23BA"/>
    <w:rsid w:val="0074301E"/>
    <w:rsid w:val="0078045B"/>
    <w:rsid w:val="007A10AA"/>
    <w:rsid w:val="007A1396"/>
    <w:rsid w:val="007B563A"/>
    <w:rsid w:val="007B5FAE"/>
    <w:rsid w:val="007E131B"/>
    <w:rsid w:val="007E4F35"/>
    <w:rsid w:val="008241B0"/>
    <w:rsid w:val="008315CD"/>
    <w:rsid w:val="00866E7F"/>
    <w:rsid w:val="008A0FF3"/>
    <w:rsid w:val="008E45F8"/>
    <w:rsid w:val="0092295D"/>
    <w:rsid w:val="00932AD7"/>
    <w:rsid w:val="00A1552C"/>
    <w:rsid w:val="00A65B97"/>
    <w:rsid w:val="00A917BE"/>
    <w:rsid w:val="00B31DC8"/>
    <w:rsid w:val="00B566C1"/>
    <w:rsid w:val="00BF389A"/>
    <w:rsid w:val="00C518F5"/>
    <w:rsid w:val="00C61426"/>
    <w:rsid w:val="00C735A3"/>
    <w:rsid w:val="00CF260A"/>
    <w:rsid w:val="00D703FC"/>
    <w:rsid w:val="00D809BF"/>
    <w:rsid w:val="00D82B48"/>
    <w:rsid w:val="00DC5C83"/>
    <w:rsid w:val="00E0579E"/>
    <w:rsid w:val="00E5708E"/>
    <w:rsid w:val="00E850B7"/>
    <w:rsid w:val="00E927FE"/>
    <w:rsid w:val="00F65CC2"/>
    <w:rsid w:val="04A48774"/>
    <w:rsid w:val="0ED801FB"/>
    <w:rsid w:val="10E4ECD3"/>
    <w:rsid w:val="1744293F"/>
    <w:rsid w:val="2C534CDF"/>
    <w:rsid w:val="32C57926"/>
    <w:rsid w:val="336ECB59"/>
    <w:rsid w:val="3881D988"/>
    <w:rsid w:val="41C0576A"/>
    <w:rsid w:val="4445A55C"/>
    <w:rsid w:val="4494CF05"/>
    <w:rsid w:val="4F6D3BFE"/>
    <w:rsid w:val="550E3BE4"/>
    <w:rsid w:val="6292DDAD"/>
    <w:rsid w:val="68D38D3C"/>
    <w:rsid w:val="6BC904F8"/>
    <w:rsid w:val="7E7C21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23023198">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56336136">
      <w:bodyDiv w:val="1"/>
      <w:marLeft w:val="0"/>
      <w:marRight w:val="0"/>
      <w:marTop w:val="0"/>
      <w:marBottom w:val="0"/>
      <w:divBdr>
        <w:top w:val="none" w:sz="0" w:space="0" w:color="auto"/>
        <w:left w:val="none" w:sz="0" w:space="0" w:color="auto"/>
        <w:bottom w:val="none" w:sz="0" w:space="0" w:color="auto"/>
        <w:right w:val="none" w:sz="0" w:space="0" w:color="auto"/>
      </w:divBdr>
    </w:div>
    <w:div w:id="1889951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2161A5D592F407A8C14FF4FE74CE612"/>
        <w:category>
          <w:name w:val="General"/>
          <w:gallery w:val="placeholder"/>
        </w:category>
        <w:types>
          <w:type w:val="bbPlcHdr"/>
        </w:types>
        <w:behaviors>
          <w:behavior w:val="content"/>
        </w:behaviors>
        <w:guid w:val="{7ECEA48E-BE23-48E3-A572-02502B088972}"/>
      </w:docPartPr>
      <w:docPartBody>
        <w:p w:rsidR="0078045B" w:rsidRDefault="0078045B" w:rsidP="0078045B">
          <w:pPr>
            <w:pStyle w:val="D2161A5D592F407A8C14FF4FE74CE612"/>
          </w:pPr>
          <w:r w:rsidRPr="0007110E">
            <w:rPr>
              <w:rStyle w:val="PlaceholderText"/>
              <w:bCs/>
            </w:rPr>
            <w:t>Click or tap here to enter text.</w:t>
          </w:r>
        </w:p>
      </w:docPartBody>
    </w:docPart>
    <w:docPart>
      <w:docPartPr>
        <w:name w:val="C682CC10FE7F4E3BBEAD84512BCC0E62"/>
        <w:category>
          <w:name w:val="General"/>
          <w:gallery w:val="placeholder"/>
        </w:category>
        <w:types>
          <w:type w:val="bbPlcHdr"/>
        </w:types>
        <w:behaviors>
          <w:behavior w:val="content"/>
        </w:behaviors>
        <w:guid w:val="{2FEAD641-0D3E-4080-B4CC-0731DFE907E7}"/>
      </w:docPartPr>
      <w:docPartBody>
        <w:p w:rsidR="0078045B" w:rsidRDefault="0078045B" w:rsidP="0078045B">
          <w:pPr>
            <w:pStyle w:val="C682CC10FE7F4E3BBEAD84512BCC0E62"/>
          </w:pPr>
          <w:r w:rsidRPr="0007110E">
            <w:rPr>
              <w:rStyle w:val="PlaceholderText"/>
              <w:bCs/>
            </w:rPr>
            <w:t>Click or tap here to enter text.</w:t>
          </w:r>
        </w:p>
      </w:docPartBody>
    </w:docPart>
    <w:docPart>
      <w:docPartPr>
        <w:name w:val="7431249D60094D76A1AF5ACD4B85481E"/>
        <w:category>
          <w:name w:val="General"/>
          <w:gallery w:val="placeholder"/>
        </w:category>
        <w:types>
          <w:type w:val="bbPlcHdr"/>
        </w:types>
        <w:behaviors>
          <w:behavior w:val="content"/>
        </w:behaviors>
        <w:guid w:val="{30586A08-8DEA-431E-9FF1-CA5C9C0CE921}"/>
      </w:docPartPr>
      <w:docPartBody>
        <w:p w:rsidR="0078045B" w:rsidRDefault="0078045B" w:rsidP="0078045B">
          <w:pPr>
            <w:pStyle w:val="7431249D60094D76A1AF5ACD4B85481E"/>
          </w:pPr>
          <w:r>
            <w:rPr>
              <w:rStyle w:val="PlaceholderText"/>
            </w:rPr>
            <w:t>Cliquer ou toucher ici pour introduire le texte.</w:t>
          </w:r>
        </w:p>
      </w:docPartBody>
    </w:docPart>
    <w:docPart>
      <w:docPartPr>
        <w:name w:val="CD90C8E806AF478AB6A803ABDD67B324"/>
        <w:category>
          <w:name w:val="General"/>
          <w:gallery w:val="placeholder"/>
        </w:category>
        <w:types>
          <w:type w:val="bbPlcHdr"/>
        </w:types>
        <w:behaviors>
          <w:behavior w:val="content"/>
        </w:behaviors>
        <w:guid w:val="{83E4800B-6067-4817-AD21-612B14C7698B}"/>
      </w:docPartPr>
      <w:docPartBody>
        <w:p w:rsidR="0078045B" w:rsidRDefault="0078045B" w:rsidP="0078045B">
          <w:pPr>
            <w:pStyle w:val="CD90C8E806AF478AB6A803ABDD67B324"/>
          </w:pPr>
          <w:r>
            <w:rPr>
              <w:rStyle w:val="PlaceholderText"/>
            </w:rPr>
            <w:t>Cliquer ou toucher ici pour introduire le texte.</w:t>
          </w:r>
        </w:p>
      </w:docPartBody>
    </w:docPart>
    <w:docPart>
      <w:docPartPr>
        <w:name w:val="2CD7501916284563B400BB977B8F96DD"/>
        <w:category>
          <w:name w:val="General"/>
          <w:gallery w:val="placeholder"/>
        </w:category>
        <w:types>
          <w:type w:val="bbPlcHdr"/>
        </w:types>
        <w:behaviors>
          <w:behavior w:val="content"/>
        </w:behaviors>
        <w:guid w:val="{8343C52A-1BAF-4BC8-A722-906A30A86FBE}"/>
      </w:docPartPr>
      <w:docPartBody>
        <w:p w:rsidR="0078045B" w:rsidRDefault="0078045B" w:rsidP="0078045B">
          <w:pPr>
            <w:pStyle w:val="2CD7501916284563B400BB977B8F96DD"/>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B6E64"/>
    <w:multiLevelType w:val="multilevel"/>
    <w:tmpl w:val="A33A5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275371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045B"/>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045B"/>
  </w:style>
  <w:style w:type="paragraph" w:customStyle="1" w:styleId="D2161A5D592F407A8C14FF4FE74CE612">
    <w:name w:val="D2161A5D592F407A8C14FF4FE74CE612"/>
    <w:rsid w:val="0078045B"/>
    <w:rPr>
      <w:kern w:val="2"/>
      <w14:ligatures w14:val="standardContextual"/>
    </w:rPr>
  </w:style>
  <w:style w:type="paragraph" w:customStyle="1" w:styleId="C682CC10FE7F4E3BBEAD84512BCC0E62">
    <w:name w:val="C682CC10FE7F4E3BBEAD84512BCC0E62"/>
    <w:rsid w:val="0078045B"/>
    <w:rPr>
      <w:kern w:val="2"/>
      <w14:ligatures w14:val="standardContextual"/>
    </w:rPr>
  </w:style>
  <w:style w:type="paragraph" w:customStyle="1" w:styleId="7431249D60094D76A1AF5ACD4B85481E">
    <w:name w:val="7431249D60094D76A1AF5ACD4B85481E"/>
    <w:rsid w:val="0078045B"/>
    <w:rPr>
      <w:kern w:val="2"/>
      <w14:ligatures w14:val="standardContextual"/>
    </w:rPr>
  </w:style>
  <w:style w:type="paragraph" w:customStyle="1" w:styleId="CD90C8E806AF478AB6A803ABDD67B324">
    <w:name w:val="CD90C8E806AF478AB6A803ABDD67B324"/>
    <w:rsid w:val="0078045B"/>
    <w:rPr>
      <w:kern w:val="2"/>
      <w14:ligatures w14:val="standardContextual"/>
    </w:rPr>
  </w:style>
  <w:style w:type="paragraph" w:customStyle="1" w:styleId="2CD7501916284563B400BB977B8F96DD">
    <w:name w:val="2CD7501916284563B400BB977B8F96DD"/>
    <w:rsid w:val="0078045B"/>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C51944DE6B0A4FAB35C81DB2CEE5C2" ma:contentTypeVersion="7" ma:contentTypeDescription="Create a new document." ma:contentTypeScope="" ma:versionID="eb21ac5b3831d8cf677fa0357909003f">
  <xsd:schema xmlns:xsd="http://www.w3.org/2001/XMLSchema" xmlns:xs="http://www.w3.org/2001/XMLSchema" xmlns:p="http://schemas.microsoft.com/office/2006/metadata/properties" xmlns:ns2="c942102f-7205-4784-9eb7-d74eefbec988" xmlns:ns3="9fb1621f-13c5-4596-ace4-bce27d2afdb3" targetNamespace="http://schemas.microsoft.com/office/2006/metadata/properties" ma:root="true" ma:fieldsID="966e439a031acc7af2b25a75c7405d39" ns2:_="" ns3:_="">
    <xsd:import namespace="c942102f-7205-4784-9eb7-d74eefbec988"/>
    <xsd:import namespace="9fb1621f-13c5-4596-ace4-bce27d2afd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2102f-7205-4784-9eb7-d74eefbec9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ink" ma:index="14"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b1621f-13c5-4596-ace4-bce27d2afdb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ink xmlns="c942102f-7205-4784-9eb7-d74eefbec988">
      <Url xsi:nil="true"/>
      <Description xsi:nil="true"/>
    </Link>
    <SharedWithUsers xmlns="9fb1621f-13c5-4596-ace4-bce27d2afdb3">
      <UserInfo>
        <DisplayName>TONDEUR Sophie (BUDG)</DisplayName>
        <AccountId>7</AccountId>
        <AccountType/>
      </UserInfo>
    </SharedWithUsers>
  </documentManagement>
</p:properties>
</file>

<file path=customXml/itemProps1.xml><?xml version="1.0" encoding="utf-8"?>
<ds:datastoreItem xmlns:ds="http://schemas.openxmlformats.org/officeDocument/2006/customXml" ds:itemID="{D9BEE9CE-0F0B-44C9-A6E2-8A6A293CD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2102f-7205-4784-9eb7-d74eefbec988"/>
    <ds:schemaRef ds:uri="9fb1621f-13c5-4596-ace4-bce27d2afd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http://purl.org/dc/terms/"/>
    <ds:schemaRef ds:uri="http://schemas.microsoft.com/office/2006/metadata/properties"/>
    <ds:schemaRef ds:uri="http://purl.org/dc/dcmitype/"/>
    <ds:schemaRef ds:uri="9fb1621f-13c5-4596-ace4-bce27d2afdb3"/>
    <ds:schemaRef ds:uri="http://schemas.microsoft.com/office/infopath/2007/PartnerControls"/>
    <ds:schemaRef ds:uri="http://schemas.openxmlformats.org/package/2006/metadata/core-properties"/>
    <ds:schemaRef ds:uri="c942102f-7205-4784-9eb7-d74eefbec988"/>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261</TotalTime>
  <Pages>5</Pages>
  <Words>1907</Words>
  <Characters>10872</Characters>
  <Application>Microsoft Office Word</Application>
  <DocSecurity>0</DocSecurity>
  <PresentationFormat>Microsoft Word 14.0</PresentationFormat>
  <Lines>90</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TURCANOVA Maria (BUDG)</cp:lastModifiedBy>
  <cp:revision>13</cp:revision>
  <cp:lastPrinted>2023-04-18T07:01:00Z</cp:lastPrinted>
  <dcterms:created xsi:type="dcterms:W3CDTF">2024-06-04T11:32:00Z</dcterms:created>
  <dcterms:modified xsi:type="dcterms:W3CDTF">2024-06-10T12:51:00Z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0x01010096C51944DE6B0A4FAB35C81DB2CEE5C2</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