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D4F4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D4F4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D4F4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D4F4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D4F4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D4F4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E7E3D526F81D481E94AB4AD5248BE706"/>
                </w:placeholder>
              </w:sdtPr>
              <w:sdtEndPr>
                <w:rPr>
                  <w:lang w:val="en-IE"/>
                </w:rPr>
              </w:sdtEndPr>
              <w:sdtContent>
                <w:tc>
                  <w:tcPr>
                    <w:tcW w:w="5491" w:type="dxa"/>
                  </w:tcPr>
                  <w:p w14:paraId="163192D7" w14:textId="04A52C17" w:rsidR="00546DB1" w:rsidRPr="00546DB1" w:rsidRDefault="00E26C7B" w:rsidP="00AB56F9">
                    <w:pPr>
                      <w:tabs>
                        <w:tab w:val="left" w:pos="426"/>
                      </w:tabs>
                      <w:spacing w:before="120"/>
                      <w:rPr>
                        <w:bCs/>
                        <w:lang w:val="en-IE" w:eastAsia="en-GB"/>
                      </w:rPr>
                    </w:pPr>
                    <w:r>
                      <w:rPr>
                        <w:bCs/>
                        <w:lang w:val="en-IE" w:eastAsia="en-GB"/>
                      </w:rPr>
                      <w:t>COMP/C/C5</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4C6FD0C8" w:rsidR="00546DB1" w:rsidRPr="003B2E38" w:rsidRDefault="00E26C7B" w:rsidP="00AB56F9">
                <w:pPr>
                  <w:tabs>
                    <w:tab w:val="left" w:pos="426"/>
                  </w:tabs>
                  <w:spacing w:before="120"/>
                  <w:rPr>
                    <w:bCs/>
                    <w:lang w:val="en-IE" w:eastAsia="en-GB"/>
                  </w:rPr>
                </w:pPr>
                <w:r w:rsidRPr="000C2B64">
                  <w:rPr>
                    <w:bCs/>
                    <w:lang w:val="en-IE" w:eastAsia="en-GB"/>
                  </w:rPr>
                  <w:t>293118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749266815"/>
                  <w:placeholder>
                    <w:docPart w:val="9E6C0CF4DC9C41C1A1B2DE6AE833A18C"/>
                  </w:placeholder>
                </w:sdtPr>
                <w:sdtEndPr/>
                <w:sdtContent>
                  <w:p w14:paraId="65EBCF52" w14:textId="23523347" w:rsidR="00546DB1" w:rsidRPr="00974A10" w:rsidRDefault="00E26C7B" w:rsidP="00AB56F9">
                    <w:pPr>
                      <w:tabs>
                        <w:tab w:val="left" w:pos="426"/>
                      </w:tabs>
                      <w:spacing w:before="120"/>
                      <w:rPr>
                        <w:bCs/>
                        <w:lang w:eastAsia="en-GB"/>
                      </w:rPr>
                    </w:pPr>
                    <w:r w:rsidRPr="00974A10">
                      <w:rPr>
                        <w:bCs/>
                        <w:lang w:eastAsia="en-GB"/>
                      </w:rPr>
                      <w:t xml:space="preserve">Annemiek </w:t>
                    </w:r>
                    <w:proofErr w:type="spellStart"/>
                    <w:r w:rsidRPr="00974A10">
                      <w:rPr>
                        <w:bCs/>
                        <w:lang w:eastAsia="en-GB"/>
                      </w:rPr>
                      <w:t>Wilpshaar</w:t>
                    </w:r>
                    <w:proofErr w:type="spellEnd"/>
                  </w:p>
                </w:sdtContent>
              </w:sdt>
            </w:sdtContent>
          </w:sdt>
          <w:p w14:paraId="227D6F6E" w14:textId="678F13D1" w:rsidR="00546DB1" w:rsidRPr="009F216F" w:rsidRDefault="00CD4F4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74A1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EC29712" w:rsidR="00546DB1" w:rsidRPr="00546DB1" w:rsidRDefault="00CD4F4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26C7B">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26C7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99D9C9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1BDAE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D4F4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D4F4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D4F4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1BFEFD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B8ADF25"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74A10" w:rsidRDefault="00803007" w:rsidP="007C07D8">
      <w:pPr>
        <w:pStyle w:val="ListNumber"/>
        <w:numPr>
          <w:ilvl w:val="0"/>
          <w:numId w:val="0"/>
        </w:numPr>
        <w:ind w:left="709" w:hanging="709"/>
        <w:rPr>
          <w:lang w:val="en-IE" w:eastAsia="en-GB"/>
        </w:rPr>
      </w:pPr>
      <w:proofErr w:type="spellStart"/>
      <w:r w:rsidRPr="00974A10">
        <w:rPr>
          <w:b/>
          <w:bCs/>
          <w:lang w:val="en-IE" w:eastAsia="en-GB"/>
        </w:rPr>
        <w:t>Wer</w:t>
      </w:r>
      <w:proofErr w:type="spellEnd"/>
      <w:r w:rsidRPr="00974A10">
        <w:rPr>
          <w:b/>
          <w:bCs/>
          <w:lang w:val="en-IE" w:eastAsia="en-GB"/>
        </w:rPr>
        <w:t xml:space="preserve"> </w:t>
      </w:r>
      <w:proofErr w:type="spellStart"/>
      <w:r w:rsidRPr="00974A10">
        <w:rPr>
          <w:b/>
          <w:bCs/>
          <w:lang w:val="en-IE" w:eastAsia="en-GB"/>
        </w:rPr>
        <w:t>wi</w:t>
      </w:r>
      <w:r w:rsidR="002F7504" w:rsidRPr="00974A10">
        <w:rPr>
          <w:b/>
          <w:bCs/>
          <w:lang w:val="en-IE" w:eastAsia="en-GB"/>
        </w:rPr>
        <w:t>r</w:t>
      </w:r>
      <w:proofErr w:type="spellEnd"/>
      <w:r w:rsidRPr="00974A10">
        <w:rPr>
          <w:b/>
          <w:bCs/>
          <w:lang w:val="en-IE" w:eastAsia="en-GB"/>
        </w:rPr>
        <w:t xml:space="preserve"> </w:t>
      </w:r>
      <w:proofErr w:type="spellStart"/>
      <w:r w:rsidRPr="00974A10">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0B3524D0" w:rsidR="00803007" w:rsidRPr="00974A10" w:rsidRDefault="00974A10" w:rsidP="00803007">
          <w:pPr>
            <w:rPr>
              <w:lang w:eastAsia="en-GB"/>
            </w:rPr>
          </w:pPr>
          <w:r w:rsidRPr="00974A10">
            <w:rPr>
              <w:lang w:eastAsia="en-GB"/>
            </w:rPr>
            <w:t>Wir sind das Referat COMP.C.5</w:t>
          </w:r>
          <w:r>
            <w:rPr>
              <w:lang w:eastAsia="en-GB"/>
            </w:rPr>
            <w:t>,</w:t>
          </w:r>
          <w:r w:rsidRPr="00974A10">
            <w:rPr>
              <w:lang w:eastAsia="en-GB"/>
            </w:rPr>
            <w:t xml:space="preserve"> das für die Fusionskontrolle </w:t>
          </w:r>
          <w:r w:rsidR="00201F33">
            <w:rPr>
              <w:lang w:eastAsia="en-GB"/>
            </w:rPr>
            <w:t>Aufgaben</w:t>
          </w:r>
          <w:r>
            <w:rPr>
              <w:lang w:eastAsia="en-GB"/>
            </w:rPr>
            <w:t xml:space="preserve">bereich der Abteilung C, </w:t>
          </w:r>
          <w:r w:rsidRPr="00974A10">
            <w:rPr>
              <w:lang w:eastAsia="en-GB"/>
            </w:rPr>
            <w:t>Informationstechnologie, Internet, Unterhaltungselektronik, Telekommunikation und Medien</w:t>
          </w:r>
          <w:r>
            <w:rPr>
              <w:lang w:eastAsia="en-GB"/>
            </w:rPr>
            <w:t>, zuständig ist</w:t>
          </w:r>
          <w:r w:rsidRPr="00974A10">
            <w:rPr>
              <w:lang w:eastAsia="en-GB"/>
            </w:rPr>
            <w:t xml:space="preserve">. Das Referat </w:t>
          </w:r>
          <w:r w:rsidR="00201F33">
            <w:rPr>
              <w:lang w:eastAsia="en-GB"/>
            </w:rPr>
            <w:t>arbeitet</w:t>
          </w:r>
          <w:r w:rsidRPr="00974A10">
            <w:rPr>
              <w:lang w:eastAsia="en-GB"/>
            </w:rPr>
            <w:t xml:space="preserve"> </w:t>
          </w:r>
          <w:r w:rsidR="00201F33">
            <w:rPr>
              <w:lang w:eastAsia="en-GB"/>
            </w:rPr>
            <w:t xml:space="preserve">in </w:t>
          </w:r>
          <w:r w:rsidR="00201F33" w:rsidRPr="00974A10">
            <w:rPr>
              <w:lang w:eastAsia="en-GB"/>
            </w:rPr>
            <w:t xml:space="preserve">sich rasch entwickelnden </w:t>
          </w:r>
          <w:r w:rsidR="00201F33">
            <w:rPr>
              <w:lang w:eastAsia="en-GB"/>
            </w:rPr>
            <w:t>Schlüssels</w:t>
          </w:r>
          <w:r w:rsidR="00201F33" w:rsidRPr="00974A10">
            <w:rPr>
              <w:lang w:eastAsia="en-GB"/>
            </w:rPr>
            <w:t xml:space="preserve">ektoren </w:t>
          </w:r>
          <w:r w:rsidR="00201F33">
            <w:rPr>
              <w:lang w:eastAsia="en-GB"/>
            </w:rPr>
            <w:t>an</w:t>
          </w:r>
          <w:r w:rsidRPr="00974A10">
            <w:rPr>
              <w:lang w:eastAsia="en-GB"/>
            </w:rPr>
            <w:t xml:space="preserve"> </w:t>
          </w:r>
          <w:r>
            <w:rPr>
              <w:lang w:eastAsia="en-GB"/>
            </w:rPr>
            <w:t xml:space="preserve">einigen der wichtigsten </w:t>
          </w:r>
          <w:r w:rsidRPr="00974A10">
            <w:rPr>
              <w:lang w:eastAsia="en-GB"/>
            </w:rPr>
            <w:t>Zusammens</w:t>
          </w:r>
          <w:r>
            <w:rPr>
              <w:lang w:eastAsia="en-GB"/>
            </w:rPr>
            <w:t>chlussvorhaben</w:t>
          </w:r>
          <w:r w:rsidRPr="00974A10">
            <w:rPr>
              <w:lang w:eastAsia="en-GB"/>
            </w:rPr>
            <w:t xml:space="preserve"> </w:t>
          </w:r>
          <w:r w:rsidRPr="00974A10">
            <w:rPr>
              <w:lang w:eastAsia="en-GB"/>
            </w:rPr>
            <w:lastRenderedPageBreak/>
            <w:t xml:space="preserve">in der EU. Zu den </w:t>
          </w:r>
          <w:r w:rsidR="003B7DD8">
            <w:rPr>
              <w:lang w:eastAsia="en-GB"/>
            </w:rPr>
            <w:t>jüngeren</w:t>
          </w:r>
          <w:r w:rsidRPr="00974A10">
            <w:rPr>
              <w:lang w:eastAsia="en-GB"/>
            </w:rPr>
            <w:t xml:space="preserve"> Fällen gehören Google/</w:t>
          </w:r>
          <w:r w:rsidR="00201F33">
            <w:rPr>
              <w:lang w:eastAsia="en-GB"/>
            </w:rPr>
            <w:t xml:space="preserve"> </w:t>
          </w:r>
          <w:r w:rsidRPr="00974A10">
            <w:rPr>
              <w:lang w:eastAsia="en-GB"/>
            </w:rPr>
            <w:t>Fitbit, Microsoft/</w:t>
          </w:r>
          <w:r w:rsidR="003B7DD8">
            <w:rPr>
              <w:lang w:eastAsia="en-GB"/>
            </w:rPr>
            <w:t xml:space="preserve"> </w:t>
          </w:r>
          <w:r w:rsidRPr="00974A10">
            <w:rPr>
              <w:lang w:eastAsia="en-GB"/>
            </w:rPr>
            <w:t>LinkedIn, Apple/</w:t>
          </w:r>
          <w:r w:rsidR="003B7DD8">
            <w:rPr>
              <w:lang w:eastAsia="en-GB"/>
            </w:rPr>
            <w:t xml:space="preserve"> </w:t>
          </w:r>
          <w:r w:rsidRPr="00974A10">
            <w:rPr>
              <w:lang w:eastAsia="en-GB"/>
            </w:rPr>
            <w:t>Shazam, Disney/</w:t>
          </w:r>
          <w:r w:rsidR="003B7DD8">
            <w:rPr>
              <w:lang w:eastAsia="en-GB"/>
            </w:rPr>
            <w:t xml:space="preserve"> </w:t>
          </w:r>
          <w:r w:rsidRPr="00974A10">
            <w:rPr>
              <w:lang w:eastAsia="en-GB"/>
            </w:rPr>
            <w:t>Fox, IBM/</w:t>
          </w:r>
          <w:r w:rsidR="003B7DD8">
            <w:rPr>
              <w:lang w:eastAsia="en-GB"/>
            </w:rPr>
            <w:t xml:space="preserve"> </w:t>
          </w:r>
          <w:proofErr w:type="spellStart"/>
          <w:r w:rsidRPr="00974A10">
            <w:rPr>
              <w:lang w:eastAsia="en-GB"/>
            </w:rPr>
            <w:t>Red</w:t>
          </w:r>
          <w:proofErr w:type="spellEnd"/>
          <w:r w:rsidRPr="00974A10">
            <w:rPr>
              <w:lang w:eastAsia="en-GB"/>
            </w:rPr>
            <w:t xml:space="preserve"> Hat, Vodafone/</w:t>
          </w:r>
          <w:r w:rsidR="003B7DD8">
            <w:rPr>
              <w:lang w:eastAsia="en-GB"/>
            </w:rPr>
            <w:t xml:space="preserve"> </w:t>
          </w:r>
          <w:r w:rsidRPr="00974A10">
            <w:rPr>
              <w:lang w:eastAsia="en-GB"/>
            </w:rPr>
            <w:t xml:space="preserve">Liberty, </w:t>
          </w:r>
          <w:proofErr w:type="spellStart"/>
          <w:r w:rsidRPr="00974A10">
            <w:rPr>
              <w:lang w:eastAsia="en-GB"/>
            </w:rPr>
            <w:t>Meta</w:t>
          </w:r>
          <w:proofErr w:type="spellEnd"/>
          <w:r w:rsidRPr="00974A10">
            <w:rPr>
              <w:lang w:eastAsia="en-GB"/>
            </w:rPr>
            <w:t xml:space="preserve"> (vormals </w:t>
          </w:r>
          <w:proofErr w:type="gramStart"/>
          <w:r w:rsidRPr="00974A10">
            <w:rPr>
              <w:lang w:eastAsia="en-GB"/>
            </w:rPr>
            <w:t>Facebook)/</w:t>
          </w:r>
          <w:proofErr w:type="gramEnd"/>
          <w:r w:rsidR="003B7DD8">
            <w:rPr>
              <w:lang w:eastAsia="en-GB"/>
            </w:rPr>
            <w:t xml:space="preserve"> </w:t>
          </w:r>
          <w:proofErr w:type="spellStart"/>
          <w:r w:rsidR="003B7DD8">
            <w:rPr>
              <w:lang w:eastAsia="en-GB"/>
            </w:rPr>
            <w:t>Kustomer</w:t>
          </w:r>
          <w:proofErr w:type="spellEnd"/>
          <w:r w:rsidRPr="00974A10">
            <w:rPr>
              <w:lang w:eastAsia="en-GB"/>
            </w:rPr>
            <w:t>, Discovery/</w:t>
          </w:r>
          <w:r w:rsidR="003B7DD8">
            <w:rPr>
              <w:lang w:eastAsia="en-GB"/>
            </w:rPr>
            <w:t xml:space="preserve"> </w:t>
          </w:r>
          <w:r w:rsidRPr="00974A10">
            <w:rPr>
              <w:lang w:eastAsia="en-GB"/>
            </w:rPr>
            <w:t>Warner Media, Broadcom/</w:t>
          </w:r>
          <w:r w:rsidR="003B7DD8">
            <w:rPr>
              <w:lang w:eastAsia="en-GB"/>
            </w:rPr>
            <w:t xml:space="preserve"> </w:t>
          </w:r>
          <w:r w:rsidRPr="00974A10">
            <w:rPr>
              <w:lang w:eastAsia="en-GB"/>
            </w:rPr>
            <w:t>VMware, Microsoft/</w:t>
          </w:r>
          <w:r w:rsidR="003B7DD8">
            <w:rPr>
              <w:lang w:eastAsia="en-GB"/>
            </w:rPr>
            <w:t xml:space="preserve"> </w:t>
          </w:r>
          <w:r w:rsidRPr="00974A10">
            <w:rPr>
              <w:lang w:eastAsia="en-GB"/>
            </w:rPr>
            <w:t>Activision Blizzard, Amazon/</w:t>
          </w:r>
          <w:r w:rsidR="003B7DD8">
            <w:rPr>
              <w:lang w:eastAsia="en-GB"/>
            </w:rPr>
            <w:t xml:space="preserve"> </w:t>
          </w:r>
          <w:r w:rsidRPr="00974A10">
            <w:rPr>
              <w:lang w:eastAsia="en-GB"/>
            </w:rPr>
            <w:t xml:space="preserve">iRobot sowie die </w:t>
          </w:r>
          <w:r w:rsidR="003B7DD8">
            <w:rPr>
              <w:lang w:eastAsia="en-GB"/>
            </w:rPr>
            <w:t>Bußgeldv</w:t>
          </w:r>
          <w:r w:rsidRPr="00974A10">
            <w:rPr>
              <w:lang w:eastAsia="en-GB"/>
            </w:rPr>
            <w:t xml:space="preserve">erfahren gegen Facebook und Altice. Das Referat ist </w:t>
          </w:r>
          <w:r w:rsidR="003B7DD8">
            <w:rPr>
              <w:lang w:eastAsia="en-GB"/>
            </w:rPr>
            <w:t>Teil des Merger Network</w:t>
          </w:r>
          <w:r w:rsidRPr="00974A10">
            <w:rPr>
              <w:lang w:eastAsia="en-GB"/>
            </w:rPr>
            <w:t xml:space="preserve"> innerhalb der GD COMP, dessen Aufgabe es ist, die Fusionskontrollvorschriften in allen Wirtschaftszweigen in der EU durchzusetzen. Wir sind ein dynamisches und motiviertes Referat, das derzeit aus </w:t>
          </w:r>
          <w:r w:rsidR="003B7DD8">
            <w:rPr>
              <w:lang w:eastAsia="en-GB"/>
            </w:rPr>
            <w:t>ungefähr</w:t>
          </w:r>
          <w:r w:rsidRPr="00974A10">
            <w:rPr>
              <w:lang w:eastAsia="en-GB"/>
            </w:rPr>
            <w:t> </w:t>
          </w:r>
          <w:bookmarkStart w:id="1" w:name="_Hlk168315677"/>
          <w:r w:rsidRPr="00974A10">
            <w:rPr>
              <w:lang w:eastAsia="en-GB"/>
            </w:rPr>
            <w:t xml:space="preserve">28 </w:t>
          </w:r>
          <w:r w:rsidR="003B7DD8">
            <w:rPr>
              <w:lang w:eastAsia="en-GB"/>
            </w:rPr>
            <w:t>Case Handlern</w:t>
          </w:r>
          <w:r w:rsidRPr="00974A10">
            <w:rPr>
              <w:lang w:eastAsia="en-GB"/>
            </w:rPr>
            <w:t xml:space="preserve">, </w:t>
          </w:r>
          <w:r w:rsidR="003B7DD8">
            <w:rPr>
              <w:lang w:eastAsia="en-GB"/>
            </w:rPr>
            <w:t xml:space="preserve">Case Handling </w:t>
          </w:r>
          <w:proofErr w:type="spellStart"/>
          <w:r w:rsidR="003B7DD8">
            <w:rPr>
              <w:lang w:eastAsia="en-GB"/>
            </w:rPr>
            <w:t>Assistants</w:t>
          </w:r>
          <w:proofErr w:type="spellEnd"/>
          <w:r w:rsidRPr="00974A10">
            <w:rPr>
              <w:lang w:eastAsia="en-GB"/>
            </w:rPr>
            <w:t xml:space="preserve">, Sekretariats- und Fallunterstützung, Praktikanten </w:t>
          </w:r>
          <w:r w:rsidR="003B7DD8">
            <w:rPr>
              <w:lang w:eastAsia="en-GB"/>
            </w:rPr>
            <w:t>sowie</w:t>
          </w:r>
          <w:r w:rsidRPr="00974A10">
            <w:rPr>
              <w:lang w:eastAsia="en-GB"/>
            </w:rPr>
            <w:t xml:space="preserve"> zwei </w:t>
          </w:r>
          <w:bookmarkEnd w:id="1"/>
          <w:r w:rsidR="003B7DD8">
            <w:rPr>
              <w:lang w:eastAsia="en-GB"/>
            </w:rPr>
            <w:t>Case Managern</w:t>
          </w:r>
          <w:r w:rsidRPr="00974A10">
            <w:rPr>
              <w:lang w:eastAsia="en-GB"/>
            </w:rPr>
            <w:t xml:space="preserve"> besteht, die die Bearbeitung </w:t>
          </w:r>
          <w:r w:rsidR="003B7DD8">
            <w:rPr>
              <w:lang w:eastAsia="en-GB"/>
            </w:rPr>
            <w:t>der Fälle</w:t>
          </w:r>
          <w:r w:rsidRPr="00974A10">
            <w:rPr>
              <w:lang w:eastAsia="en-GB"/>
            </w:rPr>
            <w:t xml:space="preserve"> leiten.</w:t>
          </w:r>
        </w:p>
      </w:sdtContent>
    </w:sdt>
    <w:p w14:paraId="3862387A" w14:textId="77777777" w:rsidR="00803007" w:rsidRPr="00974A1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3E6564B" w:rsidR="00803007" w:rsidRPr="009F216F" w:rsidRDefault="003B7DD8" w:rsidP="00803007">
          <w:pPr>
            <w:rPr>
              <w:lang w:eastAsia="en-GB"/>
            </w:rPr>
          </w:pPr>
          <w:r>
            <w:rPr>
              <w:lang w:eastAsia="en-GB"/>
            </w:rPr>
            <w:t>Case Handler</w:t>
          </w:r>
          <w:r w:rsidRPr="003B7DD8">
            <w:rPr>
              <w:lang w:eastAsia="en-GB"/>
            </w:rPr>
            <w:t xml:space="preserve"> sind dafür verantwortlich, die ordnungsgemäße Anwendung der </w:t>
          </w:r>
          <w:r>
            <w:rPr>
              <w:lang w:eastAsia="en-GB"/>
            </w:rPr>
            <w:t>einschlägig</w:t>
          </w:r>
          <w:r w:rsidR="00201F33">
            <w:rPr>
              <w:lang w:eastAsia="en-GB"/>
            </w:rPr>
            <w:t>en</w:t>
          </w:r>
          <w:r>
            <w:rPr>
              <w:lang w:eastAsia="en-GB"/>
            </w:rPr>
            <w:t xml:space="preserve"> </w:t>
          </w:r>
          <w:r w:rsidRPr="003B7DD8">
            <w:rPr>
              <w:lang w:eastAsia="en-GB"/>
            </w:rPr>
            <w:t>Verfahren</w:t>
          </w:r>
          <w:r>
            <w:rPr>
              <w:lang w:eastAsia="en-GB"/>
            </w:rPr>
            <w:t>svorschriften</w:t>
          </w:r>
          <w:r w:rsidRPr="003B7DD8">
            <w:rPr>
              <w:lang w:eastAsia="en-GB"/>
            </w:rPr>
            <w:t xml:space="preserve"> sicherzustellen, </w:t>
          </w:r>
          <w:r>
            <w:rPr>
              <w:lang w:eastAsia="en-GB"/>
            </w:rPr>
            <w:t>Diskussionen</w:t>
          </w:r>
          <w:r w:rsidRPr="003B7DD8">
            <w:rPr>
              <w:lang w:eastAsia="en-GB"/>
            </w:rPr>
            <w:t xml:space="preserve"> mit den fusionierenden Parteien vorzubereiten, Beschlüsse der Kommission </w:t>
          </w:r>
          <w:r>
            <w:rPr>
              <w:lang w:eastAsia="en-GB"/>
            </w:rPr>
            <w:t>zu entwerfen</w:t>
          </w:r>
          <w:r w:rsidRPr="003B7DD8">
            <w:rPr>
              <w:lang w:eastAsia="en-GB"/>
            </w:rPr>
            <w:t xml:space="preserve">, </w:t>
          </w:r>
          <w:r w:rsidR="00201F33">
            <w:rPr>
              <w:lang w:eastAsia="en-GB"/>
            </w:rPr>
            <w:t>die</w:t>
          </w:r>
          <w:r w:rsidRPr="003B7DD8">
            <w:rPr>
              <w:lang w:eastAsia="en-GB"/>
            </w:rPr>
            <w:t xml:space="preserve"> Umsetzung von </w:t>
          </w:r>
          <w:r w:rsidR="009A6681">
            <w:rPr>
              <w:lang w:eastAsia="en-GB"/>
            </w:rPr>
            <w:t>Verpflichtungszusagen zu überprüfen</w:t>
          </w:r>
          <w:r w:rsidRPr="003B7DD8">
            <w:rPr>
              <w:lang w:eastAsia="en-GB"/>
            </w:rPr>
            <w:t xml:space="preserve"> und bei Gerichtsverfahren </w:t>
          </w:r>
          <w:r w:rsidR="009A6681">
            <w:rPr>
              <w:lang w:eastAsia="en-GB"/>
            </w:rPr>
            <w:t>zu unterstützen</w:t>
          </w:r>
          <w:r w:rsidRPr="003B7DD8">
            <w:rPr>
              <w:lang w:eastAsia="en-GB"/>
            </w:rPr>
            <w:t xml:space="preserve">. Zusätzlich zu ihrer Arbeit für das Referat können </w:t>
          </w:r>
          <w:r w:rsidR="009A6681">
            <w:rPr>
              <w:lang w:eastAsia="en-GB"/>
            </w:rPr>
            <w:t>Case Handler</w:t>
          </w:r>
          <w:r w:rsidRPr="003B7DD8">
            <w:rPr>
              <w:lang w:eastAsia="en-GB"/>
            </w:rPr>
            <w:t xml:space="preserve"> </w:t>
          </w:r>
          <w:r w:rsidR="009A6681">
            <w:rPr>
              <w:lang w:eastAsia="en-GB"/>
            </w:rPr>
            <w:t>gebeten</w:t>
          </w:r>
          <w:r w:rsidRPr="003B7DD8">
            <w:rPr>
              <w:lang w:eastAsia="en-GB"/>
            </w:rPr>
            <w:t xml:space="preserve"> werden, sich mit Zusammenschlüssen in anderen Bereichen des </w:t>
          </w:r>
          <w:r w:rsidR="009A6681">
            <w:rPr>
              <w:lang w:eastAsia="en-GB"/>
            </w:rPr>
            <w:t xml:space="preserve">Merger </w:t>
          </w:r>
          <w:proofErr w:type="spellStart"/>
          <w:r w:rsidR="009A6681">
            <w:rPr>
              <w:lang w:eastAsia="en-GB"/>
            </w:rPr>
            <w:t>Netwerk</w:t>
          </w:r>
          <w:proofErr w:type="spellEnd"/>
          <w:r w:rsidRPr="003B7DD8">
            <w:rPr>
              <w:lang w:eastAsia="en-GB"/>
            </w:rPr>
            <w:t xml:space="preserve"> der GD COMP zu befassen, Reden und Briefings zu verfassen oder an referat</w:t>
          </w:r>
          <w:r w:rsidR="009A6681">
            <w:rPr>
              <w:lang w:eastAsia="en-GB"/>
            </w:rPr>
            <w:t>s</w:t>
          </w:r>
          <w:r w:rsidRPr="003B7DD8">
            <w:rPr>
              <w:lang w:eastAsia="en-GB"/>
            </w:rPr>
            <w:t xml:space="preserve">übergreifenden Arbeitsgruppen zu </w:t>
          </w:r>
          <w:r w:rsidR="009A6681">
            <w:rPr>
              <w:lang w:eastAsia="en-GB"/>
            </w:rPr>
            <w:t>Grundsatzf</w:t>
          </w:r>
          <w:r w:rsidRPr="003B7DD8">
            <w:rPr>
              <w:lang w:eastAsia="en-GB"/>
            </w:rPr>
            <w:t xml:space="preserve">ragen </w:t>
          </w:r>
          <w:r w:rsidR="009A6681">
            <w:rPr>
              <w:lang w:eastAsia="en-GB"/>
            </w:rPr>
            <w:t>oder an Gesetzgebungsverfahren mitzuwirken</w:t>
          </w:r>
          <w:r w:rsidRPr="003B7DD8">
            <w:rPr>
              <w:lang w:eastAsia="en-GB"/>
            </w:rPr>
            <w:t>. Die Tätigkeit ist dynamisch, vielfältig und interessant, und Sie können jedes Jahr in vielen verschiedenen Fällen tätig sein</w:t>
          </w:r>
          <w:r w:rsidR="00201F33">
            <w:rPr>
              <w:lang w:eastAsia="en-GB"/>
            </w:rPr>
            <w:t xml:space="preserve">. Daher werden </w:t>
          </w:r>
          <w:r w:rsidRPr="003B7DD8">
            <w:rPr>
              <w:lang w:eastAsia="en-GB"/>
            </w:rPr>
            <w:t xml:space="preserve">Sie rasch umfangreiche </w:t>
          </w:r>
          <w:r w:rsidR="00201F33">
            <w:rPr>
              <w:lang w:eastAsia="en-GB"/>
            </w:rPr>
            <w:t>Erfahrungen</w:t>
          </w:r>
          <w:r w:rsidRPr="003B7DD8">
            <w:rPr>
              <w:lang w:eastAsia="en-GB"/>
            </w:rPr>
            <w:t xml:space="preserve"> in Bezug auf typische rechtliche und wirtschaftliche Fragen im Zusammenhang mit der Fusionskontrolle sammeln und Einblicke in die Besonderheiten der verschiedenen Wirtschaftszweige gewinnen können.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F7412E2" w14:textId="15064E1F" w:rsidR="00AC683A" w:rsidRPr="00AC683A" w:rsidRDefault="00AC683A" w:rsidP="00AC683A">
          <w:pPr>
            <w:rPr>
              <w:lang w:eastAsia="en-GB"/>
            </w:rPr>
          </w:pPr>
          <w:r w:rsidRPr="00AC683A">
            <w:rPr>
              <w:lang w:eastAsia="en-GB"/>
            </w:rPr>
            <w:t>Wir suchen eine Bewerber</w:t>
          </w:r>
          <w:r>
            <w:rPr>
              <w:lang w:eastAsia="en-GB"/>
            </w:rPr>
            <w:t>in</w:t>
          </w:r>
          <w:r w:rsidRPr="00AC683A">
            <w:rPr>
              <w:lang w:eastAsia="en-GB"/>
            </w:rPr>
            <w:t>/</w:t>
          </w:r>
          <w:r>
            <w:rPr>
              <w:lang w:eastAsia="en-GB"/>
            </w:rPr>
            <w:t xml:space="preserve"> </w:t>
          </w:r>
          <w:r w:rsidRPr="00AC683A">
            <w:rPr>
              <w:lang w:eastAsia="en-GB"/>
            </w:rPr>
            <w:t>eine</w:t>
          </w:r>
          <w:r>
            <w:rPr>
              <w:lang w:eastAsia="en-GB"/>
            </w:rPr>
            <w:t>n</w:t>
          </w:r>
          <w:r w:rsidRPr="00AC683A">
            <w:rPr>
              <w:lang w:eastAsia="en-GB"/>
            </w:rPr>
            <w:t xml:space="preserve"> Bewerber</w:t>
          </w:r>
          <w:r>
            <w:rPr>
              <w:lang w:eastAsia="en-GB"/>
            </w:rPr>
            <w:t xml:space="preserve"> </w:t>
          </w:r>
          <w:r w:rsidRPr="00AC683A">
            <w:rPr>
              <w:lang w:eastAsia="en-GB"/>
            </w:rPr>
            <w:t xml:space="preserve">mit </w:t>
          </w:r>
          <w:r>
            <w:rPr>
              <w:lang w:eastAsia="en-GB"/>
            </w:rPr>
            <w:t>sehr guten</w:t>
          </w:r>
          <w:r w:rsidRPr="00AC683A">
            <w:rPr>
              <w:lang w:eastAsia="en-GB"/>
            </w:rPr>
            <w:t xml:space="preserve"> rechtlichen und/</w:t>
          </w:r>
          <w:r>
            <w:rPr>
              <w:lang w:eastAsia="en-GB"/>
            </w:rPr>
            <w:t xml:space="preserve"> </w:t>
          </w:r>
          <w:r w:rsidRPr="00AC683A">
            <w:rPr>
              <w:lang w:eastAsia="en-GB"/>
            </w:rPr>
            <w:t xml:space="preserve">oder </w:t>
          </w:r>
          <w:r>
            <w:rPr>
              <w:lang w:eastAsia="en-GB"/>
            </w:rPr>
            <w:t>ökonomischen</w:t>
          </w:r>
          <w:r w:rsidRPr="00AC683A">
            <w:rPr>
              <w:lang w:eastAsia="en-GB"/>
            </w:rPr>
            <w:t xml:space="preserve"> Kenntnissen und idealerweise </w:t>
          </w:r>
          <w:r>
            <w:rPr>
              <w:lang w:eastAsia="en-GB"/>
            </w:rPr>
            <w:t xml:space="preserve">mit </w:t>
          </w:r>
          <w:r w:rsidRPr="00AC683A">
            <w:rPr>
              <w:lang w:eastAsia="en-GB"/>
            </w:rPr>
            <w:t>einige</w:t>
          </w:r>
          <w:r>
            <w:rPr>
              <w:lang w:eastAsia="en-GB"/>
            </w:rPr>
            <w:t>n</w:t>
          </w:r>
          <w:r w:rsidRPr="00AC683A">
            <w:rPr>
              <w:lang w:eastAsia="en-GB"/>
            </w:rPr>
            <w:t xml:space="preserve"> Jahre</w:t>
          </w:r>
          <w:r>
            <w:rPr>
              <w:lang w:eastAsia="en-GB"/>
            </w:rPr>
            <w:t>n</w:t>
          </w:r>
          <w:r w:rsidRPr="00AC683A">
            <w:rPr>
              <w:lang w:eastAsia="en-GB"/>
            </w:rPr>
            <w:t xml:space="preserve"> Berufserfahrung </w:t>
          </w:r>
          <w:r>
            <w:rPr>
              <w:lang w:eastAsia="en-GB"/>
            </w:rPr>
            <w:t xml:space="preserve">in rechtlichen oder ökonomischen Fragestellungen </w:t>
          </w:r>
          <w:r w:rsidRPr="00AC683A">
            <w:rPr>
              <w:lang w:eastAsia="en-GB"/>
            </w:rPr>
            <w:t xml:space="preserve">der Fusionskontrolle. Branchenspezifische Erfahrungen oder Fachkenntnisse </w:t>
          </w:r>
          <w:r>
            <w:rPr>
              <w:lang w:eastAsia="en-GB"/>
            </w:rPr>
            <w:t>sind</w:t>
          </w:r>
          <w:r w:rsidRPr="00AC683A">
            <w:rPr>
              <w:lang w:eastAsia="en-GB"/>
            </w:rPr>
            <w:t xml:space="preserve"> von Vorteil. </w:t>
          </w:r>
        </w:p>
        <w:p w14:paraId="2A0F153A" w14:textId="61BA1613" w:rsidR="009321C6" w:rsidRPr="009F216F" w:rsidRDefault="00AC683A" w:rsidP="00AC683A">
          <w:pPr>
            <w:rPr>
              <w:lang w:eastAsia="en-GB"/>
            </w:rPr>
          </w:pPr>
          <w:r>
            <w:rPr>
              <w:lang w:eastAsia="en-GB"/>
            </w:rPr>
            <w:t>Sie/ Er</w:t>
          </w:r>
          <w:r w:rsidRPr="00AC683A">
            <w:rPr>
              <w:lang w:eastAsia="en-GB"/>
            </w:rPr>
            <w:t xml:space="preserve"> verfügt über PC-Kenntnisse</w:t>
          </w:r>
          <w:r>
            <w:rPr>
              <w:lang w:eastAsia="en-GB"/>
            </w:rPr>
            <w:t>,</w:t>
          </w:r>
          <w:r w:rsidRPr="00AC683A">
            <w:rPr>
              <w:lang w:eastAsia="en-GB"/>
            </w:rPr>
            <w:t xml:space="preserve"> gute analytische Fähigkeiten</w:t>
          </w:r>
          <w:r>
            <w:rPr>
              <w:lang w:eastAsia="en-GB"/>
            </w:rPr>
            <w:t xml:space="preserve"> und</w:t>
          </w:r>
          <w:r w:rsidRPr="00AC683A">
            <w:rPr>
              <w:lang w:eastAsia="en-GB"/>
            </w:rPr>
            <w:t xml:space="preserve"> </w:t>
          </w:r>
          <w:r>
            <w:rPr>
              <w:lang w:eastAsia="en-GB"/>
            </w:rPr>
            <w:t>schriftliches Ausdrucksvermögen, Eigeninitiative</w:t>
          </w:r>
          <w:r w:rsidRPr="00AC683A">
            <w:rPr>
              <w:lang w:eastAsia="en-GB"/>
            </w:rPr>
            <w:t xml:space="preserve"> und </w:t>
          </w:r>
          <w:r>
            <w:rPr>
              <w:lang w:eastAsia="en-GB"/>
            </w:rPr>
            <w:t>Leistungsbereitschaft</w:t>
          </w:r>
          <w:r w:rsidRPr="00AC683A">
            <w:rPr>
              <w:lang w:eastAsia="en-GB"/>
            </w:rPr>
            <w:t xml:space="preserve"> sowie </w:t>
          </w:r>
          <w:r>
            <w:rPr>
              <w:lang w:eastAsia="en-GB"/>
            </w:rPr>
            <w:t xml:space="preserve">die </w:t>
          </w:r>
          <w:r w:rsidRPr="00AC683A">
            <w:rPr>
              <w:lang w:eastAsia="en-GB"/>
            </w:rPr>
            <w:t>nachgewiesene Fähigkeit, in einem Team arbeiten</w:t>
          </w:r>
          <w:r>
            <w:rPr>
              <w:lang w:eastAsia="en-GB"/>
            </w:rPr>
            <w:t xml:space="preserve"> zu können</w:t>
          </w:r>
          <w:r w:rsidRPr="00AC683A">
            <w:rPr>
              <w:lang w:eastAsia="en-GB"/>
            </w:rPr>
            <w:t xml:space="preserve">. </w:t>
          </w:r>
          <w:r>
            <w:rPr>
              <w:lang w:eastAsia="en-GB"/>
            </w:rPr>
            <w:t>G</w:t>
          </w:r>
          <w:r w:rsidRPr="00AC683A">
            <w:rPr>
              <w:lang w:eastAsia="en-GB"/>
            </w:rPr>
            <w:t>ute Englischkenntnisse sind unerlässlich. Kenntnisse in anderen 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068932D9" w:rsidR="00E35460" w:rsidRPr="00D605F4" w:rsidRDefault="00E35460" w:rsidP="000D7B5E">
      <w:pPr>
        <w:rPr>
          <w:lang w:eastAsia="en-GB"/>
        </w:rPr>
      </w:pPr>
      <w:r w:rsidRPr="00D605F4">
        <w:rPr>
          <w:lang w:eastAsia="en-GB"/>
        </w:rPr>
        <w:t>Die Europäische Kommission akzeptiert nur Bewerbungen, die über die Ständige Vertretung/</w:t>
      </w:r>
      <w:r w:rsidR="00201F33">
        <w:rPr>
          <w:lang w:eastAsia="en-GB"/>
        </w:rPr>
        <w:t xml:space="preserve"> </w:t>
      </w:r>
      <w:r w:rsidRPr="00D605F4">
        <w:rPr>
          <w:lang w:eastAsia="en-GB"/>
        </w:rPr>
        <w:t xml:space="preserve">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01F33"/>
    <w:rsid w:val="002C5752"/>
    <w:rsid w:val="002F7504"/>
    <w:rsid w:val="00324D8D"/>
    <w:rsid w:val="0035094A"/>
    <w:rsid w:val="003874E2"/>
    <w:rsid w:val="0039387D"/>
    <w:rsid w:val="00394A86"/>
    <w:rsid w:val="003B2E38"/>
    <w:rsid w:val="003B7DD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74A10"/>
    <w:rsid w:val="009A6681"/>
    <w:rsid w:val="009F216F"/>
    <w:rsid w:val="00AB56F9"/>
    <w:rsid w:val="00AC683A"/>
    <w:rsid w:val="00BF6139"/>
    <w:rsid w:val="00C07259"/>
    <w:rsid w:val="00C27C81"/>
    <w:rsid w:val="00CD33B4"/>
    <w:rsid w:val="00CD4F45"/>
    <w:rsid w:val="00D605F4"/>
    <w:rsid w:val="00DA711C"/>
    <w:rsid w:val="00E26C7B"/>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C71000"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C71000"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E7E3D526F81D481E94AB4AD5248BE706"/>
        <w:category>
          <w:name w:val="General"/>
          <w:gallery w:val="placeholder"/>
        </w:category>
        <w:types>
          <w:type w:val="bbPlcHdr"/>
        </w:types>
        <w:behaviors>
          <w:behavior w:val="content"/>
        </w:behaviors>
        <w:guid w:val="{9DD6BC8F-0A7F-4FB7-AD7B-94E0B4CEA357}"/>
      </w:docPartPr>
      <w:docPartBody>
        <w:p w:rsidR="00C71000" w:rsidRDefault="00C71000" w:rsidP="00C71000">
          <w:pPr>
            <w:pStyle w:val="E7E3D526F81D481E94AB4AD5248BE706"/>
          </w:pPr>
          <w:r w:rsidRPr="0007110E">
            <w:rPr>
              <w:rStyle w:val="PlaceholderText"/>
              <w:bCs/>
            </w:rPr>
            <w:t>Click or tap here to enter text.</w:t>
          </w:r>
        </w:p>
      </w:docPartBody>
    </w:docPart>
    <w:docPart>
      <w:docPartPr>
        <w:name w:val="9E6C0CF4DC9C41C1A1B2DE6AE833A18C"/>
        <w:category>
          <w:name w:val="General"/>
          <w:gallery w:val="placeholder"/>
        </w:category>
        <w:types>
          <w:type w:val="bbPlcHdr"/>
        </w:types>
        <w:behaviors>
          <w:behavior w:val="content"/>
        </w:behaviors>
        <w:guid w:val="{9125276B-1170-446E-A2F6-1CC921A1980D}"/>
      </w:docPartPr>
      <w:docPartBody>
        <w:p w:rsidR="00C71000" w:rsidRDefault="00C71000" w:rsidP="00C71000">
          <w:pPr>
            <w:pStyle w:val="9E6C0CF4DC9C41C1A1B2DE6AE833A18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C71000"/>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71000"/>
    <w:rPr>
      <w:color w:val="288061"/>
    </w:rPr>
  </w:style>
  <w:style w:type="paragraph" w:customStyle="1" w:styleId="3F8B7399541147C1B1E84701FCECAED2">
    <w:name w:val="3F8B7399541147C1B1E84701FCECAED2"/>
    <w:rsid w:val="00A71FAD"/>
  </w:style>
  <w:style w:type="paragraph" w:customStyle="1" w:styleId="E7E3D526F81D481E94AB4AD5248BE706">
    <w:name w:val="E7E3D526F81D481E94AB4AD5248BE706"/>
    <w:rsid w:val="00C71000"/>
    <w:rPr>
      <w:kern w:val="2"/>
      <w14:ligatures w14:val="standardContextual"/>
    </w:rPr>
  </w:style>
  <w:style w:type="paragraph" w:customStyle="1" w:styleId="9E6C0CF4DC9C41C1A1B2DE6AE833A18C">
    <w:name w:val="9E6C0CF4DC9C41C1A1B2DE6AE833A18C"/>
    <w:rsid w:val="00C71000"/>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1150</Words>
  <Characters>6556</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 LANDEGHEM Liesbet (COMP)</cp:lastModifiedBy>
  <cp:revision>2</cp:revision>
  <dcterms:created xsi:type="dcterms:W3CDTF">2024-06-03T12:56:00Z</dcterms:created>
  <dcterms:modified xsi:type="dcterms:W3CDTF">2024-06-03T12:56:00Z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