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DE0481" w14:paraId="0234CF48" w14:textId="77777777">
            <w:trPr>
              <w:cantSplit/>
            </w:trPr>
            <w:tc>
              <w:tcPr>
                <w:tcW w:w="2400" w:type="dxa"/>
              </w:tcPr>
              <w:p w14:paraId="04240299" w14:textId="77777777" w:rsidR="00DE0481" w:rsidRDefault="008A0035">
                <w:pPr>
                  <w:pStyle w:val="ZFlag"/>
                </w:pPr>
                <w:r>
                  <w:rPr>
                    <w:noProof/>
                    <w:lang w:val="en-GB"/>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42A4A07" w:rsidR="00DE0481" w:rsidRDefault="00CF5E38">
                <w:pPr>
                  <w:pStyle w:val="ZCom"/>
                </w:pPr>
                <w:sdt>
                  <w:sdtPr>
                    <w:id w:val="1852987933"/>
                    <w:dataBinding w:xpath="/Texts/OrgaRoot" w:storeItemID="{4EF90DE6-88B6-4264-9629-4D8DFDFE87D2}"/>
                    <w:text w:multiLine="1"/>
                  </w:sdtPr>
                  <w:sdtEndPr/>
                  <w:sdtContent>
                    <w:r w:rsidR="008A0035">
                      <w:t>EUROPEAN COMMISSION</w:t>
                    </w:r>
                  </w:sdtContent>
                </w:sdt>
              </w:p>
              <w:p w14:paraId="2A21A594" w14:textId="77777777" w:rsidR="00DE0481" w:rsidRDefault="00DE0481">
                <w:pPr>
                  <w:pStyle w:val="ZDGName"/>
                  <w:rPr>
                    <w:b/>
                  </w:rPr>
                </w:pPr>
              </w:p>
              <w:p w14:paraId="32A1BF4E" w14:textId="2AF8DF79" w:rsidR="00DE0481" w:rsidRDefault="00DE0481">
                <w:pPr>
                  <w:pStyle w:val="ZDGName"/>
                  <w:rPr>
                    <w:b/>
                  </w:rPr>
                </w:pPr>
              </w:p>
            </w:tc>
          </w:tr>
        </w:sdtContent>
      </w:sdt>
    </w:tbl>
    <w:p w14:paraId="2EA71B94" w14:textId="7F00DE5D" w:rsidR="00DE0481" w:rsidRDefault="008A0035">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DE0481" w14:paraId="6C83529A" w14:textId="77777777">
        <w:tc>
          <w:tcPr>
            <w:tcW w:w="3111" w:type="dxa"/>
          </w:tcPr>
          <w:p w14:paraId="6D76206F" w14:textId="2B783D2D" w:rsidR="00DE0481" w:rsidRDefault="008A0035">
            <w:pPr>
              <w:tabs>
                <w:tab w:val="left" w:pos="426"/>
              </w:tabs>
              <w:spacing w:before="120"/>
            </w:pPr>
            <w:bookmarkStart w:id="0" w:name="_Hlk132128466"/>
            <w:r>
              <w:t>GD – Direktion – Referat</w:t>
            </w:r>
          </w:p>
        </w:tc>
        <w:sdt>
          <w:sdtPr>
            <w:rPr>
              <w:lang w:val="en-IE"/>
            </w:rPr>
            <w:id w:val="-1729989648"/>
            <w:placeholder>
              <w:docPart w:val="70AAD37E9A1F4B5EA5C1270588299908"/>
            </w:placeholder>
          </w:sdtPr>
          <w:sdtEndPr/>
          <w:sdtContent>
            <w:tc>
              <w:tcPr>
                <w:tcW w:w="5491" w:type="dxa"/>
              </w:tcPr>
              <w:p w14:paraId="786241CD" w14:textId="59978DA8" w:rsidR="00DE0481" w:rsidRDefault="008A0035">
                <w:pPr>
                  <w:tabs>
                    <w:tab w:val="left" w:pos="426"/>
                  </w:tabs>
                  <w:spacing w:before="120"/>
                </w:pPr>
                <w:r>
                  <w:t>INTPA – Delegation der EU in Sambia und COMESA</w:t>
                </w:r>
              </w:p>
            </w:tc>
          </w:sdtContent>
        </w:sdt>
      </w:tr>
      <w:tr w:rsidR="00DE0481" w14:paraId="4B8EFB62" w14:textId="77777777">
        <w:tc>
          <w:tcPr>
            <w:tcW w:w="3111" w:type="dxa"/>
          </w:tcPr>
          <w:p w14:paraId="51EA5B20" w14:textId="30D9C7F2" w:rsidR="00DE0481" w:rsidRDefault="008A0035">
            <w:pPr>
              <w:tabs>
                <w:tab w:val="left" w:pos="426"/>
              </w:tabs>
              <w:spacing w:before="120"/>
            </w:pPr>
            <w:r>
              <w:t>Stellennummer in Sysper:</w:t>
            </w:r>
          </w:p>
        </w:tc>
        <w:sdt>
          <w:sdtPr>
            <w:rPr>
              <w:lang w:val="en-IE"/>
            </w:rPr>
            <w:id w:val="-686597872"/>
            <w:placeholder>
              <w:docPart w:val="722A130BB2FD42CB99AF58537814D26D"/>
            </w:placeholder>
          </w:sdtPr>
          <w:sdtEndPr/>
          <w:sdtContent>
            <w:tc>
              <w:tcPr>
                <w:tcW w:w="5491" w:type="dxa"/>
              </w:tcPr>
              <w:p w14:paraId="26B6BD75" w14:textId="6A662665" w:rsidR="00DE0481" w:rsidRDefault="008A0035">
                <w:pPr>
                  <w:tabs>
                    <w:tab w:val="left" w:pos="426"/>
                  </w:tabs>
                  <w:spacing w:before="120"/>
                </w:pPr>
                <w:r>
                  <w:t>242607</w:t>
                </w:r>
              </w:p>
            </w:tc>
          </w:sdtContent>
        </w:sdt>
      </w:tr>
      <w:tr w:rsidR="00DE0481" w14:paraId="4E8359D5" w14:textId="77777777">
        <w:tc>
          <w:tcPr>
            <w:tcW w:w="3111" w:type="dxa"/>
          </w:tcPr>
          <w:p w14:paraId="72A7A894" w14:textId="1DC6A465" w:rsidR="00DE0481" w:rsidRDefault="008A0035">
            <w:pPr>
              <w:tabs>
                <w:tab w:val="left" w:pos="1697"/>
              </w:tabs>
              <w:spacing w:before="120"/>
              <w:ind w:right="-1741"/>
            </w:pPr>
            <w:r>
              <w:t>Ansprechpartner;</w:t>
            </w:r>
          </w:p>
          <w:p w14:paraId="1BD76B84" w14:textId="2ED3769A" w:rsidR="00DE0481" w:rsidRDefault="008A0035">
            <w:pPr>
              <w:tabs>
                <w:tab w:val="left" w:pos="1697"/>
              </w:tabs>
              <w:ind w:right="-1739"/>
              <w:contextualSpacing/>
            </w:pPr>
            <w:r>
              <w:t>Vorläufiger Beginn:</w:t>
            </w:r>
          </w:p>
          <w:p w14:paraId="324479C0" w14:textId="6E052826" w:rsidR="00DE0481" w:rsidRDefault="008A0035">
            <w:pPr>
              <w:tabs>
                <w:tab w:val="left" w:pos="1697"/>
              </w:tabs>
              <w:ind w:right="-1739"/>
              <w:contextualSpacing/>
            </w:pPr>
            <w:r>
              <w:t>Anfängliche Dauer:</w:t>
            </w:r>
          </w:p>
          <w:p w14:paraId="07FF8994" w14:textId="77777777" w:rsidR="00DE0481" w:rsidRDefault="008A0035">
            <w:pPr>
              <w:tabs>
                <w:tab w:val="left" w:pos="426"/>
              </w:tabs>
              <w:spacing w:after="0"/>
              <w:contextualSpacing/>
            </w:pPr>
            <w:r>
              <w:t>Ort der Abordnung:</w:t>
            </w:r>
          </w:p>
        </w:tc>
        <w:tc>
          <w:tcPr>
            <w:tcW w:w="5491" w:type="dxa"/>
          </w:tcPr>
          <w:sdt>
            <w:sdtPr>
              <w:rPr>
                <w:lang w:val="en-IE"/>
              </w:rPr>
              <w:id w:val="226507670"/>
              <w:placeholder>
                <w:docPart w:val="E4139A8A81AD41B0A456F71CC855670B"/>
              </w:placeholder>
            </w:sdtPr>
            <w:sdtEndPr/>
            <w:sdtContent>
              <w:p w14:paraId="714DA989" w14:textId="48E1B780" w:rsidR="00DE0481" w:rsidRDefault="008A0035">
                <w:pPr>
                  <w:tabs>
                    <w:tab w:val="left" w:pos="426"/>
                  </w:tabs>
                  <w:spacing w:before="120"/>
                </w:pPr>
                <w:r>
                  <w:t>Claudio BACIGALUPI</w:t>
                </w:r>
              </w:p>
            </w:sdtContent>
          </w:sdt>
          <w:p w14:paraId="34CF737A" w14:textId="0DD2AF55" w:rsidR="00DE0481" w:rsidRDefault="00CF5E38">
            <w:pPr>
              <w:tabs>
                <w:tab w:val="left" w:pos="426"/>
              </w:tabs>
              <w:contextualSpacing/>
            </w:pPr>
            <w:sdt>
              <w:sdtPr>
                <w:rPr>
                  <w:bCs/>
                  <w:lang w:val="en-IE"/>
                </w:rPr>
                <w:id w:val="1175461244"/>
                <w:placeholder>
                  <w:docPart w:val="DefaultPlaceholder_-1854013440"/>
                </w:placeholder>
              </w:sdtPr>
              <w:sdtEndPr/>
              <w:sdtContent>
                <w:r w:rsidR="008A0035">
                  <w:t>drittes</w:t>
                </w:r>
              </w:sdtContent>
            </w:sdt>
            <w:r w:rsidR="008A0035">
              <w:t xml:space="preserve"> Quartal </w:t>
            </w:r>
            <w:sdt>
              <w:sdtPr>
                <w:rPr>
                  <w:bCs/>
                  <w:lang w:val="en-IE"/>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A0035">
                  <w:t>2024</w:t>
                </w:r>
              </w:sdtContent>
            </w:sdt>
          </w:p>
          <w:p w14:paraId="158DD156" w14:textId="3ED80276" w:rsidR="00DE0481" w:rsidRDefault="00CF5E38">
            <w:pPr>
              <w:tabs>
                <w:tab w:val="left" w:pos="426"/>
              </w:tabs>
              <w:contextualSpacing/>
              <w:jc w:val="left"/>
            </w:pPr>
            <w:sdt>
              <w:sdtPr>
                <w:rPr>
                  <w:bCs/>
                  <w:lang w:val="en-IE"/>
                </w:rPr>
                <w:id w:val="202528730"/>
                <w:placeholder>
                  <w:docPart w:val="DefaultPlaceholder_-1854013440"/>
                </w:placeholder>
              </w:sdtPr>
              <w:sdtEndPr/>
              <w:sdtContent>
                <w:r w:rsidR="00A5395E">
                  <w:t>2</w:t>
                </w:r>
              </w:sdtContent>
            </w:sdt>
            <w:r w:rsidR="008A0035">
              <w:t xml:space="preserve"> Jahre</w:t>
            </w:r>
            <w:r w:rsidR="008A0035">
              <w:br/>
            </w:r>
            <w:sdt>
              <w:sdtPr>
                <w:rPr>
                  <w:bCs/>
                  <w:szCs w:val="24"/>
                </w:rPr>
                <w:id w:val="-69433268"/>
                <w14:checkbox>
                  <w14:checked w14:val="0"/>
                  <w14:checkedState w14:val="2612" w14:font="MS Gothic"/>
                  <w14:uncheckedState w14:val="2610" w14:font="MS Gothic"/>
                </w14:checkbox>
              </w:sdtPr>
              <w:sdtEndPr/>
              <w:sdtContent>
                <w:r w:rsidR="008A0035">
                  <w:rPr>
                    <w:rFonts w:ascii="MS Gothic" w:eastAsia="MS Gothic" w:hAnsi="MS Gothic" w:hint="eastAsia"/>
                  </w:rPr>
                  <w:t>☐</w:t>
                </w:r>
              </w:sdtContent>
            </w:sdt>
            <w:r w:rsidR="008A0035">
              <w:t xml:space="preserve"> Brüssel </w:t>
            </w:r>
            <w:sdt>
              <w:sdtPr>
                <w:rPr>
                  <w:bCs/>
                  <w:szCs w:val="24"/>
                </w:rPr>
                <w:id w:val="1282158214"/>
                <w14:checkbox>
                  <w14:checked w14:val="0"/>
                  <w14:checkedState w14:val="2612" w14:font="MS Gothic"/>
                  <w14:uncheckedState w14:val="2610" w14:font="MS Gothic"/>
                </w14:checkbox>
              </w:sdtPr>
              <w:sdtEndPr/>
              <w:sdtContent>
                <w:r w:rsidR="008A0035">
                  <w:rPr>
                    <w:rFonts w:ascii="MS Gothic" w:eastAsia="MS Gothic" w:hAnsi="MS Gothic" w:hint="eastAsia"/>
                  </w:rPr>
                  <w:t>☐</w:t>
                </w:r>
              </w:sdtContent>
            </w:sdt>
            <w:r w:rsidR="008A0035">
              <w:t xml:space="preserve"> Luxemburg </w:t>
            </w:r>
            <w:sdt>
              <w:sdtPr>
                <w:rPr>
                  <w:bCs/>
                  <w:szCs w:val="24"/>
                </w:rPr>
                <w:id w:val="-432676822"/>
                <w14:checkbox>
                  <w14:checked w14:val="1"/>
                  <w14:checkedState w14:val="2612" w14:font="MS Gothic"/>
                  <w14:uncheckedState w14:val="2610" w14:font="MS Gothic"/>
                </w14:checkbox>
              </w:sdtPr>
              <w:sdtEndPr/>
              <w:sdtContent>
                <w:r w:rsidR="008A0035">
                  <w:rPr>
                    <w:rFonts w:ascii="MS Gothic" w:eastAsia="MS Gothic" w:hAnsi="MS Gothic" w:hint="eastAsia"/>
                  </w:rPr>
                  <w:t>☒</w:t>
                </w:r>
              </w:sdtContent>
            </w:sdt>
            <w:r w:rsidR="008A0035">
              <w:t xml:space="preserve"> Sonstige: </w:t>
            </w:r>
            <w:sdt>
              <w:sdtPr>
                <w:rPr>
                  <w:bCs/>
                  <w:szCs w:val="24"/>
                </w:rPr>
                <w:id w:val="-186994276"/>
                <w:placeholder>
                  <w:docPart w:val="42CE55A0461841A39534A5E777539A67"/>
                </w:placeholder>
              </w:sdtPr>
              <w:sdtEndPr/>
              <w:sdtContent>
                <w:r w:rsidR="008A0035">
                  <w:t>Lusaka, Sambia</w:t>
                </w:r>
              </w:sdtContent>
            </w:sdt>
          </w:p>
          <w:p w14:paraId="7CA484B0" w14:textId="77777777" w:rsidR="00DE0481" w:rsidRDefault="00DE0481">
            <w:pPr>
              <w:tabs>
                <w:tab w:val="left" w:pos="426"/>
              </w:tabs>
              <w:spacing w:before="120" w:after="0"/>
              <w:contextualSpacing/>
            </w:pPr>
          </w:p>
        </w:tc>
      </w:tr>
      <w:tr w:rsidR="00DE0481" w14:paraId="01F2BC57" w14:textId="77777777">
        <w:tc>
          <w:tcPr>
            <w:tcW w:w="3111" w:type="dxa"/>
          </w:tcPr>
          <w:p w14:paraId="201A3100" w14:textId="67E5037A" w:rsidR="00DE0481" w:rsidRDefault="008A0035">
            <w:pPr>
              <w:tabs>
                <w:tab w:val="left" w:pos="426"/>
              </w:tabs>
              <w:spacing w:before="180" w:after="0"/>
            </w:pPr>
            <w:bookmarkStart w:id="1" w:name="_Hlk135920176"/>
            <w:r>
              <w:t>Art der Abordnung</w:t>
            </w:r>
          </w:p>
        </w:tc>
        <w:tc>
          <w:tcPr>
            <w:tcW w:w="5491" w:type="dxa"/>
          </w:tcPr>
          <w:p w14:paraId="6B14399A" w14:textId="1BCF44B3" w:rsidR="00DE0481" w:rsidRDefault="008A0035">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DE0481" w14:paraId="539D0BAC" w14:textId="77777777">
        <w:tc>
          <w:tcPr>
            <w:tcW w:w="8602" w:type="dxa"/>
            <w:gridSpan w:val="2"/>
          </w:tcPr>
          <w:p w14:paraId="582FFE97" w14:textId="38200397" w:rsidR="00DE0481" w:rsidRDefault="008A0035">
            <w:pPr>
              <w:tabs>
                <w:tab w:val="left" w:pos="426"/>
              </w:tabs>
              <w:spacing w:before="120"/>
            </w:pPr>
            <w:r>
              <w:t>Diese Stellenausschreibung ist offen für:</w:t>
            </w:r>
          </w:p>
          <w:p w14:paraId="4446CE69" w14:textId="077C1A1A" w:rsidR="00DE0481" w:rsidRDefault="008A0035">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DE0481" w:rsidRDefault="008A0035">
            <w:pPr>
              <w:tabs>
                <w:tab w:val="left" w:pos="426"/>
              </w:tabs>
              <w:spacing w:after="120"/>
              <w:ind w:left="567"/>
            </w:pPr>
            <w:r>
              <w:t>außerdem</w:t>
            </w:r>
          </w:p>
          <w:p w14:paraId="48418475" w14:textId="6331CDD6" w:rsidR="00DE0481" w:rsidRDefault="00CF5E38">
            <w:pPr>
              <w:tabs>
                <w:tab w:val="left" w:pos="426"/>
              </w:tabs>
              <w:ind w:left="567"/>
              <w:contextualSpacing/>
            </w:pPr>
            <w:sdt>
              <w:sdtPr>
                <w:rPr>
                  <w:bCs/>
                  <w:szCs w:val="24"/>
                </w:rPr>
                <w:id w:val="663369292"/>
                <w14:checkbox>
                  <w14:checked w14:val="0"/>
                  <w14:checkedState w14:val="2612" w14:font="MS Gothic"/>
                  <w14:uncheckedState w14:val="2610" w14:font="MS Gothic"/>
                </w14:checkbox>
              </w:sdtPr>
              <w:sdtEndPr/>
              <w:sdtContent>
                <w:r w:rsidR="008A0035">
                  <w:rPr>
                    <w:rFonts w:ascii="MS Gothic" w:eastAsia="MS Gothic" w:hAnsi="MS Gothic" w:hint="eastAsia"/>
                  </w:rPr>
                  <w:t>☐</w:t>
                </w:r>
              </w:sdtContent>
            </w:sdt>
            <w:r w:rsidR="008A0035">
              <w:t xml:space="preserve"> die folgenden EFTA-Länder:</w:t>
            </w:r>
          </w:p>
          <w:p w14:paraId="14835B5E" w14:textId="77777777" w:rsidR="00DE0481" w:rsidRDefault="008A0035">
            <w:pPr>
              <w:tabs>
                <w:tab w:val="left" w:pos="426"/>
              </w:tabs>
              <w:ind w:left="1134"/>
              <w:contextualSpacing/>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DE0481" w:rsidRDefault="00CF5E38">
            <w:pPr>
              <w:tabs>
                <w:tab w:val="left" w:pos="426"/>
              </w:tabs>
              <w:ind w:left="567"/>
              <w:contextualSpacing/>
            </w:pPr>
            <w:sdt>
              <w:sdtPr>
                <w:rPr>
                  <w:bCs/>
                  <w:szCs w:val="24"/>
                </w:rPr>
                <w:id w:val="-1638248395"/>
                <w14:checkbox>
                  <w14:checked w14:val="0"/>
                  <w14:checkedState w14:val="2612" w14:font="MS Gothic"/>
                  <w14:uncheckedState w14:val="2610" w14:font="MS Gothic"/>
                </w14:checkbox>
              </w:sdtPr>
              <w:sdtEndPr/>
              <w:sdtContent>
                <w:r w:rsidR="008A0035">
                  <w:rPr>
                    <w:rFonts w:ascii="MS Gothic" w:eastAsia="MS Gothic" w:hAnsi="MS Gothic" w:hint="eastAsia"/>
                  </w:rPr>
                  <w:t>☐</w:t>
                </w:r>
              </w:sdtContent>
            </w:sdt>
            <w:r w:rsidR="008A0035">
              <w:t xml:space="preserve"> die folgenden Drittländer: </w:t>
            </w:r>
            <w:sdt>
              <w:sdtPr>
                <w:rPr>
                  <w:bCs/>
                  <w:szCs w:val="24"/>
                </w:rPr>
                <w:id w:val="1742369941"/>
                <w:placeholder>
                  <w:docPart w:val="335C0F1576B3499F8D90CE979ABE47D4"/>
                </w:placeholder>
                <w:showingPlcHdr/>
              </w:sdtPr>
              <w:sdtEndPr/>
              <w:sdtContent>
                <w:r w:rsidR="008A0035">
                  <w:rPr>
                    <w:rStyle w:val="PlaceholderText"/>
                  </w:rPr>
                  <w:t xml:space="preserve">....    </w:t>
                </w:r>
              </w:sdtContent>
            </w:sdt>
          </w:p>
          <w:p w14:paraId="265CD5A1" w14:textId="0FD11D7C" w:rsidR="00DE0481" w:rsidRDefault="00CF5E38">
            <w:pPr>
              <w:tabs>
                <w:tab w:val="left" w:pos="426"/>
              </w:tabs>
              <w:ind w:left="567"/>
              <w:contextualSpacing/>
            </w:pPr>
            <w:sdt>
              <w:sdtPr>
                <w:rPr>
                  <w:bCs/>
                  <w:szCs w:val="24"/>
                </w:rPr>
                <w:id w:val="-933426265"/>
                <w14:checkbox>
                  <w14:checked w14:val="0"/>
                  <w14:checkedState w14:val="2612" w14:font="MS Gothic"/>
                  <w14:uncheckedState w14:val="2610" w14:font="MS Gothic"/>
                </w14:checkbox>
              </w:sdtPr>
              <w:sdtEndPr/>
              <w:sdtContent>
                <w:r w:rsidR="008A0035">
                  <w:rPr>
                    <w:rFonts w:ascii="MS Gothic" w:eastAsia="MS Gothic" w:hAnsi="MS Gothic" w:hint="eastAsia"/>
                  </w:rPr>
                  <w:t>☐</w:t>
                </w:r>
              </w:sdtContent>
            </w:sdt>
            <w:r w:rsidR="008A0035">
              <w:t xml:space="preserve"> die folgenden zwischenstaatlichen Organisationen:</w:t>
            </w:r>
            <w:r w:rsidR="008A0035">
              <w:tab/>
            </w:r>
            <w:sdt>
              <w:sdtPr>
                <w:rPr>
                  <w:bCs/>
                  <w:szCs w:val="24"/>
                </w:rPr>
                <w:id w:val="1349070026"/>
                <w:placeholder>
                  <w:docPart w:val="42F8A5B327594E519C9F00EDCE7CD95B"/>
                </w:placeholder>
                <w:showingPlcHdr/>
              </w:sdtPr>
              <w:sdtEndPr/>
              <w:sdtContent>
                <w:r w:rsidR="008A0035">
                  <w:rPr>
                    <w:rStyle w:val="PlaceholderText"/>
                  </w:rPr>
                  <w:t xml:space="preserve">  ... </w:t>
                </w:r>
              </w:sdtContent>
            </w:sdt>
          </w:p>
          <w:p w14:paraId="195D93C2" w14:textId="57187952" w:rsidR="00DE0481" w:rsidRDefault="00DE0481">
            <w:pPr>
              <w:tabs>
                <w:tab w:val="left" w:pos="426"/>
              </w:tabs>
              <w:contextualSpacing/>
            </w:pPr>
          </w:p>
          <w:p w14:paraId="6CECCDB8" w14:textId="4A84156F" w:rsidR="00DE0481" w:rsidRDefault="008A0035">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DE0481" w14:paraId="4E10CC7A" w14:textId="77777777">
        <w:tc>
          <w:tcPr>
            <w:tcW w:w="3111" w:type="dxa"/>
          </w:tcPr>
          <w:p w14:paraId="4B77822C" w14:textId="5EFC4255" w:rsidR="00DE0481" w:rsidRDefault="008A0035">
            <w:pPr>
              <w:tabs>
                <w:tab w:val="left" w:pos="426"/>
              </w:tabs>
              <w:spacing w:before="180"/>
            </w:pPr>
            <w:r>
              <w:t>Bewerbungsfrist</w:t>
            </w:r>
          </w:p>
        </w:tc>
        <w:tc>
          <w:tcPr>
            <w:tcW w:w="5491" w:type="dxa"/>
          </w:tcPr>
          <w:p w14:paraId="240262F4" w14:textId="63B46091" w:rsidR="00DE0481" w:rsidRDefault="008A0035">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4A71F7C6" w:rsidR="00DE0481" w:rsidRDefault="008A0035">
            <w:pPr>
              <w:tabs>
                <w:tab w:val="left" w:pos="426"/>
              </w:tabs>
              <w:spacing w:before="120" w:after="120"/>
            </w:pPr>
            <w:r>
              <w:t xml:space="preserve">Bewerbungsschluss: </w:t>
            </w:r>
            <w:sdt>
              <w:sdtPr>
                <w:rPr>
                  <w:bCs/>
                  <w:lang w:val="en-IE"/>
                </w:rPr>
                <w:id w:val="319154040"/>
                <w:placeholder>
                  <w:docPart w:val="F8087F2A3C014B809064D3423F4C13C9"/>
                </w:placeholder>
                <w:date w:fullDate="2024-09-25T00:00:00Z">
                  <w:dateFormat w:val="dd-MM-yyyy"/>
                  <w:lid w:val="fr-BE"/>
                  <w:storeMappedDataAs w:val="dateTime"/>
                  <w:calendar w:val="gregorian"/>
                </w:date>
              </w:sdtPr>
              <w:sdtEndPr/>
              <w:sdtContent>
                <w:r w:rsidR="00CF5E38">
                  <w:rPr>
                    <w:bCs/>
                    <w:lang w:val="fr-BE"/>
                  </w:rPr>
                  <w:t>25-09-2024</w:t>
                </w:r>
              </w:sdtContent>
            </w:sdt>
          </w:p>
        </w:tc>
      </w:tr>
      <w:bookmarkEnd w:id="0"/>
      <w:bookmarkEnd w:id="1"/>
    </w:tbl>
    <w:p w14:paraId="4AD59AD4" w14:textId="77777777" w:rsidR="00DE0481" w:rsidRDefault="00DE0481">
      <w:pPr>
        <w:tabs>
          <w:tab w:val="left" w:pos="426"/>
        </w:tabs>
        <w:spacing w:after="0"/>
        <w:rPr>
          <w:b/>
        </w:rPr>
      </w:pPr>
    </w:p>
    <w:p w14:paraId="7FA18C95" w14:textId="77777777" w:rsidR="00DE0481" w:rsidRDefault="00DE0481">
      <w:pPr>
        <w:tabs>
          <w:tab w:val="left" w:pos="426"/>
        </w:tabs>
        <w:spacing w:after="0"/>
        <w:rPr>
          <w:b/>
        </w:rPr>
      </w:pPr>
    </w:p>
    <w:p w14:paraId="739B1A99" w14:textId="26B4FBDA" w:rsidR="00DE0481" w:rsidRDefault="008A0035">
      <w:pPr>
        <w:pStyle w:val="P68B1DB1-ListNumber1"/>
        <w:numPr>
          <w:ilvl w:val="0"/>
          <w:numId w:val="0"/>
        </w:numPr>
        <w:ind w:left="709" w:hanging="709"/>
      </w:pPr>
      <w:bookmarkStart w:id="2" w:name="_Hlk132129090"/>
      <w:r>
        <w:t>Vorstellung der Einrichtung (Wer wir sind)</w:t>
      </w:r>
    </w:p>
    <w:sdt>
      <w:sdtPr>
        <w:rPr>
          <w:rFonts w:ascii="Times New Roman" w:hAnsi="Times New Roman"/>
          <w:color w:val="auto"/>
          <w:lang w:val="en-US"/>
        </w:rPr>
        <w:id w:val="1822233941"/>
        <w:placeholder>
          <w:docPart w:val="A1D7C4E93E5D41968C9784C962AACA55"/>
        </w:placeholder>
      </w:sdtPr>
      <w:sdtEndPr/>
      <w:sdtContent>
        <w:p w14:paraId="166AC4DA" w14:textId="77777777" w:rsidR="00DE0481" w:rsidRDefault="008A0035">
          <w:pPr>
            <w:pStyle w:val="P68B1DB1-NormalWeb2"/>
            <w:shd w:val="clear" w:color="auto" w:fill="FFFFFF"/>
            <w:spacing w:before="0" w:beforeAutospacing="0"/>
          </w:pPr>
          <w:r>
            <w:t>Die Delegation der Europäischen Union in Sambia ist Teil des Außendienstes der Europäischen Union und gehört zu den 140 Delegationen weltweit. Die Delegation hat den Status einer diplomatischen Mission und vertritt offiziell die Europäische Union in der Republik Sambia und den Gemeinsamen Markt für das östliche und südliche Afrika (COMESA). </w:t>
          </w:r>
        </w:p>
        <w:p w14:paraId="190EA93A" w14:textId="18AA2435" w:rsidR="00DE0481" w:rsidRDefault="008A0035">
          <w:pPr>
            <w:pStyle w:val="NormalWeb"/>
            <w:shd w:val="clear" w:color="auto" w:fill="FFFFFF"/>
            <w:spacing w:before="0" w:beforeAutospacing="0"/>
            <w:rPr>
              <w:rFonts w:ascii="Roboto" w:hAnsi="Roboto"/>
              <w:color w:val="616161"/>
            </w:rPr>
          </w:pPr>
          <w:r>
            <w:rPr>
              <w:rFonts w:ascii="Roboto" w:hAnsi="Roboto"/>
              <w:color w:val="616161"/>
            </w:rPr>
            <w:lastRenderedPageBreak/>
            <w:t xml:space="preserve">Die Delegation wurde 1975 eröffnet, nachdem Sambia das erste Lomé-Abkommen unterzeichnet hatte. Seitdem haben die Staaten in Afrika, im karibischen Raum und im Pazifischen Ozean (AKP-Staaten) und die Europäische Union durch die vier nachfolgenden Lomé- </w:t>
          </w:r>
          <w:hyperlink r:id="rId27" w:tgtFrame="_blank" w:history="1">
            <w:r>
              <w:rPr>
                <w:rStyle w:val="Hyperlink"/>
                <w:rFonts w:ascii="Roboto" w:hAnsi="Roboto"/>
                <w:color w:val="0277BD"/>
              </w:rPr>
              <w:t>Abkommen und das derzeitige Partnerschaftsabkommen von Cotonou</w:t>
            </w:r>
          </w:hyperlink>
          <w:r>
            <w:rPr>
              <w:rFonts w:ascii="Roboto" w:hAnsi="Roboto"/>
              <w:color w:val="616161"/>
            </w:rPr>
            <w:t xml:space="preserve"> eine sehr dynamische und umfassende Partnerschaft aufgebaut. </w:t>
          </w:r>
        </w:p>
        <w:p w14:paraId="627EDB3A" w14:textId="77777777" w:rsidR="00DE0481" w:rsidRDefault="008A0035">
          <w:pPr>
            <w:pStyle w:val="P68B1DB1-NormalWeb2"/>
            <w:shd w:val="clear" w:color="auto" w:fill="FFFFFF"/>
            <w:spacing w:before="0" w:beforeAutospacing="0"/>
          </w:pPr>
          <w:r>
            <w:t>Ursprünglich bestand die Aufgabe der Delegation hauptsächlich darin, in enger Zusammenarbeit mit der Regierung Sambias bzw. dem COMESA-Sekretariat Maßnahmen der Entwicklungszusammenarbeit durchzuführen. Im Laufe der Jahre hat sich das Mandat der Delegation der Europäischen Union schrittweise erweitert, und die wichtigsten Zuständigkeiten der Delegation lassen sich heute wie folgt zusammenfassen: </w:t>
          </w:r>
        </w:p>
        <w:p w14:paraId="37AD3303" w14:textId="77777777" w:rsidR="00DE0481" w:rsidRDefault="008A0035">
          <w:pPr>
            <w:pStyle w:val="P68B1DB1-Normal3"/>
            <w:numPr>
              <w:ilvl w:val="0"/>
              <w:numId w:val="34"/>
            </w:numPr>
            <w:shd w:val="clear" w:color="auto" w:fill="FFFFFF"/>
            <w:spacing w:before="100" w:beforeAutospacing="1" w:after="100" w:afterAutospacing="1"/>
            <w:jc w:val="left"/>
          </w:pPr>
          <w:r>
            <w:t>Sorgt für die Vertretung der Europäischen Union in der Republik Sambia und dem COMESA. </w:t>
          </w:r>
        </w:p>
        <w:p w14:paraId="0A8AC5FF" w14:textId="77777777" w:rsidR="00DE0481" w:rsidRDefault="008A0035">
          <w:pPr>
            <w:pStyle w:val="P68B1DB1-Normal3"/>
            <w:numPr>
              <w:ilvl w:val="0"/>
              <w:numId w:val="34"/>
            </w:numPr>
            <w:shd w:val="clear" w:color="auto" w:fill="FFFFFF"/>
            <w:spacing w:before="100" w:beforeAutospacing="1" w:after="100" w:afterAutospacing="1"/>
            <w:jc w:val="left"/>
          </w:pPr>
          <w:r>
            <w:t>Gewährleistung des Follow-up der bilateralen Beziehungen in den Bereichen Politik, Wirtschaft, Handel und Entwicklungszusammenarbeit. </w:t>
          </w:r>
        </w:p>
        <w:p w14:paraId="08DA7B31" w14:textId="77777777" w:rsidR="00DE0481" w:rsidRDefault="008A0035">
          <w:pPr>
            <w:pStyle w:val="P68B1DB1-Normal3"/>
            <w:numPr>
              <w:ilvl w:val="0"/>
              <w:numId w:val="34"/>
            </w:numPr>
            <w:shd w:val="clear" w:color="auto" w:fill="FFFFFF"/>
            <w:spacing w:before="100" w:beforeAutospacing="1" w:after="100" w:afterAutospacing="1"/>
            <w:jc w:val="left"/>
          </w:pPr>
          <w:r>
            <w:t>Gewährleistet die Weiterverfolgung der EU-Politik in allen Sektoren. </w:t>
          </w:r>
        </w:p>
        <w:p w14:paraId="40B4B914" w14:textId="77777777" w:rsidR="00DE0481" w:rsidRDefault="008A0035">
          <w:pPr>
            <w:pStyle w:val="P68B1DB1-Normal3"/>
            <w:numPr>
              <w:ilvl w:val="0"/>
              <w:numId w:val="34"/>
            </w:numPr>
            <w:shd w:val="clear" w:color="auto" w:fill="FFFFFF"/>
            <w:spacing w:before="100" w:beforeAutospacing="1" w:after="100" w:afterAutospacing="1"/>
            <w:jc w:val="left"/>
          </w:pPr>
          <w:r>
            <w:t>Fördert und verteidigt die Werte und Interessen der EU. </w:t>
          </w:r>
        </w:p>
        <w:p w14:paraId="702D0988" w14:textId="77777777" w:rsidR="00DE0481" w:rsidRDefault="008A0035">
          <w:pPr>
            <w:pStyle w:val="P68B1DB1-Normal3"/>
            <w:numPr>
              <w:ilvl w:val="0"/>
              <w:numId w:val="34"/>
            </w:numPr>
            <w:shd w:val="clear" w:color="auto" w:fill="FFFFFF"/>
            <w:spacing w:before="100" w:beforeAutospacing="1" w:after="100" w:afterAutospacing="1"/>
            <w:jc w:val="left"/>
          </w:pPr>
          <w:r>
            <w:t>Enge Zusammenarbeit mit der Arbeit der Botschaften der EU-Mitgliedstaaten und Koordinierung in den Bereichen, die in die Zuständigkeit der EU fallen. </w:t>
          </w:r>
        </w:p>
        <w:p w14:paraId="0AD39B5F" w14:textId="77777777" w:rsidR="00DE0481" w:rsidRDefault="008A0035">
          <w:pPr>
            <w:pStyle w:val="P68B1DB1-Normal3"/>
            <w:numPr>
              <w:ilvl w:val="0"/>
              <w:numId w:val="34"/>
            </w:numPr>
            <w:shd w:val="clear" w:color="auto" w:fill="FFFFFF"/>
            <w:spacing w:before="100" w:beforeAutospacing="1" w:after="100" w:afterAutospacing="1"/>
            <w:jc w:val="left"/>
          </w:pPr>
          <w:r>
            <w:t>Führt Demarchen im Rahmen der Gemeinsamen Außen- und Sicherheitspolitik durch. </w:t>
          </w:r>
        </w:p>
        <w:p w14:paraId="72FC53D1" w14:textId="77777777" w:rsidR="00DE0481" w:rsidRDefault="008A0035">
          <w:pPr>
            <w:pStyle w:val="P68B1DB1-Normal3"/>
            <w:numPr>
              <w:ilvl w:val="0"/>
              <w:numId w:val="34"/>
            </w:numPr>
            <w:shd w:val="clear" w:color="auto" w:fill="FFFFFF"/>
            <w:spacing w:before="100" w:beforeAutospacing="1" w:after="100" w:afterAutospacing="1"/>
            <w:jc w:val="left"/>
          </w:pPr>
          <w:r>
            <w:t>Erstattet den zentralen Dienststellen Bericht über alle Fragen, die für die EU-Politik von Interesse sind. </w:t>
          </w:r>
        </w:p>
        <w:p w14:paraId="55285DA1" w14:textId="77777777" w:rsidR="00DE0481" w:rsidRDefault="008A0035">
          <w:pPr>
            <w:pStyle w:val="P68B1DB1-Normal3"/>
            <w:numPr>
              <w:ilvl w:val="0"/>
              <w:numId w:val="34"/>
            </w:numPr>
            <w:shd w:val="clear" w:color="auto" w:fill="FFFFFF"/>
            <w:spacing w:before="100" w:beforeAutospacing="1" w:after="100" w:afterAutospacing="1"/>
            <w:jc w:val="left"/>
          </w:pPr>
          <w:r>
            <w:t>Durchführung von Presse- und Public Diplomacy-Aktivitäten zur Verfolgung all dieser Aspekte. </w:t>
          </w:r>
        </w:p>
        <w:p w14:paraId="089CC820" w14:textId="77777777" w:rsidR="00DE0481" w:rsidRDefault="008A0035">
          <w:pPr>
            <w:pStyle w:val="P68B1DB1-Normal3"/>
            <w:numPr>
              <w:ilvl w:val="0"/>
              <w:numId w:val="34"/>
            </w:numPr>
            <w:shd w:val="clear" w:color="auto" w:fill="FFFFFF"/>
            <w:spacing w:before="100" w:beforeAutospacing="1" w:after="100" w:afterAutospacing="1"/>
            <w:jc w:val="left"/>
          </w:pPr>
          <w:r>
            <w:t>Gewährleistet die mehrjährige Programmplanung der Entwicklungshilfe und die Verwaltung von Entwicklungsprogrammen und -projekten. </w:t>
          </w:r>
        </w:p>
        <w:p w14:paraId="01B636EA" w14:textId="77777777" w:rsidR="00DE0481" w:rsidRDefault="008A0035">
          <w:pPr>
            <w:pStyle w:val="P68B1DB1-NormalWeb2"/>
            <w:shd w:val="clear" w:color="auto" w:fill="FFFFFF"/>
            <w:spacing w:before="0" w:beforeAutospacing="0"/>
          </w:pPr>
          <w:r>
            <w:t>Die Delegation, die eng mit den Botschaften der Mitgliedstaaten in Sambia und von außerhalb Sambias vertretenen Mitgliedstaaten zusammenarbeitet, ist umfassend am politischen Dialog mit Sambia beteiligt und ist neben anderen Koordinierungsmechanismen auch Teil der Koordinierung mit den in Sambia vertretenen internationalen Partnern. </w:t>
          </w:r>
        </w:p>
        <w:p w14:paraId="466566D4" w14:textId="77777777" w:rsidR="00DE0481" w:rsidRDefault="008A0035">
          <w:pPr>
            <w:pStyle w:val="P68B1DB1-NormalWeb2"/>
            <w:shd w:val="clear" w:color="auto" w:fill="FFFFFF"/>
            <w:spacing w:before="0" w:beforeAutospacing="0"/>
          </w:pPr>
          <w:r>
            <w:t>Darüber hinaus spielt die Delegation durch ihre gemeinsame Zusammenarbeit mit dem COMESA-Sekretariat eine wichtige Rolle bei der regionalen Wirtschaftsintegration und bei Handelsfragen sowohl auf bilateraler als auch auf regionaler Ebene.</w:t>
          </w:r>
        </w:p>
        <w:p w14:paraId="59DD0438" w14:textId="73C2E779" w:rsidR="00DE0481" w:rsidRDefault="00CF5E38"/>
      </w:sdtContent>
    </w:sdt>
    <w:p w14:paraId="69459484" w14:textId="77777777" w:rsidR="00DE0481" w:rsidRDefault="00DE0481">
      <w:pPr>
        <w:pStyle w:val="ListNumber"/>
        <w:numPr>
          <w:ilvl w:val="0"/>
          <w:numId w:val="0"/>
        </w:numPr>
        <w:ind w:left="709" w:hanging="709"/>
        <w:rPr>
          <w:b/>
        </w:rPr>
      </w:pPr>
    </w:p>
    <w:p w14:paraId="50617C66" w14:textId="3928B21B" w:rsidR="00DE0481" w:rsidRDefault="008A0035">
      <w:pPr>
        <w:pStyle w:val="P68B1DB1-ListNumber1"/>
        <w:numPr>
          <w:ilvl w:val="0"/>
          <w:numId w:val="0"/>
        </w:numPr>
        <w:ind w:left="709" w:hanging="709"/>
      </w:pPr>
      <w:r>
        <w:lastRenderedPageBreak/>
        <w:t>Vorstellung der Arbeitsstelle (Was wir anbieten)</w:t>
      </w:r>
    </w:p>
    <w:sdt>
      <w:sdtPr>
        <w:rPr>
          <w:lang w:val="en-US"/>
        </w:rPr>
        <w:id w:val="-723136291"/>
        <w:placeholder>
          <w:docPart w:val="84FB87486BC94E5EB76E972E1BD8265B"/>
        </w:placeholder>
      </w:sdtPr>
      <w:sdtEndPr/>
      <w:sdtContent>
        <w:p w14:paraId="46EE3E07" w14:textId="10957103" w:rsidR="00DE0481" w:rsidRDefault="008A0035">
          <w:pPr>
            <w:pStyle w:val="P68B1DB1-Normal4"/>
          </w:pPr>
          <w:r>
            <w:t>Unter der Aufsicht des Delegationsleiters und des Leiters der Zusammenarbeit zur Umsetzung der im Oktober 2023 zwischen der EU und der Regierung Sambias unterzeichneten Vereinbarung über kritische Rohstoffe beizutragen. Zu den Aufgaben gehören unter anderem der politische Dialog und die Koordinierung sowie die Ermittlung, Formulierung, Finanzierung, Verwaltung, Überwachung und Bewertung von EU-finanzierten Programmen und Maßnahmen im Mineralsektor. 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sdtContent>
    </w:sdt>
    <w:p w14:paraId="433AC71A" w14:textId="77777777" w:rsidR="00DE0481" w:rsidRDefault="00DE0481">
      <w:pPr>
        <w:pStyle w:val="ListNumber"/>
        <w:numPr>
          <w:ilvl w:val="0"/>
          <w:numId w:val="0"/>
        </w:numPr>
        <w:ind w:left="709" w:hanging="709"/>
        <w:rPr>
          <w:b/>
        </w:rPr>
      </w:pPr>
    </w:p>
    <w:p w14:paraId="58E0FD96" w14:textId="2D5F7C92" w:rsidR="00DE0481" w:rsidRDefault="008A0035">
      <w:pPr>
        <w:pStyle w:val="P68B1DB1-ListNumber1"/>
        <w:numPr>
          <w:ilvl w:val="0"/>
          <w:numId w:val="0"/>
        </w:numPr>
        <w:ind w:left="709" w:hanging="709"/>
      </w:pPr>
      <w:r>
        <w:t>Stellenprofil (Was wir suchen)</w:t>
      </w:r>
    </w:p>
    <w:sdt>
      <w:sdtPr>
        <w:rPr>
          <w:lang w:val="en-US"/>
        </w:rPr>
        <w:id w:val="-209197804"/>
        <w:placeholder>
          <w:docPart w:val="D53C757808094631B3D30FCCF370CC97"/>
        </w:placeholder>
      </w:sdtPr>
      <w:sdtEndPr/>
      <w:sdtContent>
        <w:p w14:paraId="01F91697" w14:textId="77777777" w:rsidR="00DE0481" w:rsidRDefault="008A0035">
          <w:r>
            <w:t>Wir suchen einen spezialisierten Bewerber, der Fachwissen in verschiedenen Bereichen wie Ingenieurwesen, Umweltwissenschaft, Bergbau, Werkstoffwissenschaft und Regierungspolitik bereitstellen muss.</w:t>
          </w:r>
        </w:p>
        <w:p w14:paraId="51994EDB" w14:textId="49714E6B" w:rsidR="00DE0481" w:rsidRDefault="008A0035">
          <w:r>
            <w:t>Er/sie muss Kenntnisse in den Bereichen Umweltwissenschaften, Forschungskompetenz, Datenanalyse und Verständnis von Vorschriften nachweisen; verfügt auch über Kapazitäten in den Bereichen Ingenieurwesen, Geologie, Projektmanagement, Sicherheitsvorschriften, Entwicklung und Umsetzung von Strategien im Zusammenhang mit dem Bergbau, der Verwendung und dem Recycling kritischer Rohstoffe.</w:t>
          </w:r>
        </w:p>
      </w:sdtContent>
    </w:sdt>
    <w:bookmarkEnd w:id="2"/>
    <w:p w14:paraId="4A6D5708" w14:textId="77777777" w:rsidR="00DE0481" w:rsidRDefault="00DE0481">
      <w:pPr>
        <w:spacing w:after="0"/>
      </w:pPr>
    </w:p>
    <w:p w14:paraId="5FB0AB31" w14:textId="77777777" w:rsidR="00DE0481" w:rsidRDefault="00DE0481">
      <w:pPr>
        <w:spacing w:after="0"/>
      </w:pPr>
    </w:p>
    <w:p w14:paraId="17A4561D" w14:textId="2857CBE0" w:rsidR="00DE0481" w:rsidRDefault="008A0035">
      <w:pPr>
        <w:pStyle w:val="P68B1DB1-ListNumber5"/>
        <w:keepNext/>
        <w:numPr>
          <w:ilvl w:val="0"/>
          <w:numId w:val="0"/>
        </w:numPr>
        <w:ind w:left="709" w:hanging="709"/>
      </w:pPr>
      <w:r>
        <w:t>Zuerkennungskriterien</w:t>
      </w:r>
    </w:p>
    <w:p w14:paraId="4351CD9B" w14:textId="329965A0" w:rsidR="00DE0481" w:rsidRDefault="008A0035">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DE0481" w:rsidRDefault="008A0035">
      <w:r>
        <w:t xml:space="preserve">Gemäß dem ANS-Beschluss müssen Sie zu </w:t>
      </w:r>
      <w:r>
        <w:rPr>
          <w:b/>
        </w:rPr>
        <w:t>Beginn der Abordnung die</w:t>
      </w:r>
      <w:r>
        <w:t xml:space="preserve"> folgenden Zulassungskriterien erfüllen:</w:t>
      </w:r>
    </w:p>
    <w:p w14:paraId="2A82F38A" w14:textId="4F2D910B" w:rsidR="00DE0481" w:rsidRDefault="008A0035">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DE0481" w:rsidRDefault="008A0035">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DE0481" w:rsidRDefault="008A0035">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DE0481" w:rsidRDefault="008A0035">
      <w:pPr>
        <w:pStyle w:val="ListBullet"/>
      </w:pPr>
      <w:r>
        <w:rPr>
          <w:u w:val="single"/>
        </w:rPr>
        <w:lastRenderedPageBreak/>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DE0481" w:rsidRDefault="00DE0481"/>
    <w:p w14:paraId="5C3A2162" w14:textId="789CE808" w:rsidR="00DE0481" w:rsidRDefault="008A0035">
      <w:pPr>
        <w:pStyle w:val="P68B1DB1-ListNumber5"/>
        <w:keepNext/>
        <w:numPr>
          <w:ilvl w:val="0"/>
          <w:numId w:val="0"/>
        </w:numPr>
        <w:ind w:left="709" w:hanging="709"/>
      </w:pPr>
      <w:r>
        <w:t>Bedingungen für die Abordnung</w:t>
      </w:r>
    </w:p>
    <w:p w14:paraId="42ECB69D" w14:textId="49CFA327" w:rsidR="00DE0481" w:rsidRDefault="008A0035">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DE0481" w:rsidRDefault="008A0035">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DE0481" w:rsidRDefault="008A0035">
      <w:r>
        <w:t xml:space="preserve">Falls die Stelle mit Zulagen ausgeschrieben wird, können diese nur gewährt werden, wenn Sie die in Artikel 17 des ANS-Beschlusses genannten Bedingungen erfüllen. </w:t>
      </w:r>
    </w:p>
    <w:p w14:paraId="58EAEF9C" w14:textId="523BD1D5" w:rsidR="00DE0481" w:rsidRDefault="008A0035">
      <w:r>
        <w:t xml:space="preserve">Bedienstete, die in einer Delegation der Europäischen Union eingesetzt werden, müssen über eine Sicherheitsüberprüfung (bis zum Geheimhaltungsgrad SECRET UE/EU SECRET gemäß dem </w:t>
      </w:r>
      <w:hyperlink r:id="rId28" w:history="1">
        <w:r>
          <w:rPr>
            <w:rStyle w:val="Hyperlink"/>
          </w:rPr>
          <w:t>Beschluss (EU, Euratom) 2015/444 der Kommission vom 13. März 2015</w:t>
        </w:r>
      </w:hyperlink>
      <w:r>
        <w:t xml:space="preserve"> verfügen.  Sie müssen selbst das Überprüfungsverfahren einleiten, bevor die Abordnung bestätigt wird.</w:t>
      </w:r>
    </w:p>
    <w:p w14:paraId="47F718AD" w14:textId="31125EBD" w:rsidR="00DE0481" w:rsidRDefault="00DE0481"/>
    <w:p w14:paraId="6D7A78FD" w14:textId="720F9762" w:rsidR="00DE0481" w:rsidRDefault="008A0035">
      <w:pPr>
        <w:pStyle w:val="P68B1DB1-ListNumber5"/>
        <w:keepNext/>
        <w:numPr>
          <w:ilvl w:val="0"/>
          <w:numId w:val="0"/>
        </w:numPr>
        <w:ind w:left="709" w:hanging="709"/>
      </w:pPr>
      <w:r>
        <w:t>Bewerbung und Auswahlverfahren</w:t>
      </w:r>
    </w:p>
    <w:p w14:paraId="737732DB" w14:textId="59C050A8" w:rsidR="00DE0481" w:rsidRDefault="008A0035">
      <w:pPr>
        <w:keepNext/>
      </w:pPr>
      <w:r>
        <w:t xml:space="preserve">Falls Sie interessiert sind, folgen Sie bitte den Anweisungen Ihres Arbeitgebers für die Bewerbung. </w:t>
      </w:r>
    </w:p>
    <w:p w14:paraId="01FE2616" w14:textId="3EE6DFF7" w:rsidR="00DE0481" w:rsidRDefault="008A0035">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Bewerbungen, die direkt von Ihnen oder Ihrem Arbeitgeber eingehen, werden nicht berücksichtigt.</w:t>
      </w:r>
    </w:p>
    <w:p w14:paraId="0F7E0F3E" w14:textId="48EB674A" w:rsidR="00DE0481" w:rsidRDefault="008A0035">
      <w:pPr>
        <w:keepNext/>
      </w:pPr>
      <w:r>
        <w:t>Bitte erstellen Sie Ihren Lebenslauf in englischer, französischer oder deutscher Sprache im</w:t>
      </w:r>
      <w:r>
        <w:rPr>
          <w:b/>
        </w:rPr>
        <w:t xml:space="preserve"> Europass-Lebenslaufformat </w:t>
      </w:r>
      <w:r>
        <w:t>(</w:t>
      </w:r>
      <w:hyperlink r:id="rId29" w:history="1">
        <w:hyperlink r:id="rId30" w:history="1">
          <w:r>
            <w:rPr>
              <w:rStyle w:val="Hyperlink"/>
            </w:rPr>
            <w:t>Create your Europass CV | Europass</w:t>
          </w:r>
        </w:hyperlink>
      </w:hyperlink>
      <w:r>
        <w:t>). Im Lebenslauf muss Ihre Staatsangehörigkeit angegeben werden.</w:t>
      </w:r>
    </w:p>
    <w:p w14:paraId="5D1B7045" w14:textId="53BEFD6E" w:rsidR="00DE0481" w:rsidRDefault="008A0035">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DE0481" w:rsidRDefault="00DE0481"/>
    <w:p w14:paraId="54CDDE36" w14:textId="52364A78" w:rsidR="00DE0481" w:rsidRDefault="008A0035">
      <w:pPr>
        <w:pStyle w:val="P68B1DB1-ListNumber5"/>
        <w:keepNext/>
        <w:numPr>
          <w:ilvl w:val="0"/>
          <w:numId w:val="0"/>
        </w:numPr>
        <w:ind w:left="709" w:hanging="709"/>
      </w:pPr>
      <w:r>
        <w:lastRenderedPageBreak/>
        <w:t>Verarbeitung personenbezogener Daten</w:t>
      </w:r>
    </w:p>
    <w:p w14:paraId="0D144B0D" w14:textId="1B120317" w:rsidR="00DE0481" w:rsidRDefault="008A0035">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DE0481">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DE0481" w:rsidRDefault="008A0035">
      <w:pPr>
        <w:spacing w:after="0"/>
      </w:pPr>
      <w:r>
        <w:separator/>
      </w:r>
    </w:p>
  </w:endnote>
  <w:endnote w:type="continuationSeparator" w:id="0">
    <w:p w14:paraId="2EDF69C8" w14:textId="77777777" w:rsidR="00DE0481" w:rsidRDefault="008A00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6A97CD17" w:rsidR="00DE0481" w:rsidRDefault="008A0035">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7782318" w:rsidR="00DE0481" w:rsidRDefault="008A0035">
    <w:pPr>
      <w:pStyle w:val="FooterLine"/>
      <w:jc w:val="center"/>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DE0481" w:rsidRDefault="008A0035">
      <w:pPr>
        <w:spacing w:after="0"/>
      </w:pPr>
      <w:r>
        <w:separator/>
      </w:r>
    </w:p>
  </w:footnote>
  <w:footnote w:type="continuationSeparator" w:id="0">
    <w:p w14:paraId="626DEDAF" w14:textId="77777777" w:rsidR="00DE0481" w:rsidRDefault="008A0035">
      <w:pPr>
        <w:spacing w:after="0"/>
      </w:pPr>
      <w:r>
        <w:continuationSeparator/>
      </w:r>
    </w:p>
  </w:footnote>
  <w:footnote w:id="1">
    <w:p w14:paraId="6AE43B3C" w14:textId="5EDB2F13" w:rsidR="00DE0481" w:rsidRDefault="008A0035">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C7A52B0"/>
    <w:multiLevelType w:val="multilevel"/>
    <w:tmpl w:val="EA82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497109384">
    <w:abstractNumId w:val="1"/>
  </w:num>
  <w:num w:numId="2" w16cid:durableId="2054424630">
    <w:abstractNumId w:val="14"/>
  </w:num>
  <w:num w:numId="3" w16cid:durableId="362941234">
    <w:abstractNumId w:val="9"/>
  </w:num>
  <w:num w:numId="4" w16cid:durableId="394789724">
    <w:abstractNumId w:val="15"/>
  </w:num>
  <w:num w:numId="5" w16cid:durableId="1847554172">
    <w:abstractNumId w:val="20"/>
  </w:num>
  <w:num w:numId="6" w16cid:durableId="1987739151">
    <w:abstractNumId w:val="22"/>
  </w:num>
  <w:num w:numId="7" w16cid:durableId="77287678">
    <w:abstractNumId w:val="2"/>
  </w:num>
  <w:num w:numId="8" w16cid:durableId="105541942">
    <w:abstractNumId w:val="8"/>
  </w:num>
  <w:num w:numId="9" w16cid:durableId="1644263869">
    <w:abstractNumId w:val="17"/>
  </w:num>
  <w:num w:numId="10" w16cid:durableId="377047872">
    <w:abstractNumId w:val="3"/>
  </w:num>
  <w:num w:numId="11" w16cid:durableId="507642468">
    <w:abstractNumId w:val="5"/>
  </w:num>
  <w:num w:numId="12" w16cid:durableId="784543698">
    <w:abstractNumId w:val="6"/>
  </w:num>
  <w:num w:numId="13" w16cid:durableId="1505364472">
    <w:abstractNumId w:val="10"/>
  </w:num>
  <w:num w:numId="14" w16cid:durableId="782651741">
    <w:abstractNumId w:val="16"/>
  </w:num>
  <w:num w:numId="15" w16cid:durableId="1648511355">
    <w:abstractNumId w:val="19"/>
  </w:num>
  <w:num w:numId="16" w16cid:durableId="382565945">
    <w:abstractNumId w:val="24"/>
  </w:num>
  <w:num w:numId="17" w16cid:durableId="713234312">
    <w:abstractNumId w:val="11"/>
  </w:num>
  <w:num w:numId="18" w16cid:durableId="667514331">
    <w:abstractNumId w:val="12"/>
  </w:num>
  <w:num w:numId="19" w16cid:durableId="786975132">
    <w:abstractNumId w:val="25"/>
  </w:num>
  <w:num w:numId="20" w16cid:durableId="1090854282">
    <w:abstractNumId w:val="18"/>
  </w:num>
  <w:num w:numId="21" w16cid:durableId="609316497">
    <w:abstractNumId w:val="21"/>
  </w:num>
  <w:num w:numId="22" w16cid:durableId="272445740">
    <w:abstractNumId w:val="4"/>
  </w:num>
  <w:num w:numId="23" w16cid:durableId="2088380574">
    <w:abstractNumId w:val="7"/>
  </w:num>
  <w:num w:numId="24" w16cid:durableId="811875294">
    <w:abstractNumId w:val="13"/>
  </w:num>
  <w:num w:numId="25" w16cid:durableId="880556364">
    <w:abstractNumId w:val="3"/>
  </w:num>
  <w:num w:numId="26" w16cid:durableId="2105765962">
    <w:abstractNumId w:val="3"/>
  </w:num>
  <w:num w:numId="27" w16cid:durableId="88768704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709259388">
    <w:abstractNumId w:val="3"/>
  </w:num>
  <w:num w:numId="29" w16cid:durableId="1926303834">
    <w:abstractNumId w:val="3"/>
  </w:num>
  <w:num w:numId="30" w16cid:durableId="1681739897">
    <w:abstractNumId w:val="3"/>
  </w:num>
  <w:num w:numId="31" w16cid:durableId="42140352">
    <w:abstractNumId w:val="3"/>
  </w:num>
  <w:num w:numId="32" w16cid:durableId="587930019">
    <w:abstractNumId w:val="3"/>
  </w:num>
  <w:num w:numId="33" w16cid:durableId="1009986354">
    <w:abstractNumId w:val="0"/>
  </w:num>
  <w:num w:numId="34" w16cid:durableId="131991672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2622B"/>
    <w:rsid w:val="00665583"/>
    <w:rsid w:val="00693BC6"/>
    <w:rsid w:val="00696070"/>
    <w:rsid w:val="007673DF"/>
    <w:rsid w:val="007826FF"/>
    <w:rsid w:val="007E531E"/>
    <w:rsid w:val="007F02AC"/>
    <w:rsid w:val="007F7012"/>
    <w:rsid w:val="008A0035"/>
    <w:rsid w:val="008D02B7"/>
    <w:rsid w:val="008F0B52"/>
    <w:rsid w:val="008F4BA9"/>
    <w:rsid w:val="00994062"/>
    <w:rsid w:val="00996CC6"/>
    <w:rsid w:val="009A1EA0"/>
    <w:rsid w:val="009A2F00"/>
    <w:rsid w:val="009C5E27"/>
    <w:rsid w:val="00A033AD"/>
    <w:rsid w:val="00A5395E"/>
    <w:rsid w:val="00AB2CEA"/>
    <w:rsid w:val="00AE2891"/>
    <w:rsid w:val="00AF6424"/>
    <w:rsid w:val="00B24CC5"/>
    <w:rsid w:val="00B3644B"/>
    <w:rsid w:val="00B65513"/>
    <w:rsid w:val="00B73F08"/>
    <w:rsid w:val="00B8014C"/>
    <w:rsid w:val="00C06724"/>
    <w:rsid w:val="00C3254D"/>
    <w:rsid w:val="00C504C7"/>
    <w:rsid w:val="00C75BA4"/>
    <w:rsid w:val="00CB5B61"/>
    <w:rsid w:val="00CD2C5A"/>
    <w:rsid w:val="00CF5E38"/>
    <w:rsid w:val="00D0015C"/>
    <w:rsid w:val="00D03CF4"/>
    <w:rsid w:val="00D7090C"/>
    <w:rsid w:val="00D84D53"/>
    <w:rsid w:val="00D936C6"/>
    <w:rsid w:val="00D96984"/>
    <w:rsid w:val="00DD41ED"/>
    <w:rsid w:val="00DE0481"/>
    <w:rsid w:val="00DF1E49"/>
    <w:rsid w:val="00E21DBD"/>
    <w:rsid w:val="00E342CB"/>
    <w:rsid w:val="00E41704"/>
    <w:rsid w:val="00E44D7F"/>
    <w:rsid w:val="00E4796C"/>
    <w:rsid w:val="00E82667"/>
    <w:rsid w:val="00EB3147"/>
    <w:rsid w:val="00ED3F2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styleId="NormalWeb">
    <w:name w:val="Normal (Web)"/>
    <w:basedOn w:val="Normal"/>
    <w:uiPriority w:val="99"/>
    <w:semiHidden/>
    <w:unhideWhenUsed/>
    <w:locked/>
    <w:rsid w:val="00D936C6"/>
    <w:pPr>
      <w:spacing w:before="100" w:beforeAutospacing="1" w:after="100" w:afterAutospacing="1"/>
      <w:jc w:val="left"/>
    </w:pPr>
  </w:style>
  <w:style w:type="paragraph" w:customStyle="1" w:styleId="P68B1DB1-ListNumber1">
    <w:name w:val="P68B1DB1-ListNumber1"/>
    <w:basedOn w:val="ListNumber"/>
    <w:rPr>
      <w:b/>
    </w:rPr>
  </w:style>
  <w:style w:type="paragraph" w:customStyle="1" w:styleId="P68B1DB1-NormalWeb2">
    <w:name w:val="P68B1DB1-NormalWeb2"/>
    <w:basedOn w:val="NormalWeb"/>
    <w:rPr>
      <w:rFonts w:ascii="Roboto" w:hAnsi="Roboto"/>
      <w:color w:val="616161"/>
    </w:rPr>
  </w:style>
  <w:style w:type="paragraph" w:customStyle="1" w:styleId="P68B1DB1-Normal3">
    <w:name w:val="P68B1DB1-Normal3"/>
    <w:basedOn w:val="Normal"/>
    <w:rPr>
      <w:rFonts w:ascii="Roboto" w:hAnsi="Roboto"/>
      <w:color w:val="616161"/>
    </w:rPr>
  </w:style>
  <w:style w:type="paragraph" w:customStyle="1" w:styleId="P68B1DB1-Normal4">
    <w:name w:val="P68B1DB1-Normal4"/>
    <w:basedOn w:val="Normal"/>
    <w:rPr>
      <w:rFonts w:ascii="Arial" w:hAnsi="Arial" w:cs="Arial"/>
      <w:color w:val="000000"/>
      <w:sz w:val="20"/>
    </w:rPr>
  </w:style>
  <w:style w:type="paragraph" w:customStyle="1" w:styleId="P68B1DB1-ListNumber5">
    <w:name w:val="P68B1DB1-ListNumber5"/>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784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eas.europa.eu/delegations/zambia/326/consolidated-text-of-the-cotonou-agreement"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850CB3" w:rsidRDefault="00850CB3">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850CB3" w:rsidRDefault="00850CB3">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850CB3" w:rsidRDefault="00850CB3">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850CB3" w:rsidRDefault="00850CB3">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850CB3" w:rsidRDefault="00850CB3">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850CB3" w:rsidRDefault="00850CB3">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50CB3" w:rsidRDefault="00850CB3">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50CB3" w:rsidRDefault="00850CB3">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50CB3" w:rsidRDefault="00850CB3">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50CB3" w:rsidRDefault="00850CB3">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50CB3" w:rsidRDefault="00850CB3">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50CB3" w:rsidRDefault="00850CB3">
          <w:pPr>
            <w:pStyle w:val="F8087F2A3C014B809064D3423F4C13C9"/>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20965885">
    <w:abstractNumId w:val="0"/>
  </w:num>
  <w:num w:numId="2" w16cid:durableId="15534927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60213"/>
    <w:rsid w:val="006212B2"/>
    <w:rsid w:val="006F0611"/>
    <w:rsid w:val="007F7378"/>
    <w:rsid w:val="00850CB3"/>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0C87703-04D2-463D-ACC4-F54B057F29DC}">
  <ds:schemaRefs>
    <ds:schemaRef ds:uri="http://schemas.openxmlformats.org/officeDocument/2006/bibliography"/>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08927195-b699-4be0-9ee2-6c66dc215b5a"/>
    <ds:schemaRef ds:uri="http://purl.org/dc/dcmitype/"/>
    <ds:schemaRef ds:uri="a41a97bf-0494-41d8-ba3d-259bd7771890"/>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1426</Words>
  <Characters>8044</Characters>
  <Application>Microsoft Office Word</Application>
  <DocSecurity>0</DocSecurity>
  <PresentationFormat>Microsoft Word 14.0</PresentationFormat>
  <Lines>201</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2024-06-06T09:45:00Z</dcterms:created>
  <dcterms:modified xsi:type="dcterms:W3CDTF">2024-06-12T13:38:00Z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