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Ce tableau contient le logo de la Commission européenne dans la colonne de gauche et des informations sur l’entité organisationnelle du signataire ou du rédacteur dans la colonne de droite."/>
      </w:tblPr>
      <w:tblGrid>
        <w:gridCol w:w="2400"/>
        <w:gridCol w:w="7080"/>
      </w:tblGrid>
      <w:sdt>
        <w:sdtPr>
          <w:rPr>
            <w:sz w:val="16"/>
          </w:rPr>
          <w:alias w:val="En-tête CE - Standard"/>
          <w:tag w:val="A4pCgmOjXaoPaysOY21Ij7-5QkCVxYFQ4ANGFaoRKN4I2"/>
          <w:id w:val="1594357984"/>
        </w:sdtPr>
        <w:sdtEndPr/>
        <w:sdtContent>
          <w:tr w:rsidR="00F6462F" w:rsidRPr="005F29BE" w14:paraId="0234CF48" w14:textId="77777777">
            <w:trPr>
              <w:cantSplit/>
            </w:trPr>
            <w:tc>
              <w:tcPr>
                <w:tcW w:w="2400" w:type="dxa"/>
              </w:tcPr>
              <w:p w14:paraId="04240299" w14:textId="77777777" w:rsidR="00F6462F" w:rsidRPr="005F29BE" w:rsidRDefault="00F4683D">
                <w:pPr>
                  <w:pStyle w:val="ZFlag"/>
                </w:pPr>
                <w:r w:rsidRPr="005F29BE">
                  <w:rPr>
                    <w:noProof/>
                  </w:rPr>
                  <w:drawing>
                    <wp:inline distT="0" distB="0" distL="0" distR="0" wp14:anchorId="7CC69960" wp14:editId="69F6EF3C">
                      <wp:extent cx="1371600" cy="676800"/>
                      <wp:effectExtent l="0" t="0" r="0" b="0"/>
                      <wp:docPr id="1" name="Logo" descr="Logo de la Commission européenne, 12 étoiles jaunes sur fond bleu formant un cercle bordé de deux éléments graphiques gris clair représentant le Berlaymont, siège de la Commission europé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Pr="005F29BE" w:rsidRDefault="00DC1D71">
                <w:pPr>
                  <w:pStyle w:val="ZCom"/>
                </w:pPr>
                <w:sdt>
                  <w:sdtPr>
                    <w:id w:val="1852987933"/>
                    <w:dataBinding w:xpath="/Texts/OrgaRoot" w:storeItemID="{4EF90DE6-88B6-4264-9629-4D8DFDFE87D2}"/>
                    <w:text w:multiLine="1"/>
                  </w:sdtPr>
                  <w:sdtEndPr/>
                  <w:sdtContent>
                    <w:r w:rsidR="00FB25E1" w:rsidRPr="005F29BE">
                      <w:t>COMMISSION EUROPÉENNE</w:t>
                    </w:r>
                  </w:sdtContent>
                </w:sdt>
              </w:p>
              <w:p w14:paraId="2A21A594" w14:textId="77777777" w:rsidR="000A4668" w:rsidRPr="005F29BE" w:rsidRDefault="000A4668" w:rsidP="000D129C">
                <w:pPr>
                  <w:pStyle w:val="ZDGName"/>
                  <w:rPr>
                    <w:b/>
                  </w:rPr>
                </w:pPr>
              </w:p>
              <w:p w14:paraId="32A1BF4E" w14:textId="2AF8DF79" w:rsidR="00F6462F" w:rsidRPr="005F29BE" w:rsidRDefault="00F6462F" w:rsidP="000A4668">
                <w:pPr>
                  <w:pStyle w:val="ZDGName"/>
                  <w:rPr>
                    <w:b/>
                  </w:rPr>
                </w:pPr>
              </w:p>
            </w:tc>
          </w:tr>
        </w:sdtContent>
      </w:sdt>
    </w:tbl>
    <w:p w14:paraId="2EA71B94" w14:textId="7F00DE5D" w:rsidR="00F6462F" w:rsidRPr="005F29BE" w:rsidRDefault="000A4668" w:rsidP="008D02B7">
      <w:pPr>
        <w:pStyle w:val="NoteHead"/>
        <w:spacing w:before="600" w:after="600"/>
      </w:pPr>
      <w:r w:rsidRPr="005F29BE">
        <w:t>AVIS DE VACANCE POUR UN POSTE D’EXPERT(E) NATIONAL(E) DÉTACHÉ(E)</w:t>
      </w:r>
    </w:p>
    <w:tbl>
      <w:tblPr>
        <w:tblStyle w:val="TableGrid"/>
        <w:tblW w:w="0" w:type="auto"/>
        <w:tblLayout w:type="fixed"/>
        <w:tblLook w:val="04A0" w:firstRow="1" w:lastRow="0" w:firstColumn="1" w:lastColumn="0" w:noHBand="0" w:noVBand="1"/>
      </w:tblPr>
      <w:tblGrid>
        <w:gridCol w:w="3111"/>
        <w:gridCol w:w="5491"/>
      </w:tblGrid>
      <w:tr w:rsidR="00B65513" w:rsidRPr="005F29BE" w14:paraId="6C83529A" w14:textId="77777777" w:rsidTr="0007110E">
        <w:tc>
          <w:tcPr>
            <w:tcW w:w="3111" w:type="dxa"/>
          </w:tcPr>
          <w:p w14:paraId="6D76206F" w14:textId="2B783D2D" w:rsidR="00B65513" w:rsidRPr="005F29BE" w:rsidRDefault="00B65513" w:rsidP="00E82667">
            <w:pPr>
              <w:tabs>
                <w:tab w:val="left" w:pos="426"/>
              </w:tabs>
              <w:spacing w:before="120"/>
              <w:rPr>
                <w:bCs/>
              </w:rPr>
            </w:pPr>
            <w:bookmarkStart w:id="0" w:name="_Hlk132128466"/>
            <w:r w:rsidRPr="005F29BE">
              <w:t>DG – Direction – Unité</w:t>
            </w:r>
          </w:p>
        </w:tc>
        <w:sdt>
          <w:sdtPr>
            <w:rPr>
              <w:bCs/>
            </w:rPr>
            <w:id w:val="-1729989648"/>
            <w:placeholder>
              <w:docPart w:val="70AAD37E9A1F4B5EA5C1270588299908"/>
            </w:placeholder>
          </w:sdtPr>
          <w:sdtEndPr/>
          <w:sdtContent>
            <w:tc>
              <w:tcPr>
                <w:tcW w:w="5491" w:type="dxa"/>
              </w:tcPr>
              <w:p w14:paraId="786241CD" w14:textId="46527C7D" w:rsidR="00B65513" w:rsidRPr="005F29BE" w:rsidRDefault="00077041" w:rsidP="00E82667">
                <w:pPr>
                  <w:tabs>
                    <w:tab w:val="left" w:pos="426"/>
                  </w:tabs>
                  <w:spacing w:before="120"/>
                  <w:rPr>
                    <w:bCs/>
                  </w:rPr>
                </w:pPr>
                <w:r w:rsidRPr="005F29BE">
                  <w:t>DG TAXUD — Direction A Douanes — Unité A.4</w:t>
                </w:r>
              </w:p>
            </w:tc>
          </w:sdtContent>
        </w:sdt>
      </w:tr>
      <w:tr w:rsidR="00D96984" w:rsidRPr="005F29BE" w14:paraId="4B8EFB62" w14:textId="77777777" w:rsidTr="0007110E">
        <w:tc>
          <w:tcPr>
            <w:tcW w:w="3111" w:type="dxa"/>
          </w:tcPr>
          <w:p w14:paraId="51EA5B20" w14:textId="30D9C7F2" w:rsidR="00D96984" w:rsidRPr="005F29BE" w:rsidRDefault="00D96984" w:rsidP="00E82667">
            <w:pPr>
              <w:tabs>
                <w:tab w:val="left" w:pos="426"/>
              </w:tabs>
              <w:spacing w:before="120"/>
              <w:rPr>
                <w:bCs/>
              </w:rPr>
            </w:pPr>
            <w:r w:rsidRPr="005F29BE">
              <w:t>Numéro de poste Sysper:</w:t>
            </w:r>
          </w:p>
        </w:tc>
        <w:sdt>
          <w:sdtPr>
            <w:rPr>
              <w:bCs/>
            </w:rPr>
            <w:id w:val="-686597872"/>
            <w:placeholder>
              <w:docPart w:val="722A130BB2FD42CB99AF58537814D26D"/>
            </w:placeholder>
          </w:sdtPr>
          <w:sdtEndPr/>
          <w:sdtContent>
            <w:tc>
              <w:tcPr>
                <w:tcW w:w="5491" w:type="dxa"/>
              </w:tcPr>
              <w:p w14:paraId="26B6BD75" w14:textId="46C2EF32" w:rsidR="00D96984" w:rsidRPr="005F29BE" w:rsidRDefault="00077041" w:rsidP="00E82667">
                <w:pPr>
                  <w:tabs>
                    <w:tab w:val="left" w:pos="426"/>
                  </w:tabs>
                  <w:spacing w:before="120"/>
                  <w:rPr>
                    <w:bCs/>
                  </w:rPr>
                </w:pPr>
                <w:r w:rsidRPr="005F29BE">
                  <w:t>31805</w:t>
                </w:r>
                <w:r w:rsidR="005E4F5B">
                  <w:t>2</w:t>
                </w:r>
              </w:p>
            </w:tc>
          </w:sdtContent>
        </w:sdt>
      </w:tr>
      <w:tr w:rsidR="00E21DBD" w:rsidRPr="005F29BE" w14:paraId="4E8359D5" w14:textId="77777777" w:rsidTr="0007110E">
        <w:tc>
          <w:tcPr>
            <w:tcW w:w="3111" w:type="dxa"/>
          </w:tcPr>
          <w:p w14:paraId="72A7A894" w14:textId="1DC6A465" w:rsidR="00E21DBD" w:rsidRPr="005F29BE" w:rsidRDefault="00B65513" w:rsidP="00E82667">
            <w:pPr>
              <w:tabs>
                <w:tab w:val="left" w:pos="1697"/>
              </w:tabs>
              <w:spacing w:before="120"/>
              <w:ind w:right="-1741"/>
              <w:rPr>
                <w:bCs/>
                <w:szCs w:val="24"/>
              </w:rPr>
            </w:pPr>
            <w:r w:rsidRPr="005F29BE">
              <w:t>Personne de contact:</w:t>
            </w:r>
          </w:p>
          <w:p w14:paraId="1BD76B84" w14:textId="2ED3769A" w:rsidR="00E21DBD" w:rsidRPr="005F29BE" w:rsidRDefault="00C75BA4" w:rsidP="00E82667">
            <w:pPr>
              <w:tabs>
                <w:tab w:val="left" w:pos="1697"/>
              </w:tabs>
              <w:ind w:right="-1739"/>
              <w:contextualSpacing/>
              <w:rPr>
                <w:bCs/>
                <w:szCs w:val="24"/>
              </w:rPr>
            </w:pPr>
            <w:r w:rsidRPr="005F29BE">
              <w:t>Prise de fonctions souhaitée:</w:t>
            </w:r>
          </w:p>
          <w:p w14:paraId="324479C0" w14:textId="6E052826" w:rsidR="00E21DBD" w:rsidRPr="005F29BE" w:rsidRDefault="00C75BA4" w:rsidP="00E82667">
            <w:pPr>
              <w:tabs>
                <w:tab w:val="left" w:pos="1697"/>
              </w:tabs>
              <w:ind w:right="-1739"/>
              <w:contextualSpacing/>
              <w:rPr>
                <w:bCs/>
                <w:szCs w:val="24"/>
              </w:rPr>
            </w:pPr>
            <w:r w:rsidRPr="005F29BE">
              <w:t>Durée initiale:</w:t>
            </w:r>
          </w:p>
          <w:p w14:paraId="07FF8994" w14:textId="77777777" w:rsidR="00E21DBD" w:rsidRPr="005F29BE" w:rsidRDefault="00E21DBD" w:rsidP="00E82667">
            <w:pPr>
              <w:tabs>
                <w:tab w:val="left" w:pos="426"/>
              </w:tabs>
              <w:spacing w:after="0"/>
              <w:contextualSpacing/>
              <w:rPr>
                <w:bCs/>
              </w:rPr>
            </w:pPr>
            <w:r w:rsidRPr="005F29BE">
              <w:t>Lieu de détachement:</w:t>
            </w:r>
          </w:p>
        </w:tc>
        <w:tc>
          <w:tcPr>
            <w:tcW w:w="5491" w:type="dxa"/>
          </w:tcPr>
          <w:sdt>
            <w:sdtPr>
              <w:rPr>
                <w:bCs/>
              </w:rPr>
              <w:id w:val="226507670"/>
              <w:placeholder>
                <w:docPart w:val="E4139A8A81AD41B0A456F71CC855670B"/>
              </w:placeholder>
            </w:sdtPr>
            <w:sdtEndPr/>
            <w:sdtContent>
              <w:p w14:paraId="714DA989" w14:textId="22292AC8" w:rsidR="00E21DBD" w:rsidRPr="005F29BE" w:rsidRDefault="00077041" w:rsidP="00E82667">
                <w:pPr>
                  <w:tabs>
                    <w:tab w:val="left" w:pos="426"/>
                  </w:tabs>
                  <w:spacing w:before="120"/>
                  <w:rPr>
                    <w:bCs/>
                  </w:rPr>
                </w:pPr>
                <w:r w:rsidRPr="005F29BE">
                  <w:t>Valérie Ledure</w:t>
                </w:r>
              </w:p>
            </w:sdtContent>
          </w:sdt>
          <w:p w14:paraId="34CF737A" w14:textId="3BFFE079" w:rsidR="00E21DBD" w:rsidRPr="005F29BE" w:rsidRDefault="00DC1D71" w:rsidP="00E82667">
            <w:pPr>
              <w:tabs>
                <w:tab w:val="left" w:pos="426"/>
              </w:tabs>
              <w:contextualSpacing/>
              <w:rPr>
                <w:bCs/>
              </w:rPr>
            </w:pPr>
            <w:sdt>
              <w:sdtPr>
                <w:rPr>
                  <w:bCs/>
                </w:rPr>
                <w:id w:val="1175461244"/>
                <w:placeholder>
                  <w:docPart w:val="DefaultPlaceholder_-1854013440"/>
                </w:placeholder>
              </w:sdtPr>
              <w:sdtEndPr/>
              <w:sdtContent>
                <w:r w:rsidR="00860727">
                  <w:t>3</w:t>
                </w:r>
                <w:r w:rsidR="00860727" w:rsidRPr="00860727">
                  <w:rPr>
                    <w:vertAlign w:val="superscript"/>
                  </w:rPr>
                  <w:t>ème</w:t>
                </w:r>
                <w:r w:rsidR="00860727">
                  <w:t xml:space="preserve"> </w:t>
                </w:r>
              </w:sdtContent>
            </w:sdt>
            <w:r w:rsidR="00FB25E1" w:rsidRPr="005F29BE">
              <w:t xml:space="preserve"> trimestre </w:t>
            </w:r>
            <w:sdt>
              <w:sdtPr>
                <w:rPr>
                  <w:bCs/>
                </w:rPr>
                <w:alias w:val="Année"/>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FB25E1" w:rsidRPr="005F29BE">
                  <w:t>2024</w:t>
                </w:r>
              </w:sdtContent>
            </w:sdt>
          </w:p>
          <w:p w14:paraId="158DD156" w14:textId="794B9E0F" w:rsidR="00E21DBD" w:rsidRPr="005F29BE" w:rsidRDefault="00DC1D71" w:rsidP="00E82667">
            <w:pPr>
              <w:tabs>
                <w:tab w:val="left" w:pos="426"/>
              </w:tabs>
              <w:contextualSpacing/>
              <w:jc w:val="left"/>
              <w:rPr>
                <w:bCs/>
                <w:szCs w:val="24"/>
              </w:rPr>
            </w:pPr>
            <w:sdt>
              <w:sdtPr>
                <w:rPr>
                  <w:bCs/>
                </w:rPr>
                <w:id w:val="202528730"/>
                <w:placeholder>
                  <w:docPart w:val="DefaultPlaceholder_-1854013440"/>
                </w:placeholder>
              </w:sdtPr>
              <w:sdtEndPr/>
              <w:sdtContent>
                <w:r w:rsidR="00FB25E1" w:rsidRPr="005F29BE">
                  <w:t>2</w:t>
                </w:r>
              </w:sdtContent>
            </w:sdt>
            <w:r w:rsidR="00FB25E1" w:rsidRPr="005F29BE">
              <w:t xml:space="preserve"> ans</w:t>
            </w:r>
            <w:r w:rsidR="00FB25E1" w:rsidRPr="005F29BE">
              <w:br/>
            </w:r>
            <w:sdt>
              <w:sdtPr>
                <w:rPr>
                  <w:bCs/>
                  <w:szCs w:val="24"/>
                </w:rPr>
                <w:id w:val="-69433268"/>
                <w14:checkbox>
                  <w14:checked w14:val="1"/>
                  <w14:checkedState w14:val="2612" w14:font="MS Gothic"/>
                  <w14:uncheckedState w14:val="2610" w14:font="MS Gothic"/>
                </w14:checkbox>
              </w:sdtPr>
              <w:sdtEndPr/>
              <w:sdtContent>
                <w:r w:rsidR="00077041" w:rsidRPr="005F29BE">
                  <w:rPr>
                    <w:rFonts w:ascii="MS Gothic" w:eastAsia="MS Gothic" w:hAnsi="MS Gothic" w:hint="eastAsia"/>
                    <w:bCs/>
                    <w:szCs w:val="24"/>
                    <w:lang w:eastAsia="en-GB"/>
                  </w:rPr>
                  <w:t>☒</w:t>
                </w:r>
              </w:sdtContent>
            </w:sdt>
            <w:r w:rsidR="00FB25E1" w:rsidRPr="005F29BE">
              <w:t xml:space="preserve"> Bruxelles  </w:t>
            </w:r>
            <w:sdt>
              <w:sdtPr>
                <w:rPr>
                  <w:bCs/>
                  <w:szCs w:val="24"/>
                </w:rPr>
                <w:id w:val="1282158214"/>
                <w14:checkbox>
                  <w14:checked w14:val="0"/>
                  <w14:checkedState w14:val="2612" w14:font="MS Gothic"/>
                  <w14:uncheckedState w14:val="2610" w14:font="MS Gothic"/>
                </w14:checkbox>
              </w:sdtPr>
              <w:sdtEndPr/>
              <w:sdtContent>
                <w:r w:rsidR="007F02AC" w:rsidRPr="005F29BE">
                  <w:rPr>
                    <w:rFonts w:ascii="MS Gothic" w:eastAsia="MS Gothic" w:hAnsi="MS Gothic" w:hint="eastAsia"/>
                    <w:bCs/>
                    <w:szCs w:val="24"/>
                    <w:lang w:eastAsia="en-GB"/>
                  </w:rPr>
                  <w:t>☐</w:t>
                </w:r>
              </w:sdtContent>
            </w:sdt>
            <w:r w:rsidR="00FB25E1" w:rsidRPr="005F29BE">
              <w:t xml:space="preserve"> Luxembourg   </w:t>
            </w:r>
            <w:sdt>
              <w:sdtPr>
                <w:rPr>
                  <w:bCs/>
                  <w:szCs w:val="24"/>
                </w:rPr>
                <w:id w:val="-432676822"/>
                <w14:checkbox>
                  <w14:checked w14:val="0"/>
                  <w14:checkedState w14:val="2612" w14:font="MS Gothic"/>
                  <w14:uncheckedState w14:val="2610" w14:font="MS Gothic"/>
                </w14:checkbox>
              </w:sdtPr>
              <w:sdtEndPr/>
              <w:sdtContent>
                <w:r w:rsidR="002109E6" w:rsidRPr="005F29BE">
                  <w:rPr>
                    <w:rFonts w:ascii="MS Gothic" w:eastAsia="MS Gothic" w:hAnsi="MS Gothic" w:hint="eastAsia"/>
                    <w:bCs/>
                    <w:szCs w:val="24"/>
                    <w:lang w:eastAsia="en-GB"/>
                  </w:rPr>
                  <w:t>☐</w:t>
                </w:r>
              </w:sdtContent>
            </w:sdt>
            <w:r w:rsidR="00FB25E1" w:rsidRPr="005F29BE">
              <w:t xml:space="preserve"> Autre: </w:t>
            </w:r>
            <w:sdt>
              <w:sdtPr>
                <w:rPr>
                  <w:bCs/>
                  <w:szCs w:val="24"/>
                </w:rPr>
                <w:id w:val="-186994276"/>
                <w:placeholder>
                  <w:docPart w:val="42CE55A0461841A39534A5E777539A67"/>
                </w:placeholder>
                <w:showingPlcHdr/>
              </w:sdtPr>
              <w:sdtEndPr/>
              <w:sdtContent>
                <w:r w:rsidR="00FB25E1" w:rsidRPr="005F29BE">
                  <w:rPr>
                    <w:rStyle w:val="PlaceholderText"/>
                  </w:rPr>
                  <w:t>Cliquer ou toucher ici pour introduire le texte</w:t>
                </w:r>
              </w:sdtContent>
            </w:sdt>
          </w:p>
          <w:p w14:paraId="7CA484B0" w14:textId="77777777" w:rsidR="00E21DBD" w:rsidRPr="005F29BE" w:rsidRDefault="00E21DBD" w:rsidP="00E82667">
            <w:pPr>
              <w:tabs>
                <w:tab w:val="left" w:pos="426"/>
              </w:tabs>
              <w:spacing w:before="120" w:after="0"/>
              <w:contextualSpacing/>
              <w:rPr>
                <w:bCs/>
                <w:lang w:eastAsia="en-GB"/>
              </w:rPr>
            </w:pPr>
          </w:p>
        </w:tc>
      </w:tr>
      <w:tr w:rsidR="00E21DBD" w:rsidRPr="005F29BE" w14:paraId="01F2BC57" w14:textId="77777777" w:rsidTr="0007110E">
        <w:tc>
          <w:tcPr>
            <w:tcW w:w="3111" w:type="dxa"/>
          </w:tcPr>
          <w:p w14:paraId="201A3100" w14:textId="67E5037A" w:rsidR="00E21DBD" w:rsidRPr="005F29BE" w:rsidRDefault="002C49D0" w:rsidP="002C49D0">
            <w:pPr>
              <w:tabs>
                <w:tab w:val="left" w:pos="426"/>
              </w:tabs>
              <w:spacing w:before="180" w:after="0"/>
              <w:rPr>
                <w:bCs/>
              </w:rPr>
            </w:pPr>
            <w:bookmarkStart w:id="1" w:name="_Hlk135920176"/>
            <w:r w:rsidRPr="005F29BE">
              <w:t>Type de détachement</w:t>
            </w:r>
          </w:p>
        </w:tc>
        <w:tc>
          <w:tcPr>
            <w:tcW w:w="5491" w:type="dxa"/>
          </w:tcPr>
          <w:p w14:paraId="6B14399A" w14:textId="4D0BB993" w:rsidR="00E21DBD" w:rsidRPr="005F29BE" w:rsidRDefault="008F4BA9" w:rsidP="00E82667">
            <w:pPr>
              <w:tabs>
                <w:tab w:val="left" w:pos="426"/>
              </w:tabs>
              <w:spacing w:before="120"/>
              <w:rPr>
                <w:bCs/>
              </w:rPr>
            </w:pPr>
            <w:r w:rsidRPr="005F29BE">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sidRPr="005F29BE">
              <w:object w:dxaOrig="225" w:dyaOrig="225" w14:anchorId="1B1CECAE">
                <v:shape id="_x0000_i1039" type="#_x0000_t75" style="width:108pt;height:21.75pt" o:ole="">
                  <v:imagedata r:id="rId17" o:title=""/>
                </v:shape>
                <w:control r:id="rId18" w:name="OptionButton7" w:shapeid="_x0000_i1039"/>
              </w:object>
            </w:r>
          </w:p>
        </w:tc>
      </w:tr>
      <w:tr w:rsidR="00E21DBD" w:rsidRPr="005F29BE" w14:paraId="539D0BAC" w14:textId="77777777" w:rsidTr="0007110E">
        <w:tc>
          <w:tcPr>
            <w:tcW w:w="8602" w:type="dxa"/>
            <w:gridSpan w:val="2"/>
          </w:tcPr>
          <w:p w14:paraId="582FFE97" w14:textId="38200397" w:rsidR="00E21DBD" w:rsidRPr="005F29BE" w:rsidRDefault="00E21DBD" w:rsidP="00E82667">
            <w:pPr>
              <w:tabs>
                <w:tab w:val="left" w:pos="426"/>
              </w:tabs>
              <w:spacing w:before="120"/>
              <w:rPr>
                <w:bCs/>
              </w:rPr>
            </w:pPr>
            <w:r w:rsidRPr="005F29BE">
              <w:t>Cet avis de vacance est ouvert aux:</w:t>
            </w:r>
          </w:p>
          <w:p w14:paraId="4446CE69" w14:textId="5B4CDAFB" w:rsidR="00E21DBD" w:rsidRPr="005F29BE" w:rsidRDefault="00E82667" w:rsidP="00E21DBD">
            <w:pPr>
              <w:tabs>
                <w:tab w:val="left" w:pos="426"/>
              </w:tabs>
              <w:contextualSpacing/>
              <w:rPr>
                <w:bCs/>
                <w:szCs w:val="24"/>
              </w:rPr>
            </w:pPr>
            <w:r w:rsidRPr="005F29BE">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Pr="005F29BE" w:rsidRDefault="0040388A" w:rsidP="002C49D0">
            <w:pPr>
              <w:tabs>
                <w:tab w:val="left" w:pos="426"/>
              </w:tabs>
              <w:spacing w:after="120"/>
              <w:ind w:left="567"/>
              <w:rPr>
                <w:bCs/>
                <w:szCs w:val="24"/>
              </w:rPr>
            </w:pPr>
            <w:r w:rsidRPr="005F29BE">
              <w:t>ainsi qu’aux</w:t>
            </w:r>
          </w:p>
          <w:p w14:paraId="48418475" w14:textId="6331CDD6" w:rsidR="0040388A" w:rsidRPr="005F29BE" w:rsidRDefault="00DC1D71" w:rsidP="002C49D0">
            <w:pPr>
              <w:tabs>
                <w:tab w:val="left" w:pos="426"/>
              </w:tabs>
              <w:ind w:left="567"/>
              <w:contextualSpacing/>
              <w:rPr>
                <w:bCs/>
                <w:szCs w:val="24"/>
              </w:rPr>
            </w:pPr>
            <w:sdt>
              <w:sdtPr>
                <w:rPr>
                  <w:bCs/>
                  <w:szCs w:val="24"/>
                </w:rPr>
                <w:id w:val="663369292"/>
                <w14:checkbox>
                  <w14:checked w14:val="0"/>
                  <w14:checkedState w14:val="2612" w14:font="MS Gothic"/>
                  <w14:uncheckedState w14:val="2610" w14:font="MS Gothic"/>
                </w14:checkbox>
              </w:sdtPr>
              <w:sdtEndPr/>
              <w:sdtContent>
                <w:r w:rsidR="0040388A" w:rsidRPr="005F29BE">
                  <w:rPr>
                    <w:rFonts w:ascii="MS Gothic" w:eastAsia="MS Gothic" w:hAnsi="MS Gothic" w:hint="eastAsia"/>
                    <w:bCs/>
                    <w:szCs w:val="24"/>
                    <w:lang w:eastAsia="en-GB"/>
                  </w:rPr>
                  <w:t>☐</w:t>
                </w:r>
              </w:sdtContent>
            </w:sdt>
            <w:r w:rsidR="00FB25E1" w:rsidRPr="005F29BE">
              <w:t xml:space="preserve"> Pays AELE suivants:</w:t>
            </w:r>
          </w:p>
          <w:p w14:paraId="14835B5E" w14:textId="77777777" w:rsidR="0040388A" w:rsidRPr="005F29BE" w:rsidRDefault="0040388A" w:rsidP="002C49D0">
            <w:pPr>
              <w:tabs>
                <w:tab w:val="left" w:pos="426"/>
              </w:tabs>
              <w:ind w:left="1134"/>
              <w:contextualSpacing/>
              <w:rPr>
                <w:bCs/>
                <w:szCs w:val="24"/>
              </w:rPr>
            </w:pPr>
            <w:r w:rsidRPr="005F29BE">
              <w:tab/>
            </w:r>
            <w:sdt>
              <w:sdtPr>
                <w:rPr>
                  <w:bCs/>
                  <w:szCs w:val="24"/>
                </w:rPr>
                <w:id w:val="1342279711"/>
                <w14:checkbox>
                  <w14:checked w14:val="0"/>
                  <w14:checkedState w14:val="2612" w14:font="MS Gothic"/>
                  <w14:uncheckedState w14:val="2610" w14:font="MS Gothic"/>
                </w14:checkbox>
              </w:sdtPr>
              <w:sdtEndPr/>
              <w:sdtContent>
                <w:r w:rsidRPr="005F29BE">
                  <w:rPr>
                    <w:rFonts w:ascii="MS Gothic" w:eastAsia="MS Gothic" w:hAnsi="MS Gothic" w:hint="eastAsia"/>
                    <w:bCs/>
                    <w:szCs w:val="24"/>
                    <w:lang w:eastAsia="en-GB"/>
                  </w:rPr>
                  <w:t>☐</w:t>
                </w:r>
              </w:sdtContent>
            </w:sdt>
            <w:r w:rsidRPr="005F29BE">
              <w:t xml:space="preserve"> Islande   </w:t>
            </w:r>
            <w:sdt>
              <w:sdtPr>
                <w:rPr>
                  <w:bCs/>
                  <w:szCs w:val="24"/>
                </w:rPr>
                <w:id w:val="1150098653"/>
                <w14:checkbox>
                  <w14:checked w14:val="0"/>
                  <w14:checkedState w14:val="2612" w14:font="MS Gothic"/>
                  <w14:uncheckedState w14:val="2610" w14:font="MS Gothic"/>
                </w14:checkbox>
              </w:sdtPr>
              <w:sdtEndPr/>
              <w:sdtContent>
                <w:r w:rsidRPr="005F29BE">
                  <w:rPr>
                    <w:rFonts w:ascii="MS Gothic" w:eastAsia="MS Gothic" w:hAnsi="MS Gothic" w:hint="eastAsia"/>
                    <w:bCs/>
                    <w:szCs w:val="24"/>
                    <w:lang w:eastAsia="en-GB"/>
                  </w:rPr>
                  <w:t>☐</w:t>
                </w:r>
              </w:sdtContent>
            </w:sdt>
            <w:r w:rsidRPr="005F29BE">
              <w:t xml:space="preserve"> Liechtenstein   </w:t>
            </w:r>
            <w:sdt>
              <w:sdtPr>
                <w:rPr>
                  <w:bCs/>
                  <w:szCs w:val="24"/>
                </w:rPr>
                <w:id w:val="-1678417129"/>
                <w14:checkbox>
                  <w14:checked w14:val="0"/>
                  <w14:checkedState w14:val="2612" w14:font="MS Gothic"/>
                  <w14:uncheckedState w14:val="2610" w14:font="MS Gothic"/>
                </w14:checkbox>
              </w:sdtPr>
              <w:sdtEndPr/>
              <w:sdtContent>
                <w:r w:rsidRPr="005F29BE">
                  <w:rPr>
                    <w:rFonts w:ascii="MS Gothic" w:eastAsia="MS Gothic" w:hAnsi="MS Gothic" w:hint="eastAsia"/>
                    <w:bCs/>
                    <w:szCs w:val="24"/>
                    <w:lang w:eastAsia="en-GB"/>
                  </w:rPr>
                  <w:t>☐</w:t>
                </w:r>
              </w:sdtContent>
            </w:sdt>
            <w:r w:rsidRPr="005F29BE">
              <w:t xml:space="preserve"> Norvège   </w:t>
            </w:r>
            <w:sdt>
              <w:sdtPr>
                <w:rPr>
                  <w:bCs/>
                  <w:szCs w:val="24"/>
                </w:rPr>
                <w:id w:val="-1364357881"/>
                <w14:checkbox>
                  <w14:checked w14:val="0"/>
                  <w14:checkedState w14:val="2612" w14:font="MS Gothic"/>
                  <w14:uncheckedState w14:val="2610" w14:font="MS Gothic"/>
                </w14:checkbox>
              </w:sdtPr>
              <w:sdtEndPr/>
              <w:sdtContent>
                <w:r w:rsidRPr="005F29BE">
                  <w:rPr>
                    <w:rFonts w:ascii="MS Gothic" w:eastAsia="MS Gothic" w:hAnsi="MS Gothic" w:hint="eastAsia"/>
                    <w:bCs/>
                    <w:szCs w:val="24"/>
                    <w:lang w:eastAsia="en-GB"/>
                  </w:rPr>
                  <w:t>☐</w:t>
                </w:r>
              </w:sdtContent>
            </w:sdt>
            <w:r w:rsidRPr="005F29BE">
              <w:t xml:space="preserve"> Suisse</w:t>
            </w:r>
          </w:p>
          <w:p w14:paraId="0E54D6FB" w14:textId="4EF3712C" w:rsidR="0040388A" w:rsidRPr="005F29BE" w:rsidRDefault="00DC1D71" w:rsidP="002C49D0">
            <w:pPr>
              <w:tabs>
                <w:tab w:val="left" w:pos="426"/>
              </w:tabs>
              <w:ind w:left="567"/>
              <w:contextualSpacing/>
              <w:rPr>
                <w:bCs/>
                <w:szCs w:val="24"/>
              </w:rPr>
            </w:pPr>
            <w:sdt>
              <w:sdtPr>
                <w:rPr>
                  <w:bCs/>
                  <w:szCs w:val="24"/>
                </w:rPr>
                <w:id w:val="-1638248395"/>
                <w14:checkbox>
                  <w14:checked w14:val="0"/>
                  <w14:checkedState w14:val="2612" w14:font="MS Gothic"/>
                  <w14:uncheckedState w14:val="2610" w14:font="MS Gothic"/>
                </w14:checkbox>
              </w:sdtPr>
              <w:sdtEndPr/>
              <w:sdtContent>
                <w:r w:rsidR="0040388A" w:rsidRPr="005F29BE">
                  <w:rPr>
                    <w:rFonts w:ascii="MS Gothic" w:eastAsia="MS Gothic" w:hAnsi="MS Gothic" w:hint="eastAsia"/>
                    <w:bCs/>
                    <w:szCs w:val="24"/>
                    <w:lang w:eastAsia="en-GB"/>
                  </w:rPr>
                  <w:t>☐</w:t>
                </w:r>
              </w:sdtContent>
            </w:sdt>
            <w:r w:rsidR="00FB25E1" w:rsidRPr="005F29BE">
              <w:t xml:space="preserve"> Pays tiers suivants: </w:t>
            </w:r>
            <w:sdt>
              <w:sdtPr>
                <w:rPr>
                  <w:bCs/>
                  <w:szCs w:val="24"/>
                </w:rPr>
                <w:id w:val="1742369941"/>
                <w:placeholder>
                  <w:docPart w:val="335C0F1576B3499F8D90CE979ABE47D4"/>
                </w:placeholder>
                <w:showingPlcHdr/>
              </w:sdtPr>
              <w:sdtEndPr/>
              <w:sdtContent>
                <w:r w:rsidR="00FB25E1" w:rsidRPr="005F29BE">
                  <w:rPr>
                    <w:rStyle w:val="PlaceholderText"/>
                  </w:rPr>
                  <w:t xml:space="preserve"> ….    </w:t>
                </w:r>
              </w:sdtContent>
            </w:sdt>
          </w:p>
          <w:p w14:paraId="265CD5A1" w14:textId="0FD11D7C" w:rsidR="0040388A" w:rsidRPr="005F29BE" w:rsidRDefault="00DC1D71" w:rsidP="002C49D0">
            <w:pPr>
              <w:tabs>
                <w:tab w:val="left" w:pos="426"/>
              </w:tabs>
              <w:ind w:left="567"/>
              <w:contextualSpacing/>
              <w:rPr>
                <w:bCs/>
                <w:szCs w:val="24"/>
              </w:rPr>
            </w:pPr>
            <w:sdt>
              <w:sdtPr>
                <w:rPr>
                  <w:bCs/>
                  <w:szCs w:val="24"/>
                </w:rPr>
                <w:id w:val="-933426265"/>
                <w14:checkbox>
                  <w14:checked w14:val="0"/>
                  <w14:checkedState w14:val="2612" w14:font="MS Gothic"/>
                  <w14:uncheckedState w14:val="2610" w14:font="MS Gothic"/>
                </w14:checkbox>
              </w:sdtPr>
              <w:sdtEndPr/>
              <w:sdtContent>
                <w:r w:rsidR="0040388A" w:rsidRPr="005F29BE">
                  <w:rPr>
                    <w:rFonts w:ascii="MS Gothic" w:eastAsia="MS Gothic" w:hAnsi="MS Gothic" w:hint="eastAsia"/>
                    <w:bCs/>
                    <w:szCs w:val="24"/>
                    <w:lang w:eastAsia="en-GB"/>
                  </w:rPr>
                  <w:t>☐</w:t>
                </w:r>
              </w:sdtContent>
            </w:sdt>
            <w:r w:rsidR="00FB25E1" w:rsidRPr="005F29BE">
              <w:t xml:space="preserve"> Organisations intergouvernementales suivantes:</w:t>
            </w:r>
            <w:r w:rsidR="00FB25E1" w:rsidRPr="005F29BE">
              <w:tab/>
            </w:r>
            <w:sdt>
              <w:sdtPr>
                <w:rPr>
                  <w:bCs/>
                  <w:szCs w:val="24"/>
                </w:rPr>
                <w:id w:val="1349070026"/>
                <w:placeholder>
                  <w:docPart w:val="42F8A5B327594E519C9F00EDCE7CD95B"/>
                </w:placeholder>
                <w:showingPlcHdr/>
              </w:sdtPr>
              <w:sdtEndPr/>
              <w:sdtContent>
                <w:r w:rsidR="00FB25E1" w:rsidRPr="005F29BE">
                  <w:rPr>
                    <w:rStyle w:val="PlaceholderText"/>
                  </w:rPr>
                  <w:t xml:space="preserve">  ...  </w:t>
                </w:r>
              </w:sdtContent>
            </w:sdt>
          </w:p>
          <w:p w14:paraId="195D93C2" w14:textId="57187952" w:rsidR="0040388A" w:rsidRPr="005F29BE" w:rsidRDefault="0040388A" w:rsidP="00E21DBD">
            <w:pPr>
              <w:tabs>
                <w:tab w:val="left" w:pos="426"/>
              </w:tabs>
              <w:contextualSpacing/>
              <w:rPr>
                <w:bCs/>
                <w:szCs w:val="24"/>
                <w:lang w:eastAsia="en-GB"/>
              </w:rPr>
            </w:pPr>
          </w:p>
          <w:p w14:paraId="6CECCDB8" w14:textId="346CA3A4" w:rsidR="00E21DBD" w:rsidRPr="005F29BE" w:rsidRDefault="00E82667" w:rsidP="00252050">
            <w:pPr>
              <w:tabs>
                <w:tab w:val="left" w:pos="426"/>
              </w:tabs>
              <w:rPr>
                <w:bCs/>
              </w:rPr>
            </w:pPr>
            <w:r w:rsidRPr="005F29BE">
              <w:object w:dxaOrig="225" w:dyaOrig="225" w14:anchorId="624C0115">
                <v:shape id="_x0000_i1043" type="#_x0000_t75" style="width:320.25pt;height:21.75pt" o:ole="">
                  <v:imagedata r:id="rId21" o:title=""/>
                </v:shape>
                <w:control r:id="rId22" w:name="OptionButton5" w:shapeid="_x0000_i1043"/>
              </w:object>
            </w:r>
            <w:r w:rsidRPr="005F29BE">
              <w:t xml:space="preserve"> </w:t>
            </w:r>
          </w:p>
        </w:tc>
      </w:tr>
      <w:tr w:rsidR="00DF1E49" w:rsidRPr="005F29BE" w14:paraId="4E10CC7A" w14:textId="77777777" w:rsidTr="0007110E">
        <w:tc>
          <w:tcPr>
            <w:tcW w:w="3111" w:type="dxa"/>
          </w:tcPr>
          <w:p w14:paraId="4B77822C" w14:textId="5EFC4255" w:rsidR="00DF1E49" w:rsidRPr="005F29BE" w:rsidRDefault="00DF1E49" w:rsidP="002C49D0">
            <w:pPr>
              <w:tabs>
                <w:tab w:val="left" w:pos="426"/>
              </w:tabs>
              <w:spacing w:before="180"/>
              <w:rPr>
                <w:bCs/>
              </w:rPr>
            </w:pPr>
            <w:r w:rsidRPr="005F29BE">
              <w:t>Délai des candidatures</w:t>
            </w:r>
          </w:p>
        </w:tc>
        <w:tc>
          <w:tcPr>
            <w:tcW w:w="5491" w:type="dxa"/>
          </w:tcPr>
          <w:p w14:paraId="240262F4" w14:textId="776C3C59" w:rsidR="00DF1E49" w:rsidRPr="005F29BE" w:rsidRDefault="00E82667" w:rsidP="00E82667">
            <w:pPr>
              <w:tabs>
                <w:tab w:val="left" w:pos="426"/>
              </w:tabs>
              <w:spacing w:before="120" w:after="120"/>
              <w:rPr>
                <w:bCs/>
                <w:szCs w:val="24"/>
              </w:rPr>
            </w:pPr>
            <w:r w:rsidRPr="005F29BE">
              <w:object w:dxaOrig="225" w:dyaOrig="225" w14:anchorId="51A1B371">
                <v:shape id="_x0000_i1045" type="#_x0000_t75" style="width:108pt;height:21.75pt" o:ole="">
                  <v:imagedata r:id="rId23" o:title=""/>
                </v:shape>
                <w:control r:id="rId24" w:name="OptionButton2" w:shapeid="_x0000_i1045"/>
              </w:object>
            </w:r>
            <w:r w:rsidRPr="005F29BE">
              <w:object w:dxaOrig="225" w:dyaOrig="225" w14:anchorId="0992615F">
                <v:shape id="_x0000_i1047" type="#_x0000_t75" style="width:108pt;height:21.75pt" o:ole="">
                  <v:imagedata r:id="rId25" o:title=""/>
                </v:shape>
                <w:control r:id="rId26" w:name="OptionButton3" w:shapeid="_x0000_i1047"/>
              </w:object>
            </w:r>
          </w:p>
          <w:p w14:paraId="42C9AD79" w14:textId="40DF803A" w:rsidR="002C13C3" w:rsidRPr="005F29BE" w:rsidRDefault="002C13C3" w:rsidP="00E82667">
            <w:pPr>
              <w:tabs>
                <w:tab w:val="left" w:pos="426"/>
              </w:tabs>
              <w:spacing w:before="120" w:after="120"/>
              <w:rPr>
                <w:bCs/>
              </w:rPr>
            </w:pPr>
            <w:r w:rsidRPr="005F29BE">
              <w:t xml:space="preserve">Date limite pour postuler: </w:t>
            </w:r>
            <w:sdt>
              <w:sdtPr>
                <w:rPr>
                  <w:bCs/>
                </w:rPr>
                <w:id w:val="319154040"/>
                <w:placeholder>
                  <w:docPart w:val="F8087F2A3C014B809064D3423F4C13C9"/>
                </w:placeholder>
                <w:date w:fullDate="2024-06-25T00:00:00Z">
                  <w:dateFormat w:val="dd-MM-yyyy"/>
                  <w:lid w:val="fr-FR"/>
                  <w:storeMappedDataAs w:val="dateTime"/>
                  <w:calendar w:val="gregorian"/>
                </w:date>
              </w:sdtPr>
              <w:sdtEndPr/>
              <w:sdtContent>
                <w:r w:rsidR="00DC1D71">
                  <w:rPr>
                    <w:bCs/>
                  </w:rPr>
                  <w:t>25-06-2024</w:t>
                </w:r>
              </w:sdtContent>
            </w:sdt>
          </w:p>
        </w:tc>
      </w:tr>
      <w:bookmarkEnd w:id="0"/>
      <w:bookmarkEnd w:id="1"/>
    </w:tbl>
    <w:p w14:paraId="4AD59AD4" w14:textId="77777777" w:rsidR="00E21DBD" w:rsidRPr="005F29BE" w:rsidRDefault="00E21DBD" w:rsidP="00E21DBD">
      <w:pPr>
        <w:tabs>
          <w:tab w:val="left" w:pos="426"/>
        </w:tabs>
        <w:spacing w:after="0"/>
        <w:rPr>
          <w:b/>
          <w:lang w:eastAsia="en-GB"/>
        </w:rPr>
      </w:pPr>
    </w:p>
    <w:p w14:paraId="7FA18C95" w14:textId="77777777" w:rsidR="00E21DBD" w:rsidRPr="005F29BE" w:rsidRDefault="00E21DBD" w:rsidP="00E21DBD">
      <w:pPr>
        <w:tabs>
          <w:tab w:val="left" w:pos="426"/>
        </w:tabs>
        <w:spacing w:after="0"/>
        <w:rPr>
          <w:b/>
          <w:lang w:eastAsia="en-GB"/>
        </w:rPr>
      </w:pPr>
    </w:p>
    <w:p w14:paraId="739B1A99" w14:textId="26B4FBDA" w:rsidR="00E21DBD" w:rsidRPr="005F29BE" w:rsidRDefault="003E50A4" w:rsidP="00994062">
      <w:pPr>
        <w:pStyle w:val="ListNumber"/>
        <w:numPr>
          <w:ilvl w:val="0"/>
          <w:numId w:val="0"/>
        </w:numPr>
        <w:ind w:left="709" w:hanging="709"/>
      </w:pPr>
      <w:bookmarkStart w:id="2" w:name="_Hlk132129090"/>
      <w:r w:rsidRPr="005F29BE">
        <w:rPr>
          <w:b/>
        </w:rPr>
        <w:t>Présentation de l’entité (nous sommes)</w:t>
      </w:r>
    </w:p>
    <w:sdt>
      <w:sdtPr>
        <w:id w:val="1822233941"/>
        <w:placeholder>
          <w:docPart w:val="A1D7C4E93E5D41968C9784C962AACA55"/>
        </w:placeholder>
      </w:sdtPr>
      <w:sdtEndPr/>
      <w:sdtContent>
        <w:p w14:paraId="515AAD03" w14:textId="5CB1ACDC" w:rsidR="005A5E11" w:rsidRPr="005F29BE" w:rsidRDefault="005A5E11" w:rsidP="00C504C7">
          <w:r w:rsidRPr="005A5E11">
            <w:t>La direction générale de la fiscalité et de l’union douanière (DG TAXUD) a pour mission de promouvoir des politiques équitables et durables qui génèrent des recettes pour l’UE et ses États membres et de veiller à ce que les citoyens et les entreprises de l’UE bénéficient du commerce mondial et d’un marché unique sûr et sécurisé protégé à ses frontières.</w:t>
          </w:r>
        </w:p>
        <w:p w14:paraId="3FD93652" w14:textId="77777777" w:rsidR="00061E10" w:rsidRPr="0005499A" w:rsidRDefault="00061E10" w:rsidP="00061E10">
          <w:pPr>
            <w:rPr>
              <w:lang w:val="fr-BE"/>
            </w:rPr>
          </w:pPr>
          <w:r w:rsidRPr="0005499A">
            <w:lastRenderedPageBreak/>
            <w:t xml:space="preserve">La direction A (Douanes) est chargée de concevoir la politique douanière de l’Union et toute législation pertinente et, avec la direction B, supervise sa bonne mise en œuvre par les États membres. Elle est chargée d’une réforme globale de l’union douanière et du code des douanes de l’Union (CDU), proposée en 2023, avec laquelle l’union douanière doit être modernisée, afin de faire en sorte que les douanes de l’UE «agissent comme une seule», par la création d’une Autorité douanière de l’UE et d’une plateforme de données de l’UE. Avec un grand nombre de ses activités en cours, la direction prépare déjà le terrain pour la réforme, par exemple en ce qui concerne la gestion des risques et le rôle des douanes dans la protection de la sûreté et de la sécurité, par exemple dans la lutte contre le trafic de drogues, par l’intermédiaire de </w:t>
          </w:r>
          <w:r>
            <w:rPr>
              <w:lang w:val="fr-BE"/>
            </w:rPr>
            <w:t>l'</w:t>
          </w:r>
          <w:r>
            <w:t>A</w:t>
          </w:r>
          <w:r>
            <w:rPr>
              <w:lang w:val="fr-BE"/>
            </w:rPr>
            <w:t>lliance des ports européens</w:t>
          </w:r>
          <w:r w:rsidRPr="0005499A">
            <w:t>, qui a été lancée à la suite du discours sur l’état de l’Union de 2023. La direction s’occupe également des relations internationales, y compris l’élargissement, ainsi que des règles d’origine et de la valeur en douane.</w:t>
          </w:r>
        </w:p>
        <w:p w14:paraId="4296AAE5" w14:textId="40B44F60" w:rsidR="00504CD8" w:rsidRPr="005F29BE" w:rsidRDefault="008C7D81" w:rsidP="00C504C7">
          <w:r w:rsidRPr="005F29BE">
            <w:t xml:space="preserve">Au sein de la direction A, l’unité TAXUD.A.4 «Protection des citoyens et application des droits de propriété intellectuelle (DPI)» est chargée de la politique, de la législation et de la mise en œuvre des </w:t>
          </w:r>
          <w:hyperlink r:id="rId27" w:history="1">
            <w:r w:rsidRPr="005F29BE">
              <w:rPr>
                <w:rStyle w:val="Hyperlink"/>
              </w:rPr>
              <w:t>prohibitions et restrictions (europa.eu)</w:t>
            </w:r>
          </w:hyperlink>
          <w:r w:rsidRPr="005F29BE">
            <w:t xml:space="preserve"> (P&amp;R). L’action douanière facilite l’application d’un nombre important et croissant de législations de l’Union – plus de 350 actes législatifs différents (P&amp;R) – dans des domaines tels que l’industrie, la sécurité, la santé, l’environnement et le climat. L’unité offre un environnement convivial et stimulant et compte 16 collègues formant un groupe dynamique et motivé. L’unité se compose de deux secteurs: le secteur traitant de législations spécifiques sur le contrôle par les autorités douanières du respect des DPI, le contrôle des mouvements d’argent liquide, les biens culturels et les précurseurs de drogues et le secteur chargé de l’application, par les autorités douanières, des P&amp;R sectoriels intégrés dans les législations relatives au marché unique.  Le poste est à pourvoir dans le secteur des P&amp;R sectoriels. </w:t>
          </w:r>
        </w:p>
        <w:p w14:paraId="27F63F17" w14:textId="77777777" w:rsidR="00201897" w:rsidRPr="00980DCE" w:rsidRDefault="00201897" w:rsidP="00201897">
          <w:pPr>
            <w:rPr>
              <w:lang w:val="fr-BE"/>
            </w:rPr>
          </w:pPr>
          <w:r w:rsidRPr="00980DCE">
            <w:t>Dans le cadre de la réforme douanière lancée par la proposition de la Commission de 2023, la création d’une autorité douanière à partir de 2028 aura une incidence sur plusieurs activités de la DG TAXUD, y inclus le transfert de ressources, qu’il s’agisse de la gestion des risques, de la gestion des données, de la gestion des systèmes informatiques ou encore des activités de formation.</w:t>
          </w:r>
        </w:p>
        <w:p w14:paraId="4114A5B1" w14:textId="26C3FAEB" w:rsidR="008C7D81" w:rsidRPr="005F29BE" w:rsidRDefault="008C7D81" w:rsidP="00C504C7">
          <w:r w:rsidRPr="005F29BE">
            <w:t xml:space="preserve">L’application des P&amp;R est un travail conjoint entre la direction A «Douanes» et la direction B «Livraison numérique». Dans ce contexte, l’unité travaille en étroite collaboration avec l’unité TAXUD.B.1 afin de promouvoir le déploiement du guichet unique pour les P&amp;R pertinentes et de numériser le partage de données entre les autorités douanières et sectorielles. </w:t>
          </w:r>
        </w:p>
      </w:sdtContent>
    </w:sdt>
    <w:p w14:paraId="69459484" w14:textId="77777777" w:rsidR="002B3CBF" w:rsidRPr="005F29BE" w:rsidRDefault="002B3CBF" w:rsidP="00994062">
      <w:pPr>
        <w:pStyle w:val="ListNumber"/>
        <w:numPr>
          <w:ilvl w:val="0"/>
          <w:numId w:val="0"/>
        </w:numPr>
        <w:ind w:left="709" w:hanging="709"/>
        <w:rPr>
          <w:b/>
          <w:bCs/>
          <w:lang w:eastAsia="en-GB"/>
        </w:rPr>
      </w:pPr>
    </w:p>
    <w:p w14:paraId="50617C66" w14:textId="3928B21B" w:rsidR="00E21DBD" w:rsidRPr="005F29BE" w:rsidRDefault="00E21DBD" w:rsidP="00994062">
      <w:pPr>
        <w:pStyle w:val="ListNumber"/>
        <w:numPr>
          <w:ilvl w:val="0"/>
          <w:numId w:val="0"/>
        </w:numPr>
        <w:ind w:left="709" w:hanging="709"/>
      </w:pPr>
      <w:r w:rsidRPr="005F29BE">
        <w:rPr>
          <w:b/>
        </w:rPr>
        <w:t>Présentation du poste (nous proposons)</w:t>
      </w:r>
    </w:p>
    <w:sdt>
      <w:sdtPr>
        <w:id w:val="-723136291"/>
        <w:placeholder>
          <w:docPart w:val="84FB87486BC94E5EB76E972E1BD8265B"/>
        </w:placeholder>
      </w:sdtPr>
      <w:sdtEndPr/>
      <w:sdtContent>
        <w:p w14:paraId="70BB6DDF" w14:textId="77777777" w:rsidR="003D3CC1" w:rsidRPr="005F29BE" w:rsidRDefault="003D3CC1" w:rsidP="003D3CC1">
          <w:r w:rsidRPr="005F29BE">
            <w:t>Le poste proposé est un poste transversal de chargé(e) de mission, doté d’une forte dimension stratégique, analytique et de coordination au sein de l’équipe P&amp;R. Vous devrez veiller à ce que la dimension douanière et l’application des règles aux frontières soient dûment prises en compte dans les propositions législatives par les DG de tutelle sectorielles ainsi que lors de l’élaboration des dispositions d’application. Vous serez chargé(e) de favoriser l’intégration entre les politiques douanières et sectorielles, ainsi qu’entre les politiques douanières et les politiques de mise en œuvre numérique (en collaboration avec la direction TAXUD.B). Il vous incombera également d’anticiper les changements nécessaires pour adapter les politiques douanières existantes à la proposition de réforme douanière et, à terme, à la possible création d’une Agence européenne des douanes.</w:t>
          </w:r>
        </w:p>
        <w:p w14:paraId="13F9E937" w14:textId="6055DEC7" w:rsidR="003D3CC1" w:rsidRPr="005F29BE" w:rsidRDefault="003D3CC1" w:rsidP="003D3CC1">
          <w:r w:rsidRPr="005F29BE">
            <w:lastRenderedPageBreak/>
            <w:t>Concrètement, vous serez responsable de divers dossiers P&amp;R, en ce qui concerne la préparation, la négociation, la mise en œuvre et/ou le suivi de l’application des règles par les douanes aux frontières extérieures de l’UE, en étroite coopération avec nos 3 communautés partenaires: i) les unités chargées de l’élaboration des politiques et de l’informatique de la DG TAXUD, ii) les DG sectorielles responsables de la législation relative au marché unique (par exemple GROW, ENV, ENER, SANTE) et iii) les experts nationaux des P&amp;R.</w:t>
          </w:r>
        </w:p>
        <w:p w14:paraId="011D8BEC" w14:textId="51310754" w:rsidR="00F651E1" w:rsidRPr="005F29BE" w:rsidRDefault="003D3CC1" w:rsidP="003D3CC1">
          <w:r w:rsidRPr="005F29BE">
            <w:t>Vous travaillerez en étroite collaboration avec les collègues des DG sectorielles pour concevoir le contrôle de l’application des règles par les douanes aux frontières extérieures de l’UE en coopération avec d’autres unités TAXUD et rédiger les dispositions douanières pertinentes de la législation sectorielle. Vous présenterez et négocierez les dispositions douanières au cours des négociations interinstitutionnelles. Vous serez chargé(e) de la mise en œuvre des mesures, notamment en élaborant les dispositions douanières de la législation d’application et en travaillant en coopération avec les unités informatiques compétentes pour définir les fonctionnalités essentielles des systèmes numériques favorisant la coopération et l’échange d’informations entre les autorités douanières et sectorielles.</w:t>
          </w:r>
        </w:p>
      </w:sdtContent>
    </w:sdt>
    <w:p w14:paraId="433AC71A" w14:textId="77777777" w:rsidR="002B3CBF" w:rsidRPr="005F29BE" w:rsidRDefault="002B3CBF" w:rsidP="00994062">
      <w:pPr>
        <w:pStyle w:val="ListNumber"/>
        <w:numPr>
          <w:ilvl w:val="0"/>
          <w:numId w:val="0"/>
        </w:numPr>
        <w:ind w:left="709" w:hanging="709"/>
        <w:rPr>
          <w:b/>
          <w:bCs/>
          <w:lang w:eastAsia="en-GB"/>
        </w:rPr>
      </w:pPr>
    </w:p>
    <w:p w14:paraId="58E0FD96" w14:textId="2D5F7C92" w:rsidR="00E21DBD" w:rsidRPr="005F29BE" w:rsidRDefault="00E21DBD" w:rsidP="00994062">
      <w:pPr>
        <w:pStyle w:val="ListNumber"/>
        <w:numPr>
          <w:ilvl w:val="0"/>
          <w:numId w:val="0"/>
        </w:numPr>
        <w:ind w:left="709" w:hanging="709"/>
      </w:pPr>
      <w:r w:rsidRPr="005F29BE">
        <w:rPr>
          <w:b/>
        </w:rPr>
        <w:t>Profil du titulaire (nous recherchons)</w:t>
      </w:r>
    </w:p>
    <w:sdt>
      <w:sdtPr>
        <w:id w:val="-209197804"/>
        <w:placeholder>
          <w:docPart w:val="D53C757808094631B3D30FCCF370CC97"/>
        </w:placeholder>
      </w:sdtPr>
      <w:sdtEndPr/>
      <w:sdtContent>
        <w:p w14:paraId="07401BEA" w14:textId="22815701" w:rsidR="00DF4915" w:rsidRPr="005F29BE" w:rsidRDefault="00311567" w:rsidP="00311567">
          <w:r w:rsidRPr="005F29BE">
            <w:t>Le candidat ou la candidate retenu(e) devrait idéalement avoir une bonne connaissance des activités douanières ou de surveillance du marché. Une expérience professionnelle antérieure en matière d’application de la législation sectorielle de l’Union (P&amp;R) aux frontières extérieures de l’UE par les douanes ou au sein du marché unique par les autorités de surveillance du marché constituerait un atout. De même, une expérience dans des domaines d’action relatifs aux P&amp;R, en lien notamment avec la conformité des produits, l’industrie, l’environnement, le climat, la santé, la sécurité agroalimentaire, ou la sûreté, ou dans des enquêtes sur les fraudes ou irrégularités portant atteinte aux intérêts publics de l’UE ou des États membres, serait également pertinente.</w:t>
          </w:r>
        </w:p>
        <w:p w14:paraId="7BD4A9B4" w14:textId="77777777" w:rsidR="00311567" w:rsidRPr="005F29BE" w:rsidRDefault="00311567" w:rsidP="00311567">
          <w:r w:rsidRPr="005F29BE">
            <w:t>Le candidat ou la candidate retenu(e) aura besoin de solides compétences en matière d’élaboration des politiques, d’analyse, de communication/rédaction et de négociation et devra être en mesure de travailler sous pression. En raison de la nature horizontale de l’unité, nous recherchons une personne désireuse d’apprendre et disposée à élargir son horizon.</w:t>
          </w:r>
        </w:p>
        <w:p w14:paraId="287F6809" w14:textId="77777777" w:rsidR="00311567" w:rsidRPr="005F29BE" w:rsidRDefault="00311567" w:rsidP="00311567">
          <w:r w:rsidRPr="005F29BE">
            <w:t>La personne recherchée devra aimer travailler en équipe avec d’autres collègues expérimentés issus de milieux culturels et linguistiques différents.</w:t>
          </w:r>
        </w:p>
        <w:p w14:paraId="51994EDB" w14:textId="2CE9C6DE" w:rsidR="002E40A9" w:rsidRPr="005F29BE" w:rsidRDefault="00311567" w:rsidP="00311567">
          <w:r w:rsidRPr="005F29BE">
            <w:t>Le candidat ou la candidate retenu(e) peut également être appelé(e) à contribuer à l’activité d’autres secteurs de l’unité et de la direction, ainsi qu’à des équipes de projet horizontales.</w:t>
          </w:r>
        </w:p>
        <w:p w14:paraId="1F7EFD94" w14:textId="6C956244" w:rsidR="00C51563" w:rsidRPr="005F29BE" w:rsidRDefault="00C51563" w:rsidP="00311567">
          <w:r w:rsidRPr="005F29BE">
            <w:t xml:space="preserve">La maîtrise de l’anglais est nécessaire, y compris pour ce qui est des capacités rédactionnelles. </w:t>
          </w:r>
        </w:p>
      </w:sdtContent>
    </w:sdt>
    <w:bookmarkEnd w:id="2"/>
    <w:p w14:paraId="4A6D5708" w14:textId="77777777" w:rsidR="00E21DBD" w:rsidRPr="005F29BE" w:rsidRDefault="00E21DBD" w:rsidP="00E21DBD">
      <w:pPr>
        <w:spacing w:after="0"/>
        <w:rPr>
          <w:lang w:eastAsia="en-GB"/>
        </w:rPr>
      </w:pPr>
    </w:p>
    <w:p w14:paraId="5FB0AB31" w14:textId="77777777" w:rsidR="00E21DBD" w:rsidRPr="005F29BE" w:rsidRDefault="00E21DBD" w:rsidP="00E21DBD">
      <w:pPr>
        <w:spacing w:after="0"/>
        <w:rPr>
          <w:lang w:eastAsia="en-GB"/>
        </w:rPr>
      </w:pPr>
    </w:p>
    <w:p w14:paraId="17A4561D" w14:textId="2857CBE0" w:rsidR="00E21DBD" w:rsidRPr="005F29BE" w:rsidRDefault="00DF1E49" w:rsidP="00252050">
      <w:pPr>
        <w:pStyle w:val="ListNumber"/>
        <w:keepNext/>
        <w:numPr>
          <w:ilvl w:val="0"/>
          <w:numId w:val="0"/>
        </w:numPr>
        <w:ind w:left="709" w:hanging="709"/>
        <w:rPr>
          <w:b/>
          <w:bCs/>
          <w:u w:val="single"/>
        </w:rPr>
      </w:pPr>
      <w:r w:rsidRPr="005F29BE">
        <w:rPr>
          <w:b/>
          <w:u w:val="single"/>
        </w:rPr>
        <w:lastRenderedPageBreak/>
        <w:t>Critères d'éligibilité</w:t>
      </w:r>
    </w:p>
    <w:p w14:paraId="4351CD9B" w14:textId="329965A0" w:rsidR="00E21DBD" w:rsidRPr="005F29BE" w:rsidRDefault="00E21DBD" w:rsidP="00252050">
      <w:pPr>
        <w:keepNext/>
        <w:rPr>
          <w:szCs w:val="24"/>
        </w:rPr>
      </w:pPr>
      <w:r w:rsidRPr="005F29BE">
        <w:t>Le détachement sera régi par la</w:t>
      </w:r>
      <w:r w:rsidRPr="005F29BE">
        <w:rPr>
          <w:b/>
          <w:bCs/>
        </w:rPr>
        <w:t xml:space="preserve"> décision C(2008) 6866 de la Commission</w:t>
      </w:r>
      <w:r w:rsidRPr="005F29BE">
        <w:t xml:space="preserve"> du 12 novembre 2008 relative au régime applicable aux experts nationaux détachés et aux experts nationaux en formation professionnelle auprès des services de la Commission (décision END).</w:t>
      </w:r>
    </w:p>
    <w:p w14:paraId="34498A87" w14:textId="12420708" w:rsidR="00E21DBD" w:rsidRPr="005F29BE" w:rsidRDefault="00E21DBD" w:rsidP="009A2F00">
      <w:r w:rsidRPr="005F29BE">
        <w:t>Aux termes de la décision END, vous devrez obligatoirement remplir les critères d’éligibilité suivants à</w:t>
      </w:r>
      <w:r w:rsidRPr="005F29BE">
        <w:rPr>
          <w:b/>
          <w:bCs/>
        </w:rPr>
        <w:t xml:space="preserve"> la date de début</w:t>
      </w:r>
      <w:r w:rsidRPr="005F29BE">
        <w:t xml:space="preserve"> du détachement:</w:t>
      </w:r>
    </w:p>
    <w:p w14:paraId="2A82F38A" w14:textId="4F2D910B" w:rsidR="00E21DBD" w:rsidRPr="005F29BE" w:rsidRDefault="00E21DBD" w:rsidP="00B73F08">
      <w:pPr>
        <w:pStyle w:val="ListBullet"/>
      </w:pPr>
      <w:r w:rsidRPr="005F29BE">
        <w:rPr>
          <w:u w:val="single"/>
        </w:rPr>
        <w:t>Expérience professionnelle:</w:t>
      </w:r>
      <w:r w:rsidRPr="005F29BE">
        <w:t xml:space="preserve"> posséder une expérience professionnelle d’au moins trois ans dans l’exercice de fonctions administratives, juridiques, scientifiques, techniques, de conseil ou de supervision, à un grade équivalant au groupe de fonctions AD.</w:t>
      </w:r>
    </w:p>
    <w:p w14:paraId="47ED62CE" w14:textId="0A148AC9" w:rsidR="00E21DBD" w:rsidRPr="005F29BE" w:rsidRDefault="00E21DBD" w:rsidP="00B73F08">
      <w:pPr>
        <w:pStyle w:val="ListBullet"/>
      </w:pPr>
      <w:r w:rsidRPr="005F29BE">
        <w:rPr>
          <w:u w:val="single"/>
        </w:rPr>
        <w:t>Ancienneté:</w:t>
      </w:r>
      <w:r w:rsidRPr="005F29BE">
        <w:t xml:space="preserve"> avoir travaillé pendant au moins une année complète (12 mois) auprès de votre employeur actuel dans un cadre statutaire ou contractuel.</w:t>
      </w:r>
    </w:p>
    <w:p w14:paraId="52986B8D" w14:textId="511D026E" w:rsidR="00E21DBD" w:rsidRPr="005F29BE" w:rsidRDefault="00E21DBD" w:rsidP="00B73F08">
      <w:pPr>
        <w:pStyle w:val="ListBullet"/>
      </w:pPr>
      <w:r w:rsidRPr="005F29BE">
        <w:rPr>
          <w:u w:val="single"/>
        </w:rPr>
        <w:t>Employeur:</w:t>
      </w:r>
      <w:r w:rsidRPr="005F29BE">
        <w:t xml:space="preserve"> être employé(e) dans une administration nationale, régionale ou locale ou une organisation publique intergouvernementale (OIG); à titre exceptionnel et à la suite d’une dérogation spécifique, la Commission peut accepter des demandes lorsque votre employeur est un organisme du secteur public (par exemple, une agence ou un institut de régulation), une université ou un institut de recherche indépendant.</w:t>
      </w:r>
    </w:p>
    <w:p w14:paraId="36ECEE24" w14:textId="6AFC3740" w:rsidR="00E21DBD" w:rsidRPr="005F29BE" w:rsidRDefault="00E21DBD" w:rsidP="00B73F08">
      <w:pPr>
        <w:pStyle w:val="ListBullet"/>
      </w:pPr>
      <w:r w:rsidRPr="005F29BE">
        <w:rPr>
          <w:u w:val="single"/>
        </w:rPr>
        <w:t>Compétences linguistiques:</w:t>
      </w:r>
      <w:r w:rsidRPr="005F29BE">
        <w:t xml:space="preserve"> avoir une connaissance approfondie d’une des langues de l’Union européenne et une connaissance satisfaisante d’une autre langue de l’Union, dans la mesure nécessaire aux fonctions qu'il ou elle est appelé(e) à exercer. Si vous venez d’un pays tiers, vous devrez démontrer que vous possédez une connaissance approfondie de la langue de l’Union européenne nécessaire à l’accomplissement des tâches qui vous seront confiées.</w:t>
      </w:r>
    </w:p>
    <w:p w14:paraId="50737F3B" w14:textId="79E4DE89" w:rsidR="00DF1E49" w:rsidRPr="005F29BE" w:rsidRDefault="00DF1E49" w:rsidP="009A2F00">
      <w:pPr>
        <w:rPr>
          <w:lang w:eastAsia="en-GB"/>
        </w:rPr>
      </w:pPr>
    </w:p>
    <w:p w14:paraId="5C3A2162" w14:textId="789CE808" w:rsidR="00DF1E49" w:rsidRPr="005F29BE" w:rsidRDefault="00DF1E49" w:rsidP="00252050">
      <w:pPr>
        <w:pStyle w:val="ListNumber"/>
        <w:keepNext/>
        <w:numPr>
          <w:ilvl w:val="0"/>
          <w:numId w:val="0"/>
        </w:numPr>
        <w:ind w:left="709" w:hanging="709"/>
        <w:rPr>
          <w:b/>
          <w:bCs/>
          <w:u w:val="single"/>
        </w:rPr>
      </w:pPr>
      <w:r w:rsidRPr="005F29BE">
        <w:rPr>
          <w:b/>
          <w:u w:val="single"/>
        </w:rPr>
        <w:t>Conditions du détachement</w:t>
      </w:r>
    </w:p>
    <w:p w14:paraId="42ECB69D" w14:textId="49CFA327" w:rsidR="00E21DBD" w:rsidRPr="005F29BE" w:rsidRDefault="00D96984" w:rsidP="00252050">
      <w:pPr>
        <w:keepNext/>
      </w:pPr>
      <w:r w:rsidRPr="005F29BE">
        <w:t xml:space="preserve">Pendant toute la durée de votre détachement, vous devrez rester employé(e) et rémunéré(e) par votre employeur et être couvert par votre système de sécurité sociale (national). </w:t>
      </w:r>
    </w:p>
    <w:p w14:paraId="0A5C5740" w14:textId="54FC005C" w:rsidR="009A2F00" w:rsidRPr="005F29BE" w:rsidRDefault="00B73F08" w:rsidP="009A2F00">
      <w:r w:rsidRPr="005F29BE">
        <w:t>Vous exercerez vos fonctions au sein de la Commission dans les conditions fixées par la décision END précitée et serez soumis(e) aux règles de confidentialité, de loyauté et d’absence de conflit d’intérêts qui y sont définies.</w:t>
      </w:r>
    </w:p>
    <w:p w14:paraId="345CD839" w14:textId="70CE9630" w:rsidR="009A2F00" w:rsidRPr="005F29BE" w:rsidRDefault="00B73F08" w:rsidP="009A2F00">
      <w:r w:rsidRPr="005F29BE">
        <w:t xml:space="preserve">Dans le cas où le poste est publié avec indemnités de séjour, celles-ci ne vous seront octroyées que si vous remplissez les conditions prévues à l’article 17 de la décision END. </w:t>
      </w:r>
    </w:p>
    <w:p w14:paraId="58EAEF9C" w14:textId="2137133C" w:rsidR="00E21DBD" w:rsidRPr="005F29BE" w:rsidRDefault="009A2F00" w:rsidP="009A2F00">
      <w:r w:rsidRPr="005F29BE">
        <w:t xml:space="preserve">Le personnel en poste dans une délégation de l’Union européenne doit obligatoirement disposer d’une habilitation de sécurité [jusqu’au niveau SECRET UE/EU SECRET conformément à la </w:t>
      </w:r>
      <w:hyperlink r:id="rId28" w:history="1">
        <w:r w:rsidRPr="005F29BE">
          <w:rPr>
            <w:rStyle w:val="Hyperlink"/>
          </w:rPr>
          <w:t>décision (UE, Euratom) 2015/444 de la Commission du 13 mars 2015</w:t>
        </w:r>
      </w:hyperlink>
      <w:r w:rsidRPr="005F29BE">
        <w:t>].  Il vous appartient de lancer cette procédure d’habilitation de sécurité avant d’obtenir la confirmation de votre détachement.</w:t>
      </w:r>
    </w:p>
    <w:p w14:paraId="47F718AD" w14:textId="31125EBD" w:rsidR="00E21DBD" w:rsidRPr="005F29BE" w:rsidRDefault="00E21DBD" w:rsidP="009A2F00">
      <w:pPr>
        <w:rPr>
          <w:lang w:eastAsia="en-GB"/>
        </w:rPr>
      </w:pPr>
    </w:p>
    <w:p w14:paraId="6D7A78FD" w14:textId="720F9762" w:rsidR="00E21DBD" w:rsidRPr="005F29BE" w:rsidRDefault="00E21DBD" w:rsidP="00252050">
      <w:pPr>
        <w:pStyle w:val="ListNumber"/>
        <w:keepNext/>
        <w:numPr>
          <w:ilvl w:val="0"/>
          <w:numId w:val="0"/>
        </w:numPr>
        <w:ind w:left="709" w:hanging="709"/>
        <w:rPr>
          <w:b/>
          <w:bCs/>
          <w:u w:val="single"/>
        </w:rPr>
      </w:pPr>
      <w:r w:rsidRPr="005F29BE">
        <w:rPr>
          <w:b/>
          <w:u w:val="single"/>
        </w:rPr>
        <w:lastRenderedPageBreak/>
        <w:t>Soumission des candidatures et procédure de sélection</w:t>
      </w:r>
    </w:p>
    <w:p w14:paraId="737732DB" w14:textId="59C050A8" w:rsidR="00693BC6" w:rsidRPr="005F29BE" w:rsidRDefault="00693BC6" w:rsidP="00693BC6">
      <w:pPr>
        <w:keepNext/>
      </w:pPr>
      <w:r w:rsidRPr="005F29BE">
        <w:t xml:space="preserve">Si vous êtes intéressé(e), veuillez suivre les instructions données par votre employeur pour postuler. </w:t>
      </w:r>
    </w:p>
    <w:p w14:paraId="01FE2616" w14:textId="3EE6DFF7" w:rsidR="00693BC6" w:rsidRPr="005F29BE" w:rsidRDefault="00693BC6" w:rsidP="00252050">
      <w:pPr>
        <w:keepNext/>
      </w:pPr>
      <w:r w:rsidRPr="005F29BE">
        <w:t xml:space="preserve">La Commission européenne </w:t>
      </w:r>
      <w:r w:rsidRPr="005F29BE">
        <w:rPr>
          <w:b/>
          <w:bCs/>
        </w:rPr>
        <w:t>n’acceptera que les candidatures qui auront été soumises par l’intermédiaire de la représentation permanente/mission diplomatique de votre pays auprès de l’UE, par le secrétariat de l’AELE ou par le(s) canal (canaux) qui aura (auront) été spécifiquement convenu(s)</w:t>
      </w:r>
      <w:r w:rsidRPr="005F29BE">
        <w:t>. Les candidatures transmises directement par vous ou votre employeur ne seront pas prises en considération.</w:t>
      </w:r>
    </w:p>
    <w:p w14:paraId="0F7E0F3E" w14:textId="42443FEA" w:rsidR="00B73F08" w:rsidRPr="005F29BE" w:rsidRDefault="00693BC6" w:rsidP="00252050">
      <w:pPr>
        <w:keepNext/>
      </w:pPr>
      <w:r w:rsidRPr="005F29BE">
        <w:t>Vous devez envoyer votre candidature sous format CV Europass (</w:t>
      </w:r>
      <w:hyperlink r:id="rId29" w:history="1">
        <w:hyperlink r:id="rId30" w:history="1">
          <w:r w:rsidRPr="005F29BE">
            <w:t>Créer votre CV Europass | Europass</w:t>
          </w:r>
        </w:hyperlink>
      </w:hyperlink>
      <w:r w:rsidRPr="005F29BE">
        <w:t>) en français, anglais ou allemand. Votre CV doit obligatoirement mentionner votre nationalité.</w:t>
      </w:r>
    </w:p>
    <w:p w14:paraId="5D1B7045" w14:textId="53BEFD6E" w:rsidR="00E21DBD" w:rsidRPr="005F29BE" w:rsidRDefault="00665583" w:rsidP="009A2F00">
      <w:r w:rsidRPr="005F29BE">
        <w:t>Veuillez ne pas joindre d’autres documents (tels que copie de carte d’identité, copie des diplômes ou attestation d’expérience professionnelle, etc.). Le cas échéant, ces documents vous seront demandés ultérieurement.</w:t>
      </w:r>
    </w:p>
    <w:p w14:paraId="00AF0134" w14:textId="77777777" w:rsidR="00E21DBD" w:rsidRPr="005F29BE" w:rsidRDefault="00E21DBD" w:rsidP="009A2F00">
      <w:pPr>
        <w:rPr>
          <w:lang w:eastAsia="en-GB"/>
        </w:rPr>
      </w:pPr>
    </w:p>
    <w:p w14:paraId="54CDDE36" w14:textId="52364A78" w:rsidR="00E21DBD" w:rsidRPr="005F29BE" w:rsidRDefault="00E21DBD" w:rsidP="00252050">
      <w:pPr>
        <w:pStyle w:val="ListNumber"/>
        <w:keepNext/>
        <w:numPr>
          <w:ilvl w:val="0"/>
          <w:numId w:val="0"/>
        </w:numPr>
        <w:ind w:left="709" w:hanging="709"/>
        <w:rPr>
          <w:b/>
          <w:bCs/>
          <w:u w:val="single"/>
        </w:rPr>
      </w:pPr>
      <w:r w:rsidRPr="005F29BE">
        <w:rPr>
          <w:b/>
          <w:u w:val="single"/>
        </w:rPr>
        <w:t>Traitement des données à caractère personnel</w:t>
      </w:r>
    </w:p>
    <w:p w14:paraId="0D144B0D" w14:textId="1B120317" w:rsidR="00F93413" w:rsidRPr="005F29BE" w:rsidRDefault="00C75BA4" w:rsidP="007F02AC">
      <w:pPr>
        <w:keepNext/>
      </w:pPr>
      <w:r w:rsidRPr="005F29BE">
        <w:t>La Commission européenne veillera à ce que les données à caractère personnel des candidats soient traitées dans le plein respect du règlement (UE) 2018/1725 du Parlement européen et du Conseil (</w:t>
      </w:r>
      <w:r w:rsidRPr="005F29BE">
        <w:rPr>
          <w:rStyle w:val="FootnoteReference"/>
          <w:sz w:val="22"/>
          <w:szCs w:val="22"/>
        </w:rPr>
        <w:footnoteReference w:id="1"/>
      </w:r>
      <w:r w:rsidRPr="005F29BE">
        <w:t xml:space="preserve">). Ces dispositions s’appliquent en particulier à la confidentialité et à la sécurité de ces données. </w:t>
      </w:r>
      <w:bookmarkStart w:id="3" w:name="_Hlk132131276"/>
      <w:r w:rsidRPr="005F29BE">
        <w:t>Avant de postuler, veuillez lire la déclaration de confidentialité ci-jointe.</w:t>
      </w:r>
      <w:bookmarkEnd w:id="3"/>
    </w:p>
    <w:sectPr w:rsidR="00F93413" w:rsidRPr="005F29BE">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pPr>
      <w:r>
        <w:t>(</w:t>
      </w:r>
      <w:r>
        <w:rPr>
          <w:rStyle w:val="FootnoteReference"/>
        </w:rPr>
        <w:footnoteRef/>
      </w:r>
      <w:r>
        <w:t>)</w:t>
      </w:r>
      <w:r>
        <w:tab/>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CFAC4A2"/>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2446EB32"/>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3"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3"/>
  </w:num>
  <w:num w:numId="2" w16cid:durableId="545487891">
    <w:abstractNumId w:val="16"/>
  </w:num>
  <w:num w:numId="3" w16cid:durableId="1086658250">
    <w:abstractNumId w:val="11"/>
  </w:num>
  <w:num w:numId="4" w16cid:durableId="1304967038">
    <w:abstractNumId w:val="17"/>
  </w:num>
  <w:num w:numId="5" w16cid:durableId="1625841798">
    <w:abstractNumId w:val="22"/>
  </w:num>
  <w:num w:numId="6" w16cid:durableId="1581711852">
    <w:abstractNumId w:val="24"/>
  </w:num>
  <w:num w:numId="7" w16cid:durableId="2010597269">
    <w:abstractNumId w:val="4"/>
  </w:num>
  <w:num w:numId="8" w16cid:durableId="154227337">
    <w:abstractNumId w:val="10"/>
  </w:num>
  <w:num w:numId="9" w16cid:durableId="835806501">
    <w:abstractNumId w:val="19"/>
  </w:num>
  <w:num w:numId="10" w16cid:durableId="229927604">
    <w:abstractNumId w:val="5"/>
  </w:num>
  <w:num w:numId="11" w16cid:durableId="882864602">
    <w:abstractNumId w:val="7"/>
  </w:num>
  <w:num w:numId="12" w16cid:durableId="1110204864">
    <w:abstractNumId w:val="8"/>
  </w:num>
  <w:num w:numId="13" w16cid:durableId="932594616">
    <w:abstractNumId w:val="12"/>
  </w:num>
  <w:num w:numId="14" w16cid:durableId="1671517048">
    <w:abstractNumId w:val="18"/>
  </w:num>
  <w:num w:numId="15" w16cid:durableId="348874439">
    <w:abstractNumId w:val="21"/>
  </w:num>
  <w:num w:numId="16" w16cid:durableId="788280695">
    <w:abstractNumId w:val="25"/>
  </w:num>
  <w:num w:numId="17" w16cid:durableId="1058630122">
    <w:abstractNumId w:val="13"/>
  </w:num>
  <w:num w:numId="18" w16cid:durableId="2120908136">
    <w:abstractNumId w:val="14"/>
  </w:num>
  <w:num w:numId="19" w16cid:durableId="686714860">
    <w:abstractNumId w:val="26"/>
  </w:num>
  <w:num w:numId="20" w16cid:durableId="422990355">
    <w:abstractNumId w:val="20"/>
  </w:num>
  <w:num w:numId="21" w16cid:durableId="1837307304">
    <w:abstractNumId w:val="23"/>
  </w:num>
  <w:num w:numId="22" w16cid:durableId="302121546">
    <w:abstractNumId w:val="6"/>
  </w:num>
  <w:num w:numId="23" w16cid:durableId="728039549">
    <w:abstractNumId w:val="9"/>
  </w:num>
  <w:num w:numId="24" w16cid:durableId="1971325234">
    <w:abstractNumId w:val="15"/>
  </w:num>
  <w:num w:numId="25" w16cid:durableId="342585248">
    <w:abstractNumId w:val="5"/>
  </w:num>
  <w:num w:numId="26" w16cid:durableId="1442873118">
    <w:abstractNumId w:val="5"/>
  </w:num>
  <w:num w:numId="27" w16cid:durableId="355229738">
    <w:abstractNumId w:val="5"/>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5"/>
  </w:num>
  <w:num w:numId="29" w16cid:durableId="28797032">
    <w:abstractNumId w:val="5"/>
  </w:num>
  <w:num w:numId="30" w16cid:durableId="804199819">
    <w:abstractNumId w:val="5"/>
  </w:num>
  <w:num w:numId="31" w16cid:durableId="1935161499">
    <w:abstractNumId w:val="5"/>
  </w:num>
  <w:num w:numId="32" w16cid:durableId="1650359895">
    <w:abstractNumId w:val="5"/>
  </w:num>
  <w:num w:numId="33" w16cid:durableId="1411199044">
    <w:abstractNumId w:val="2"/>
  </w:num>
  <w:num w:numId="34" w16cid:durableId="1829664872">
    <w:abstractNumId w:val="1"/>
  </w:num>
  <w:num w:numId="35" w16cid:durableId="15279081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2875"/>
    <w:rsid w:val="00061E10"/>
    <w:rsid w:val="0007110E"/>
    <w:rsid w:val="0007544E"/>
    <w:rsid w:val="00077041"/>
    <w:rsid w:val="00092BCA"/>
    <w:rsid w:val="000A2077"/>
    <w:rsid w:val="000A4668"/>
    <w:rsid w:val="000D129C"/>
    <w:rsid w:val="000F371B"/>
    <w:rsid w:val="000F4CD5"/>
    <w:rsid w:val="00111AB6"/>
    <w:rsid w:val="001D0A81"/>
    <w:rsid w:val="001E2B41"/>
    <w:rsid w:val="00201897"/>
    <w:rsid w:val="002109E6"/>
    <w:rsid w:val="00252050"/>
    <w:rsid w:val="002B3CBF"/>
    <w:rsid w:val="002C13C3"/>
    <w:rsid w:val="002C49D0"/>
    <w:rsid w:val="002E40A9"/>
    <w:rsid w:val="00311567"/>
    <w:rsid w:val="00317DDC"/>
    <w:rsid w:val="00394447"/>
    <w:rsid w:val="003D3CC1"/>
    <w:rsid w:val="003E50A4"/>
    <w:rsid w:val="0040388A"/>
    <w:rsid w:val="00431778"/>
    <w:rsid w:val="00431A7E"/>
    <w:rsid w:val="00454CC7"/>
    <w:rsid w:val="00476034"/>
    <w:rsid w:val="00504CD8"/>
    <w:rsid w:val="005168AD"/>
    <w:rsid w:val="0058240F"/>
    <w:rsid w:val="00587FD7"/>
    <w:rsid w:val="00592CD5"/>
    <w:rsid w:val="005A5E11"/>
    <w:rsid w:val="005D1B85"/>
    <w:rsid w:val="005E4F5B"/>
    <w:rsid w:val="005F29BE"/>
    <w:rsid w:val="00665583"/>
    <w:rsid w:val="00693BC6"/>
    <w:rsid w:val="00696070"/>
    <w:rsid w:val="007E531E"/>
    <w:rsid w:val="007F02AC"/>
    <w:rsid w:val="007F4EF3"/>
    <w:rsid w:val="007F7012"/>
    <w:rsid w:val="00860727"/>
    <w:rsid w:val="008C7D81"/>
    <w:rsid w:val="008D02B7"/>
    <w:rsid w:val="008F0B52"/>
    <w:rsid w:val="008F4BA9"/>
    <w:rsid w:val="00944A7D"/>
    <w:rsid w:val="00994062"/>
    <w:rsid w:val="00996CC6"/>
    <w:rsid w:val="009A1EA0"/>
    <w:rsid w:val="009A2F00"/>
    <w:rsid w:val="009C3DD9"/>
    <w:rsid w:val="009C5E27"/>
    <w:rsid w:val="00A033AD"/>
    <w:rsid w:val="00AB2CEA"/>
    <w:rsid w:val="00AB3E20"/>
    <w:rsid w:val="00AF6424"/>
    <w:rsid w:val="00B24CC5"/>
    <w:rsid w:val="00B3644B"/>
    <w:rsid w:val="00B65513"/>
    <w:rsid w:val="00B73F08"/>
    <w:rsid w:val="00B8014C"/>
    <w:rsid w:val="00C06724"/>
    <w:rsid w:val="00C21648"/>
    <w:rsid w:val="00C23104"/>
    <w:rsid w:val="00C31790"/>
    <w:rsid w:val="00C3254D"/>
    <w:rsid w:val="00C504C7"/>
    <w:rsid w:val="00C51563"/>
    <w:rsid w:val="00C75BA4"/>
    <w:rsid w:val="00CB5B61"/>
    <w:rsid w:val="00CD2C5A"/>
    <w:rsid w:val="00D0015C"/>
    <w:rsid w:val="00D03CF4"/>
    <w:rsid w:val="00D7090C"/>
    <w:rsid w:val="00D84D53"/>
    <w:rsid w:val="00D96984"/>
    <w:rsid w:val="00DC1D71"/>
    <w:rsid w:val="00DD41ED"/>
    <w:rsid w:val="00DE17A8"/>
    <w:rsid w:val="00DF1E49"/>
    <w:rsid w:val="00DF4915"/>
    <w:rsid w:val="00E21DBD"/>
    <w:rsid w:val="00E22D32"/>
    <w:rsid w:val="00E342CB"/>
    <w:rsid w:val="00E41704"/>
    <w:rsid w:val="00E44D7F"/>
    <w:rsid w:val="00E82667"/>
    <w:rsid w:val="00EB3147"/>
    <w:rsid w:val="00F4683D"/>
    <w:rsid w:val="00F6462F"/>
    <w:rsid w:val="00F651E1"/>
    <w:rsid w:val="00F91B73"/>
    <w:rsid w:val="00F93413"/>
    <w:rsid w:val="00FB25E1"/>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Default">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eastAsia="en-US"/>
    </w:rPr>
  </w:style>
  <w:style w:type="character" w:customStyle="1" w:styleId="BodyTextChar">
    <w:name w:val="Body Text Char"/>
    <w:basedOn w:val="DefaultParagraphFont"/>
    <w:link w:val="BodyText"/>
    <w:uiPriority w:val="1"/>
    <w:rsid w:val="00665583"/>
    <w:rPr>
      <w:szCs w:val="24"/>
      <w:lang w:val="fr-FR"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BalloonText">
    <w:name w:val="Balloon Text"/>
    <w:basedOn w:val="Normal"/>
    <w:link w:val="BalloonTextChar"/>
    <w:semiHidden/>
    <w:locked/>
    <w:rsid w:val="005F29BE"/>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5F29BE"/>
    <w:rPr>
      <w:rFonts w:ascii="Segoe UI" w:hAnsi="Segoe UI" w:cs="Segoe UI"/>
      <w:sz w:val="18"/>
      <w:szCs w:val="18"/>
    </w:rPr>
  </w:style>
  <w:style w:type="paragraph" w:styleId="Bibliography">
    <w:name w:val="Bibliography"/>
    <w:basedOn w:val="Normal"/>
    <w:next w:val="Normal"/>
    <w:semiHidden/>
    <w:locked/>
    <w:rsid w:val="005F29BE"/>
  </w:style>
  <w:style w:type="paragraph" w:styleId="BlockText">
    <w:name w:val="Block Text"/>
    <w:basedOn w:val="Normal"/>
    <w:semiHidden/>
    <w:locked/>
    <w:rsid w:val="005F29BE"/>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2">
    <w:name w:val="Body Text 2"/>
    <w:basedOn w:val="Normal"/>
    <w:link w:val="BodyText2Char"/>
    <w:semiHidden/>
    <w:locked/>
    <w:rsid w:val="005F29BE"/>
    <w:pPr>
      <w:spacing w:after="120" w:line="480" w:lineRule="auto"/>
    </w:pPr>
  </w:style>
  <w:style w:type="character" w:customStyle="1" w:styleId="BodyText2Char">
    <w:name w:val="Body Text 2 Char"/>
    <w:basedOn w:val="DefaultParagraphFont"/>
    <w:link w:val="BodyText2"/>
    <w:semiHidden/>
    <w:rsid w:val="005F29BE"/>
  </w:style>
  <w:style w:type="paragraph" w:styleId="BodyText3">
    <w:name w:val="Body Text 3"/>
    <w:basedOn w:val="Normal"/>
    <w:link w:val="BodyText3Char"/>
    <w:semiHidden/>
    <w:locked/>
    <w:rsid w:val="005F29BE"/>
    <w:pPr>
      <w:spacing w:after="120"/>
    </w:pPr>
    <w:rPr>
      <w:sz w:val="16"/>
      <w:szCs w:val="16"/>
    </w:rPr>
  </w:style>
  <w:style w:type="character" w:customStyle="1" w:styleId="BodyText3Char">
    <w:name w:val="Body Text 3 Char"/>
    <w:basedOn w:val="DefaultParagraphFont"/>
    <w:link w:val="BodyText3"/>
    <w:semiHidden/>
    <w:rsid w:val="005F29BE"/>
    <w:rPr>
      <w:sz w:val="16"/>
      <w:szCs w:val="16"/>
    </w:rPr>
  </w:style>
  <w:style w:type="paragraph" w:styleId="BodyTextFirstIndent">
    <w:name w:val="Body Text First Indent"/>
    <w:basedOn w:val="BodyText"/>
    <w:link w:val="BodyTextFirstIndentChar"/>
    <w:semiHidden/>
    <w:locked/>
    <w:rsid w:val="005F29BE"/>
    <w:pPr>
      <w:widowControl/>
      <w:autoSpaceDE/>
      <w:autoSpaceDN/>
      <w:spacing w:after="240"/>
      <w:ind w:firstLine="360"/>
      <w:jc w:val="both"/>
    </w:pPr>
    <w:rPr>
      <w:szCs w:val="20"/>
      <w:lang w:eastAsia="en-IE"/>
    </w:rPr>
  </w:style>
  <w:style w:type="character" w:customStyle="1" w:styleId="BodyTextFirstIndentChar">
    <w:name w:val="Body Text First Indent Char"/>
    <w:basedOn w:val="BodyTextChar"/>
    <w:link w:val="BodyTextFirstIndent"/>
    <w:semiHidden/>
    <w:rsid w:val="005F29BE"/>
    <w:rPr>
      <w:szCs w:val="24"/>
      <w:lang w:val="fr-FR" w:eastAsia="en-US"/>
    </w:rPr>
  </w:style>
  <w:style w:type="paragraph" w:styleId="BodyTextIndent">
    <w:name w:val="Body Text Indent"/>
    <w:basedOn w:val="Normal"/>
    <w:link w:val="BodyTextIndentChar"/>
    <w:semiHidden/>
    <w:locked/>
    <w:rsid w:val="005F29BE"/>
    <w:pPr>
      <w:spacing w:after="120"/>
      <w:ind w:left="283"/>
    </w:pPr>
  </w:style>
  <w:style w:type="character" w:customStyle="1" w:styleId="BodyTextIndentChar">
    <w:name w:val="Body Text Indent Char"/>
    <w:basedOn w:val="DefaultParagraphFont"/>
    <w:link w:val="BodyTextIndent"/>
    <w:semiHidden/>
    <w:rsid w:val="005F29BE"/>
  </w:style>
  <w:style w:type="paragraph" w:styleId="BodyTextFirstIndent2">
    <w:name w:val="Body Text First Indent 2"/>
    <w:basedOn w:val="BodyTextIndent"/>
    <w:link w:val="BodyTextFirstIndent2Char"/>
    <w:semiHidden/>
    <w:locked/>
    <w:rsid w:val="005F29BE"/>
    <w:pPr>
      <w:spacing w:after="240"/>
      <w:ind w:left="360" w:firstLine="360"/>
    </w:pPr>
  </w:style>
  <w:style w:type="character" w:customStyle="1" w:styleId="BodyTextFirstIndent2Char">
    <w:name w:val="Body Text First Indent 2 Char"/>
    <w:basedOn w:val="BodyTextIndentChar"/>
    <w:link w:val="BodyTextFirstIndent2"/>
    <w:semiHidden/>
    <w:rsid w:val="005F29BE"/>
  </w:style>
  <w:style w:type="paragraph" w:styleId="BodyTextIndent2">
    <w:name w:val="Body Text Indent 2"/>
    <w:basedOn w:val="Normal"/>
    <w:link w:val="BodyTextIndent2Char"/>
    <w:semiHidden/>
    <w:locked/>
    <w:rsid w:val="005F29BE"/>
    <w:pPr>
      <w:spacing w:after="120" w:line="480" w:lineRule="auto"/>
      <w:ind w:left="283"/>
    </w:pPr>
  </w:style>
  <w:style w:type="character" w:customStyle="1" w:styleId="BodyTextIndent2Char">
    <w:name w:val="Body Text Indent 2 Char"/>
    <w:basedOn w:val="DefaultParagraphFont"/>
    <w:link w:val="BodyTextIndent2"/>
    <w:semiHidden/>
    <w:rsid w:val="005F29BE"/>
  </w:style>
  <w:style w:type="paragraph" w:styleId="BodyTextIndent3">
    <w:name w:val="Body Text Indent 3"/>
    <w:basedOn w:val="Normal"/>
    <w:link w:val="BodyTextIndent3Char"/>
    <w:semiHidden/>
    <w:locked/>
    <w:rsid w:val="005F29BE"/>
    <w:pPr>
      <w:spacing w:after="120"/>
      <w:ind w:left="283"/>
    </w:pPr>
    <w:rPr>
      <w:sz w:val="16"/>
      <w:szCs w:val="16"/>
    </w:rPr>
  </w:style>
  <w:style w:type="character" w:customStyle="1" w:styleId="BodyTextIndent3Char">
    <w:name w:val="Body Text Indent 3 Char"/>
    <w:basedOn w:val="DefaultParagraphFont"/>
    <w:link w:val="BodyTextIndent3"/>
    <w:semiHidden/>
    <w:rsid w:val="005F29BE"/>
    <w:rPr>
      <w:sz w:val="16"/>
      <w:szCs w:val="16"/>
    </w:rPr>
  </w:style>
  <w:style w:type="character" w:styleId="BookTitle">
    <w:name w:val="Book Title"/>
    <w:basedOn w:val="DefaultParagraphFont"/>
    <w:semiHidden/>
    <w:locked/>
    <w:rsid w:val="005F29BE"/>
    <w:rPr>
      <w:b/>
      <w:bCs/>
      <w:i/>
      <w:iCs/>
      <w:spacing w:val="5"/>
    </w:rPr>
  </w:style>
  <w:style w:type="table" w:styleId="ColorfulGrid">
    <w:name w:val="Colorful Grid"/>
    <w:basedOn w:val="TableNormal"/>
    <w:semiHidden/>
    <w:unhideWhenUsed/>
    <w:locked/>
    <w:rsid w:val="005F29B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semiHidden/>
    <w:unhideWhenUsed/>
    <w:locked/>
    <w:rsid w:val="005F29BE"/>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semiHidden/>
    <w:unhideWhenUsed/>
    <w:locked/>
    <w:rsid w:val="005F29BE"/>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semiHidden/>
    <w:unhideWhenUsed/>
    <w:locked/>
    <w:rsid w:val="005F29BE"/>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semiHidden/>
    <w:unhideWhenUsed/>
    <w:locked/>
    <w:rsid w:val="005F29BE"/>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semiHidden/>
    <w:unhideWhenUsed/>
    <w:locked/>
    <w:rsid w:val="005F29BE"/>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semiHidden/>
    <w:unhideWhenUsed/>
    <w:locked/>
    <w:rsid w:val="005F29BE"/>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semiHidden/>
    <w:unhideWhenUsed/>
    <w:locked/>
    <w:rsid w:val="005F29B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semiHidden/>
    <w:unhideWhenUsed/>
    <w:locked/>
    <w:rsid w:val="005F29BE"/>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semiHidden/>
    <w:unhideWhenUsed/>
    <w:locked/>
    <w:rsid w:val="005F29BE"/>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semiHidden/>
    <w:unhideWhenUsed/>
    <w:locked/>
    <w:rsid w:val="005F29BE"/>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semiHidden/>
    <w:unhideWhenUsed/>
    <w:locked/>
    <w:rsid w:val="005F29BE"/>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semiHidden/>
    <w:unhideWhenUsed/>
    <w:locked/>
    <w:rsid w:val="005F29BE"/>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semiHidden/>
    <w:unhideWhenUsed/>
    <w:locked/>
    <w:rsid w:val="005F29BE"/>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semiHidden/>
    <w:unhideWhenUsed/>
    <w:locked/>
    <w:rsid w:val="005F29BE"/>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semiHidden/>
    <w:unhideWhenUsed/>
    <w:locked/>
    <w:rsid w:val="005F29BE"/>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semiHidden/>
    <w:unhideWhenUsed/>
    <w:locked/>
    <w:rsid w:val="005F29BE"/>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semiHidden/>
    <w:unhideWhenUsed/>
    <w:locked/>
    <w:rsid w:val="005F29BE"/>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semiHidden/>
    <w:unhideWhenUsed/>
    <w:locked/>
    <w:rsid w:val="005F29BE"/>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semiHidden/>
    <w:unhideWhenUsed/>
    <w:locked/>
    <w:rsid w:val="005F29BE"/>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semiHidden/>
    <w:unhideWhenUsed/>
    <w:locked/>
    <w:rsid w:val="005F29BE"/>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locked/>
    <w:rsid w:val="005F29BE"/>
    <w:rPr>
      <w:sz w:val="16"/>
      <w:szCs w:val="16"/>
    </w:rPr>
  </w:style>
  <w:style w:type="paragraph" w:styleId="CommentText">
    <w:name w:val="annotation text"/>
    <w:basedOn w:val="Normal"/>
    <w:link w:val="CommentTextChar"/>
    <w:semiHidden/>
    <w:locked/>
    <w:rsid w:val="005F29BE"/>
    <w:rPr>
      <w:sz w:val="20"/>
    </w:rPr>
  </w:style>
  <w:style w:type="character" w:customStyle="1" w:styleId="CommentTextChar">
    <w:name w:val="Comment Text Char"/>
    <w:basedOn w:val="DefaultParagraphFont"/>
    <w:link w:val="CommentText"/>
    <w:semiHidden/>
    <w:rsid w:val="005F29BE"/>
    <w:rPr>
      <w:sz w:val="20"/>
    </w:rPr>
  </w:style>
  <w:style w:type="paragraph" w:styleId="CommentSubject">
    <w:name w:val="annotation subject"/>
    <w:basedOn w:val="CommentText"/>
    <w:next w:val="CommentText"/>
    <w:link w:val="CommentSubjectChar"/>
    <w:semiHidden/>
    <w:locked/>
    <w:rsid w:val="005F29BE"/>
    <w:rPr>
      <w:b/>
      <w:bCs/>
    </w:rPr>
  </w:style>
  <w:style w:type="character" w:customStyle="1" w:styleId="CommentSubjectChar">
    <w:name w:val="Comment Subject Char"/>
    <w:basedOn w:val="CommentTextChar"/>
    <w:link w:val="CommentSubject"/>
    <w:semiHidden/>
    <w:rsid w:val="005F29BE"/>
    <w:rPr>
      <w:b/>
      <w:bCs/>
      <w:sz w:val="20"/>
    </w:rPr>
  </w:style>
  <w:style w:type="table" w:styleId="DarkList">
    <w:name w:val="Dark List"/>
    <w:basedOn w:val="TableNormal"/>
    <w:semiHidden/>
    <w:unhideWhenUsed/>
    <w:locked/>
    <w:rsid w:val="005F29B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semiHidden/>
    <w:unhideWhenUsed/>
    <w:locked/>
    <w:rsid w:val="005F29BE"/>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semiHidden/>
    <w:unhideWhenUsed/>
    <w:locked/>
    <w:rsid w:val="005F29BE"/>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semiHidden/>
    <w:unhideWhenUsed/>
    <w:locked/>
    <w:rsid w:val="005F29BE"/>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semiHidden/>
    <w:unhideWhenUsed/>
    <w:locked/>
    <w:rsid w:val="005F29BE"/>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semiHidden/>
    <w:unhideWhenUsed/>
    <w:locked/>
    <w:rsid w:val="005F29BE"/>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semiHidden/>
    <w:unhideWhenUsed/>
    <w:locked/>
    <w:rsid w:val="005F29BE"/>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ocumentMap">
    <w:name w:val="Document Map"/>
    <w:basedOn w:val="Normal"/>
    <w:link w:val="DocumentMapChar"/>
    <w:semiHidden/>
    <w:locked/>
    <w:rsid w:val="005F29BE"/>
    <w:pPr>
      <w:spacing w:after="0"/>
    </w:pPr>
    <w:rPr>
      <w:rFonts w:ascii="Segoe UI" w:hAnsi="Segoe UI" w:cs="Segoe UI"/>
      <w:sz w:val="16"/>
      <w:szCs w:val="16"/>
    </w:rPr>
  </w:style>
  <w:style w:type="character" w:customStyle="1" w:styleId="DocumentMapChar">
    <w:name w:val="Document Map Char"/>
    <w:basedOn w:val="DefaultParagraphFont"/>
    <w:link w:val="DocumentMap"/>
    <w:semiHidden/>
    <w:rsid w:val="005F29BE"/>
    <w:rPr>
      <w:rFonts w:ascii="Segoe UI" w:hAnsi="Segoe UI" w:cs="Segoe UI"/>
      <w:sz w:val="16"/>
      <w:szCs w:val="16"/>
    </w:rPr>
  </w:style>
  <w:style w:type="paragraph" w:styleId="E-mailSignature">
    <w:name w:val="E-mail Signature"/>
    <w:basedOn w:val="Normal"/>
    <w:link w:val="E-mailSignatureChar"/>
    <w:semiHidden/>
    <w:locked/>
    <w:rsid w:val="005F29BE"/>
    <w:pPr>
      <w:spacing w:after="0"/>
    </w:pPr>
  </w:style>
  <w:style w:type="character" w:customStyle="1" w:styleId="E-mailSignatureChar">
    <w:name w:val="E-mail Signature Char"/>
    <w:basedOn w:val="DefaultParagraphFont"/>
    <w:link w:val="E-mailSignature"/>
    <w:semiHidden/>
    <w:rsid w:val="005F29BE"/>
  </w:style>
  <w:style w:type="character" w:styleId="Emphasis">
    <w:name w:val="Emphasis"/>
    <w:basedOn w:val="DefaultParagraphFont"/>
    <w:semiHidden/>
    <w:locked/>
    <w:rsid w:val="005F29BE"/>
    <w:rPr>
      <w:i/>
      <w:iCs/>
    </w:rPr>
  </w:style>
  <w:style w:type="character" w:styleId="EndnoteReference">
    <w:name w:val="endnote reference"/>
    <w:basedOn w:val="DefaultParagraphFont"/>
    <w:semiHidden/>
    <w:locked/>
    <w:rsid w:val="005F29BE"/>
    <w:rPr>
      <w:vertAlign w:val="superscript"/>
    </w:rPr>
  </w:style>
  <w:style w:type="paragraph" w:styleId="EnvelopeAddress">
    <w:name w:val="envelope address"/>
    <w:basedOn w:val="Normal"/>
    <w:semiHidden/>
    <w:locked/>
    <w:rsid w:val="005F29BE"/>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semiHidden/>
    <w:locked/>
    <w:rsid w:val="005F29BE"/>
    <w:pPr>
      <w:spacing w:after="0"/>
    </w:pPr>
    <w:rPr>
      <w:rFonts w:asciiTheme="majorHAnsi" w:eastAsiaTheme="majorEastAsia" w:hAnsiTheme="majorHAnsi" w:cstheme="majorBidi"/>
      <w:sz w:val="20"/>
    </w:rPr>
  </w:style>
  <w:style w:type="table" w:styleId="GridTable1Light">
    <w:name w:val="Grid Table 1 Light"/>
    <w:basedOn w:val="TableNormal"/>
    <w:locked/>
    <w:rsid w:val="005F29B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locked/>
    <w:rsid w:val="005F29BE"/>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locked/>
    <w:rsid w:val="005F29BE"/>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locked/>
    <w:rsid w:val="005F29BE"/>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locked/>
    <w:rsid w:val="005F29BE"/>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locked/>
    <w:rsid w:val="005F29BE"/>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locked/>
    <w:rsid w:val="005F29BE"/>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locked/>
    <w:rsid w:val="005F29BE"/>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locked/>
    <w:rsid w:val="005F29BE"/>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locked/>
    <w:rsid w:val="005F29BE"/>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locked/>
    <w:rsid w:val="005F29BE"/>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locked/>
    <w:rsid w:val="005F29BE"/>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locked/>
    <w:rsid w:val="005F29BE"/>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locked/>
    <w:rsid w:val="005F29BE"/>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locked/>
    <w:rsid w:val="005F29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locked/>
    <w:rsid w:val="005F29BE"/>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locked/>
    <w:rsid w:val="005F29BE"/>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locked/>
    <w:rsid w:val="005F29B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locked/>
    <w:rsid w:val="005F29BE"/>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locked/>
    <w:rsid w:val="005F29BE"/>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locked/>
    <w:rsid w:val="005F29BE"/>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locked/>
    <w:rsid w:val="005F29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locked/>
    <w:rsid w:val="005F29BE"/>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locked/>
    <w:rsid w:val="005F29BE"/>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locked/>
    <w:rsid w:val="005F29B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locked/>
    <w:rsid w:val="005F29BE"/>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locked/>
    <w:rsid w:val="005F29BE"/>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locked/>
    <w:rsid w:val="005F29BE"/>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locked/>
    <w:rsid w:val="005F29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locked/>
    <w:rsid w:val="005F29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locked/>
    <w:rsid w:val="005F29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locked/>
    <w:rsid w:val="005F29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locked/>
    <w:rsid w:val="005F29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locked/>
    <w:rsid w:val="005F29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locked/>
    <w:rsid w:val="005F29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locked/>
    <w:rsid w:val="005F29B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locked/>
    <w:rsid w:val="005F29BE"/>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locked/>
    <w:rsid w:val="005F29BE"/>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locked/>
    <w:rsid w:val="005F29BE"/>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locked/>
    <w:rsid w:val="005F29BE"/>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locked/>
    <w:rsid w:val="005F29BE"/>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locked/>
    <w:rsid w:val="005F29BE"/>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locked/>
    <w:rsid w:val="005F29B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locked/>
    <w:rsid w:val="005F29BE"/>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locked/>
    <w:rsid w:val="005F29BE"/>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locked/>
    <w:rsid w:val="005F29BE"/>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locked/>
    <w:rsid w:val="005F29BE"/>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locked/>
    <w:rsid w:val="005F29BE"/>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locked/>
    <w:rsid w:val="005F29BE"/>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semiHidden/>
    <w:locked/>
    <w:rsid w:val="005F29BE"/>
    <w:rPr>
      <w:color w:val="2B579A"/>
      <w:shd w:val="clear" w:color="auto" w:fill="E1DFDD"/>
    </w:rPr>
  </w:style>
  <w:style w:type="character" w:styleId="HTMLAcronym">
    <w:name w:val="HTML Acronym"/>
    <w:basedOn w:val="DefaultParagraphFont"/>
    <w:semiHidden/>
    <w:locked/>
    <w:rsid w:val="005F29BE"/>
  </w:style>
  <w:style w:type="paragraph" w:styleId="HTMLAddress">
    <w:name w:val="HTML Address"/>
    <w:basedOn w:val="Normal"/>
    <w:link w:val="HTMLAddressChar"/>
    <w:semiHidden/>
    <w:locked/>
    <w:rsid w:val="005F29BE"/>
    <w:pPr>
      <w:spacing w:after="0"/>
    </w:pPr>
    <w:rPr>
      <w:i/>
      <w:iCs/>
    </w:rPr>
  </w:style>
  <w:style w:type="character" w:customStyle="1" w:styleId="HTMLAddressChar">
    <w:name w:val="HTML Address Char"/>
    <w:basedOn w:val="DefaultParagraphFont"/>
    <w:link w:val="HTMLAddress"/>
    <w:semiHidden/>
    <w:rsid w:val="005F29BE"/>
    <w:rPr>
      <w:i/>
      <w:iCs/>
    </w:rPr>
  </w:style>
  <w:style w:type="character" w:styleId="HTMLCite">
    <w:name w:val="HTML Cite"/>
    <w:basedOn w:val="DefaultParagraphFont"/>
    <w:semiHidden/>
    <w:locked/>
    <w:rsid w:val="005F29BE"/>
    <w:rPr>
      <w:i/>
      <w:iCs/>
    </w:rPr>
  </w:style>
  <w:style w:type="character" w:styleId="HTMLCode">
    <w:name w:val="HTML Code"/>
    <w:basedOn w:val="DefaultParagraphFont"/>
    <w:semiHidden/>
    <w:locked/>
    <w:rsid w:val="005F29BE"/>
    <w:rPr>
      <w:rFonts w:ascii="Consolas" w:hAnsi="Consolas"/>
      <w:sz w:val="20"/>
      <w:szCs w:val="20"/>
    </w:rPr>
  </w:style>
  <w:style w:type="character" w:styleId="HTMLDefinition">
    <w:name w:val="HTML Definition"/>
    <w:basedOn w:val="DefaultParagraphFont"/>
    <w:semiHidden/>
    <w:locked/>
    <w:rsid w:val="005F29BE"/>
    <w:rPr>
      <w:i/>
      <w:iCs/>
    </w:rPr>
  </w:style>
  <w:style w:type="character" w:styleId="HTMLKeyboard">
    <w:name w:val="HTML Keyboard"/>
    <w:basedOn w:val="DefaultParagraphFont"/>
    <w:semiHidden/>
    <w:locked/>
    <w:rsid w:val="005F29BE"/>
    <w:rPr>
      <w:rFonts w:ascii="Consolas" w:hAnsi="Consolas"/>
      <w:sz w:val="20"/>
      <w:szCs w:val="20"/>
    </w:rPr>
  </w:style>
  <w:style w:type="paragraph" w:styleId="HTMLPreformatted">
    <w:name w:val="HTML Preformatted"/>
    <w:basedOn w:val="Normal"/>
    <w:link w:val="HTMLPreformattedChar"/>
    <w:semiHidden/>
    <w:locked/>
    <w:rsid w:val="005F29BE"/>
    <w:pPr>
      <w:spacing w:after="0"/>
    </w:pPr>
    <w:rPr>
      <w:rFonts w:ascii="Consolas" w:hAnsi="Consolas"/>
      <w:sz w:val="20"/>
    </w:rPr>
  </w:style>
  <w:style w:type="character" w:customStyle="1" w:styleId="HTMLPreformattedChar">
    <w:name w:val="HTML Preformatted Char"/>
    <w:basedOn w:val="DefaultParagraphFont"/>
    <w:link w:val="HTMLPreformatted"/>
    <w:semiHidden/>
    <w:rsid w:val="005F29BE"/>
    <w:rPr>
      <w:rFonts w:ascii="Consolas" w:hAnsi="Consolas"/>
      <w:sz w:val="20"/>
    </w:rPr>
  </w:style>
  <w:style w:type="character" w:styleId="HTMLSample">
    <w:name w:val="HTML Sample"/>
    <w:basedOn w:val="DefaultParagraphFont"/>
    <w:semiHidden/>
    <w:locked/>
    <w:rsid w:val="005F29BE"/>
    <w:rPr>
      <w:rFonts w:ascii="Consolas" w:hAnsi="Consolas"/>
      <w:sz w:val="24"/>
      <w:szCs w:val="24"/>
    </w:rPr>
  </w:style>
  <w:style w:type="character" w:styleId="HTMLTypewriter">
    <w:name w:val="HTML Typewriter"/>
    <w:basedOn w:val="DefaultParagraphFont"/>
    <w:semiHidden/>
    <w:locked/>
    <w:rsid w:val="005F29BE"/>
    <w:rPr>
      <w:rFonts w:ascii="Consolas" w:hAnsi="Consolas"/>
      <w:sz w:val="20"/>
      <w:szCs w:val="20"/>
    </w:rPr>
  </w:style>
  <w:style w:type="character" w:styleId="HTMLVariable">
    <w:name w:val="HTML Variable"/>
    <w:basedOn w:val="DefaultParagraphFont"/>
    <w:semiHidden/>
    <w:locked/>
    <w:rsid w:val="005F29BE"/>
    <w:rPr>
      <w:i/>
      <w:iCs/>
    </w:rPr>
  </w:style>
  <w:style w:type="paragraph" w:styleId="Index1">
    <w:name w:val="index 1"/>
    <w:basedOn w:val="Normal"/>
    <w:next w:val="Normal"/>
    <w:autoRedefine/>
    <w:semiHidden/>
    <w:locked/>
    <w:rsid w:val="005F29BE"/>
    <w:pPr>
      <w:spacing w:after="0"/>
      <w:ind w:left="240" w:hanging="240"/>
    </w:pPr>
  </w:style>
  <w:style w:type="paragraph" w:styleId="Index2">
    <w:name w:val="index 2"/>
    <w:basedOn w:val="Normal"/>
    <w:next w:val="Normal"/>
    <w:autoRedefine/>
    <w:semiHidden/>
    <w:locked/>
    <w:rsid w:val="005F29BE"/>
    <w:pPr>
      <w:spacing w:after="0"/>
      <w:ind w:left="480" w:hanging="240"/>
    </w:pPr>
  </w:style>
  <w:style w:type="paragraph" w:styleId="Index3">
    <w:name w:val="index 3"/>
    <w:basedOn w:val="Normal"/>
    <w:next w:val="Normal"/>
    <w:autoRedefine/>
    <w:semiHidden/>
    <w:locked/>
    <w:rsid w:val="005F29BE"/>
    <w:pPr>
      <w:spacing w:after="0"/>
      <w:ind w:left="720" w:hanging="240"/>
    </w:pPr>
  </w:style>
  <w:style w:type="paragraph" w:styleId="Index4">
    <w:name w:val="index 4"/>
    <w:basedOn w:val="Normal"/>
    <w:next w:val="Normal"/>
    <w:autoRedefine/>
    <w:semiHidden/>
    <w:locked/>
    <w:rsid w:val="005F29BE"/>
    <w:pPr>
      <w:spacing w:after="0"/>
      <w:ind w:left="960" w:hanging="240"/>
    </w:pPr>
  </w:style>
  <w:style w:type="paragraph" w:styleId="Index5">
    <w:name w:val="index 5"/>
    <w:basedOn w:val="Normal"/>
    <w:next w:val="Normal"/>
    <w:autoRedefine/>
    <w:semiHidden/>
    <w:locked/>
    <w:rsid w:val="005F29BE"/>
    <w:pPr>
      <w:spacing w:after="0"/>
      <w:ind w:left="1200" w:hanging="240"/>
    </w:pPr>
  </w:style>
  <w:style w:type="paragraph" w:styleId="Index6">
    <w:name w:val="index 6"/>
    <w:basedOn w:val="Normal"/>
    <w:next w:val="Normal"/>
    <w:autoRedefine/>
    <w:semiHidden/>
    <w:locked/>
    <w:rsid w:val="005F29BE"/>
    <w:pPr>
      <w:spacing w:after="0"/>
      <w:ind w:left="1440" w:hanging="240"/>
    </w:pPr>
  </w:style>
  <w:style w:type="paragraph" w:styleId="Index7">
    <w:name w:val="index 7"/>
    <w:basedOn w:val="Normal"/>
    <w:next w:val="Normal"/>
    <w:autoRedefine/>
    <w:semiHidden/>
    <w:locked/>
    <w:rsid w:val="005F29BE"/>
    <w:pPr>
      <w:spacing w:after="0"/>
      <w:ind w:left="1680" w:hanging="240"/>
    </w:pPr>
  </w:style>
  <w:style w:type="paragraph" w:styleId="Index8">
    <w:name w:val="index 8"/>
    <w:basedOn w:val="Normal"/>
    <w:next w:val="Normal"/>
    <w:autoRedefine/>
    <w:semiHidden/>
    <w:locked/>
    <w:rsid w:val="005F29BE"/>
    <w:pPr>
      <w:spacing w:after="0"/>
      <w:ind w:left="1920" w:hanging="240"/>
    </w:pPr>
  </w:style>
  <w:style w:type="paragraph" w:styleId="Index9">
    <w:name w:val="index 9"/>
    <w:basedOn w:val="Normal"/>
    <w:next w:val="Normal"/>
    <w:autoRedefine/>
    <w:semiHidden/>
    <w:locked/>
    <w:rsid w:val="005F29BE"/>
    <w:pPr>
      <w:spacing w:after="0"/>
      <w:ind w:left="2160" w:hanging="240"/>
    </w:pPr>
  </w:style>
  <w:style w:type="paragraph" w:styleId="IndexHeading">
    <w:name w:val="index heading"/>
    <w:basedOn w:val="Normal"/>
    <w:next w:val="Index1"/>
    <w:semiHidden/>
    <w:locked/>
    <w:rsid w:val="005F29BE"/>
    <w:rPr>
      <w:rFonts w:asciiTheme="majorHAnsi" w:eastAsiaTheme="majorEastAsia" w:hAnsiTheme="majorHAnsi" w:cstheme="majorBidi"/>
      <w:b/>
      <w:bCs/>
    </w:rPr>
  </w:style>
  <w:style w:type="character" w:styleId="IntenseEmphasis">
    <w:name w:val="Intense Emphasis"/>
    <w:basedOn w:val="DefaultParagraphFont"/>
    <w:semiHidden/>
    <w:locked/>
    <w:rsid w:val="005F29BE"/>
    <w:rPr>
      <w:i/>
      <w:iCs/>
      <w:color w:val="4472C4" w:themeColor="accent1"/>
    </w:rPr>
  </w:style>
  <w:style w:type="paragraph" w:styleId="IntenseQuote">
    <w:name w:val="Intense Quote"/>
    <w:basedOn w:val="Normal"/>
    <w:next w:val="Normal"/>
    <w:link w:val="IntenseQuoteChar"/>
    <w:semiHidden/>
    <w:locked/>
    <w:rsid w:val="005F29BE"/>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semiHidden/>
    <w:rsid w:val="005F29BE"/>
    <w:rPr>
      <w:i/>
      <w:iCs/>
      <w:color w:val="4472C4" w:themeColor="accent1"/>
    </w:rPr>
  </w:style>
  <w:style w:type="character" w:styleId="IntenseReference">
    <w:name w:val="Intense Reference"/>
    <w:basedOn w:val="DefaultParagraphFont"/>
    <w:semiHidden/>
    <w:locked/>
    <w:rsid w:val="005F29BE"/>
    <w:rPr>
      <w:b/>
      <w:bCs/>
      <w:smallCaps/>
      <w:color w:val="4472C4" w:themeColor="accent1"/>
      <w:spacing w:val="5"/>
    </w:rPr>
  </w:style>
  <w:style w:type="table" w:styleId="LightGrid">
    <w:name w:val="Light Grid"/>
    <w:basedOn w:val="TableNormal"/>
    <w:semiHidden/>
    <w:unhideWhenUsed/>
    <w:locked/>
    <w:rsid w:val="005F29B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semiHidden/>
    <w:unhideWhenUsed/>
    <w:locked/>
    <w:rsid w:val="005F29BE"/>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semiHidden/>
    <w:unhideWhenUsed/>
    <w:locked/>
    <w:rsid w:val="005F29BE"/>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semiHidden/>
    <w:unhideWhenUsed/>
    <w:locked/>
    <w:rsid w:val="005F29BE"/>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semiHidden/>
    <w:unhideWhenUsed/>
    <w:locked/>
    <w:rsid w:val="005F29BE"/>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semiHidden/>
    <w:unhideWhenUsed/>
    <w:locked/>
    <w:rsid w:val="005F29BE"/>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semiHidden/>
    <w:unhideWhenUsed/>
    <w:locked/>
    <w:rsid w:val="005F29BE"/>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semiHidden/>
    <w:unhideWhenUsed/>
    <w:locked/>
    <w:rsid w:val="005F29B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semiHidden/>
    <w:unhideWhenUsed/>
    <w:locked/>
    <w:rsid w:val="005F29BE"/>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semiHidden/>
    <w:unhideWhenUsed/>
    <w:locked/>
    <w:rsid w:val="005F29BE"/>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semiHidden/>
    <w:unhideWhenUsed/>
    <w:locked/>
    <w:rsid w:val="005F29BE"/>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semiHidden/>
    <w:unhideWhenUsed/>
    <w:locked/>
    <w:rsid w:val="005F29BE"/>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semiHidden/>
    <w:unhideWhenUsed/>
    <w:locked/>
    <w:rsid w:val="005F29BE"/>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semiHidden/>
    <w:unhideWhenUsed/>
    <w:locked/>
    <w:rsid w:val="005F29BE"/>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semiHidden/>
    <w:unhideWhenUsed/>
    <w:locked/>
    <w:rsid w:val="005F29B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semiHidden/>
    <w:unhideWhenUsed/>
    <w:locked/>
    <w:rsid w:val="005F29BE"/>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semiHidden/>
    <w:unhideWhenUsed/>
    <w:locked/>
    <w:rsid w:val="005F29BE"/>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semiHidden/>
    <w:unhideWhenUsed/>
    <w:locked/>
    <w:rsid w:val="005F29BE"/>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semiHidden/>
    <w:unhideWhenUsed/>
    <w:locked/>
    <w:rsid w:val="005F29BE"/>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semiHidden/>
    <w:unhideWhenUsed/>
    <w:locked/>
    <w:rsid w:val="005F29BE"/>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semiHidden/>
    <w:unhideWhenUsed/>
    <w:locked/>
    <w:rsid w:val="005F29BE"/>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locked/>
    <w:rsid w:val="005F29BE"/>
  </w:style>
  <w:style w:type="paragraph" w:styleId="List">
    <w:name w:val="List"/>
    <w:basedOn w:val="Normal"/>
    <w:semiHidden/>
    <w:locked/>
    <w:rsid w:val="005F29BE"/>
    <w:pPr>
      <w:ind w:left="283" w:hanging="283"/>
      <w:contextualSpacing/>
    </w:pPr>
  </w:style>
  <w:style w:type="paragraph" w:styleId="List2">
    <w:name w:val="List 2"/>
    <w:basedOn w:val="Normal"/>
    <w:semiHidden/>
    <w:locked/>
    <w:rsid w:val="005F29BE"/>
    <w:pPr>
      <w:ind w:left="566" w:hanging="283"/>
      <w:contextualSpacing/>
    </w:pPr>
  </w:style>
  <w:style w:type="paragraph" w:styleId="List3">
    <w:name w:val="List 3"/>
    <w:basedOn w:val="Normal"/>
    <w:semiHidden/>
    <w:locked/>
    <w:rsid w:val="005F29BE"/>
    <w:pPr>
      <w:ind w:left="849" w:hanging="283"/>
      <w:contextualSpacing/>
    </w:pPr>
  </w:style>
  <w:style w:type="paragraph" w:styleId="List4">
    <w:name w:val="List 4"/>
    <w:basedOn w:val="Normal"/>
    <w:semiHidden/>
    <w:locked/>
    <w:rsid w:val="005F29BE"/>
    <w:pPr>
      <w:ind w:left="1132" w:hanging="283"/>
      <w:contextualSpacing/>
    </w:pPr>
  </w:style>
  <w:style w:type="paragraph" w:styleId="List5">
    <w:name w:val="List 5"/>
    <w:basedOn w:val="Normal"/>
    <w:semiHidden/>
    <w:locked/>
    <w:rsid w:val="005F29BE"/>
    <w:pPr>
      <w:ind w:left="1415" w:hanging="283"/>
      <w:contextualSpacing/>
    </w:pPr>
  </w:style>
  <w:style w:type="paragraph" w:styleId="ListBullet5">
    <w:name w:val="List Bullet 5"/>
    <w:basedOn w:val="Normal"/>
    <w:semiHidden/>
    <w:locked/>
    <w:rsid w:val="005F29BE"/>
    <w:pPr>
      <w:numPr>
        <w:numId w:val="34"/>
      </w:numPr>
      <w:contextualSpacing/>
    </w:pPr>
  </w:style>
  <w:style w:type="paragraph" w:styleId="ListContinue">
    <w:name w:val="List Continue"/>
    <w:basedOn w:val="Normal"/>
    <w:semiHidden/>
    <w:locked/>
    <w:rsid w:val="005F29BE"/>
    <w:pPr>
      <w:spacing w:after="120"/>
      <w:ind w:left="283"/>
      <w:contextualSpacing/>
    </w:pPr>
  </w:style>
  <w:style w:type="paragraph" w:styleId="ListContinue2">
    <w:name w:val="List Continue 2"/>
    <w:basedOn w:val="Normal"/>
    <w:semiHidden/>
    <w:locked/>
    <w:rsid w:val="005F29BE"/>
    <w:pPr>
      <w:spacing w:after="120"/>
      <w:ind w:left="566"/>
      <w:contextualSpacing/>
    </w:pPr>
  </w:style>
  <w:style w:type="paragraph" w:styleId="ListContinue3">
    <w:name w:val="List Continue 3"/>
    <w:basedOn w:val="Normal"/>
    <w:semiHidden/>
    <w:locked/>
    <w:rsid w:val="005F29BE"/>
    <w:pPr>
      <w:spacing w:after="120"/>
      <w:ind w:left="849"/>
      <w:contextualSpacing/>
    </w:pPr>
  </w:style>
  <w:style w:type="paragraph" w:styleId="ListContinue4">
    <w:name w:val="List Continue 4"/>
    <w:basedOn w:val="Normal"/>
    <w:semiHidden/>
    <w:locked/>
    <w:rsid w:val="005F29BE"/>
    <w:pPr>
      <w:spacing w:after="120"/>
      <w:ind w:left="1132"/>
      <w:contextualSpacing/>
    </w:pPr>
  </w:style>
  <w:style w:type="paragraph" w:styleId="ListContinue5">
    <w:name w:val="List Continue 5"/>
    <w:basedOn w:val="Normal"/>
    <w:semiHidden/>
    <w:locked/>
    <w:rsid w:val="005F29BE"/>
    <w:pPr>
      <w:spacing w:after="120"/>
      <w:ind w:left="1415"/>
      <w:contextualSpacing/>
    </w:pPr>
  </w:style>
  <w:style w:type="paragraph" w:styleId="ListNumber5">
    <w:name w:val="List Number 5"/>
    <w:basedOn w:val="Normal"/>
    <w:semiHidden/>
    <w:locked/>
    <w:rsid w:val="005F29BE"/>
    <w:pPr>
      <w:numPr>
        <w:numId w:val="35"/>
      </w:numPr>
      <w:contextualSpacing/>
    </w:pPr>
  </w:style>
  <w:style w:type="table" w:styleId="ListTable1Light">
    <w:name w:val="List Table 1 Light"/>
    <w:basedOn w:val="TableNormal"/>
    <w:locked/>
    <w:rsid w:val="005F29B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locked/>
    <w:rsid w:val="005F29BE"/>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locked/>
    <w:rsid w:val="005F29BE"/>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locked/>
    <w:rsid w:val="005F29BE"/>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locked/>
    <w:rsid w:val="005F29BE"/>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locked/>
    <w:rsid w:val="005F29BE"/>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locked/>
    <w:rsid w:val="005F29BE"/>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locked/>
    <w:rsid w:val="005F29B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locked/>
    <w:rsid w:val="005F29BE"/>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locked/>
    <w:rsid w:val="005F29BE"/>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locked/>
    <w:rsid w:val="005F29BE"/>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locked/>
    <w:rsid w:val="005F29BE"/>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locked/>
    <w:rsid w:val="005F29BE"/>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locked/>
    <w:rsid w:val="005F29BE"/>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locked/>
    <w:rsid w:val="005F29B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locked/>
    <w:rsid w:val="005F29BE"/>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locked/>
    <w:rsid w:val="005F29BE"/>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locked/>
    <w:rsid w:val="005F29BE"/>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locked/>
    <w:rsid w:val="005F29BE"/>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locked/>
    <w:rsid w:val="005F29BE"/>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locked/>
    <w:rsid w:val="005F29BE"/>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locked/>
    <w:rsid w:val="005F29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locked/>
    <w:rsid w:val="005F29BE"/>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locked/>
    <w:rsid w:val="005F29BE"/>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locked/>
    <w:rsid w:val="005F29B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locked/>
    <w:rsid w:val="005F29BE"/>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locked/>
    <w:rsid w:val="005F29BE"/>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locked/>
    <w:rsid w:val="005F29BE"/>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locked/>
    <w:rsid w:val="005F29BE"/>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locked/>
    <w:rsid w:val="005F29BE"/>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locked/>
    <w:rsid w:val="005F29BE"/>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locked/>
    <w:rsid w:val="005F29BE"/>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locked/>
    <w:rsid w:val="005F29BE"/>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locked/>
    <w:rsid w:val="005F29BE"/>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locked/>
    <w:rsid w:val="005F29BE"/>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locked/>
    <w:rsid w:val="005F29BE"/>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locked/>
    <w:rsid w:val="005F29BE"/>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locked/>
    <w:rsid w:val="005F29BE"/>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locked/>
    <w:rsid w:val="005F29BE"/>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locked/>
    <w:rsid w:val="005F29BE"/>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locked/>
    <w:rsid w:val="005F29BE"/>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locked/>
    <w:rsid w:val="005F29BE"/>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locked/>
    <w:rsid w:val="005F29B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locked/>
    <w:rsid w:val="005F29BE"/>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locked/>
    <w:rsid w:val="005F29BE"/>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locked/>
    <w:rsid w:val="005F29BE"/>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locked/>
    <w:rsid w:val="005F29BE"/>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locked/>
    <w:rsid w:val="005F29BE"/>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locked/>
    <w:rsid w:val="005F29BE"/>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semiHidden/>
    <w:unhideWhenUsed/>
    <w:locked/>
    <w:rsid w:val="005F29B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semiHidden/>
    <w:unhideWhenUsed/>
    <w:locked/>
    <w:rsid w:val="005F29BE"/>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semiHidden/>
    <w:unhideWhenUsed/>
    <w:locked/>
    <w:rsid w:val="005F29BE"/>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semiHidden/>
    <w:unhideWhenUsed/>
    <w:locked/>
    <w:rsid w:val="005F29BE"/>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semiHidden/>
    <w:unhideWhenUsed/>
    <w:locked/>
    <w:rsid w:val="005F29BE"/>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semiHidden/>
    <w:unhideWhenUsed/>
    <w:locked/>
    <w:rsid w:val="005F29BE"/>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semiHidden/>
    <w:unhideWhenUsed/>
    <w:locked/>
    <w:rsid w:val="005F29BE"/>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semiHidden/>
    <w:unhideWhenUsed/>
    <w:locked/>
    <w:rsid w:val="005F29B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semiHidden/>
    <w:unhideWhenUsed/>
    <w:locked/>
    <w:rsid w:val="005F29BE"/>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semiHidden/>
    <w:unhideWhenUsed/>
    <w:locked/>
    <w:rsid w:val="005F29BE"/>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semiHidden/>
    <w:unhideWhenUsed/>
    <w:locked/>
    <w:rsid w:val="005F29BE"/>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semiHidden/>
    <w:unhideWhenUsed/>
    <w:locked/>
    <w:rsid w:val="005F29BE"/>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semiHidden/>
    <w:unhideWhenUsed/>
    <w:locked/>
    <w:rsid w:val="005F29BE"/>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semiHidden/>
    <w:unhideWhenUsed/>
    <w:locked/>
    <w:rsid w:val="005F29BE"/>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semiHidden/>
    <w:unhideWhenUsed/>
    <w:locked/>
    <w:rsid w:val="005F29B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semiHidden/>
    <w:unhideWhenUsed/>
    <w:locked/>
    <w:rsid w:val="005F29B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semiHidden/>
    <w:unhideWhenUsed/>
    <w:locked/>
    <w:rsid w:val="005F29B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semiHidden/>
    <w:unhideWhenUsed/>
    <w:locked/>
    <w:rsid w:val="005F29B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semiHidden/>
    <w:unhideWhenUsed/>
    <w:locked/>
    <w:rsid w:val="005F29B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semiHidden/>
    <w:unhideWhenUsed/>
    <w:locked/>
    <w:rsid w:val="005F29B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semiHidden/>
    <w:unhideWhenUsed/>
    <w:locked/>
    <w:rsid w:val="005F29B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semiHidden/>
    <w:unhideWhenUsed/>
    <w:locked/>
    <w:rsid w:val="005F29B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semiHidden/>
    <w:unhideWhenUsed/>
    <w:locked/>
    <w:rsid w:val="005F29BE"/>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semiHidden/>
    <w:unhideWhenUsed/>
    <w:locked/>
    <w:rsid w:val="005F29BE"/>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semiHidden/>
    <w:unhideWhenUsed/>
    <w:locked/>
    <w:rsid w:val="005F29BE"/>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semiHidden/>
    <w:unhideWhenUsed/>
    <w:locked/>
    <w:rsid w:val="005F29BE"/>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semiHidden/>
    <w:unhideWhenUsed/>
    <w:locked/>
    <w:rsid w:val="005F29BE"/>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semiHidden/>
    <w:unhideWhenUsed/>
    <w:locked/>
    <w:rsid w:val="005F29BE"/>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semiHidden/>
    <w:unhideWhenUsed/>
    <w:locked/>
    <w:rsid w:val="005F29B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semiHidden/>
    <w:unhideWhenUsed/>
    <w:locked/>
    <w:rsid w:val="005F29BE"/>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semiHidden/>
    <w:unhideWhenUsed/>
    <w:locked/>
    <w:rsid w:val="005F29BE"/>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semiHidden/>
    <w:unhideWhenUsed/>
    <w:locked/>
    <w:rsid w:val="005F29BE"/>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semiHidden/>
    <w:unhideWhenUsed/>
    <w:locked/>
    <w:rsid w:val="005F29BE"/>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semiHidden/>
    <w:unhideWhenUsed/>
    <w:locked/>
    <w:rsid w:val="005F29BE"/>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semiHidden/>
    <w:unhideWhenUsed/>
    <w:locked/>
    <w:rsid w:val="005F29BE"/>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semiHidden/>
    <w:unhideWhenUsed/>
    <w:locked/>
    <w:rsid w:val="005F29B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semiHidden/>
    <w:unhideWhenUsed/>
    <w:locked/>
    <w:rsid w:val="005F29BE"/>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semiHidden/>
    <w:unhideWhenUsed/>
    <w:locked/>
    <w:rsid w:val="005F29BE"/>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semiHidden/>
    <w:unhideWhenUsed/>
    <w:locked/>
    <w:rsid w:val="005F29BE"/>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semiHidden/>
    <w:unhideWhenUsed/>
    <w:locked/>
    <w:rsid w:val="005F29BE"/>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semiHidden/>
    <w:unhideWhenUsed/>
    <w:locked/>
    <w:rsid w:val="005F29BE"/>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semiHidden/>
    <w:unhideWhenUsed/>
    <w:locked/>
    <w:rsid w:val="005F29BE"/>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semiHidden/>
    <w:unhideWhenUsed/>
    <w:locked/>
    <w:rsid w:val="005F29B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semiHidden/>
    <w:unhideWhenUsed/>
    <w:locked/>
    <w:rsid w:val="005F29B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semiHidden/>
    <w:unhideWhenUsed/>
    <w:locked/>
    <w:rsid w:val="005F29B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semiHidden/>
    <w:unhideWhenUsed/>
    <w:locked/>
    <w:rsid w:val="005F29B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semiHidden/>
    <w:unhideWhenUsed/>
    <w:locked/>
    <w:rsid w:val="005F29B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semiHidden/>
    <w:unhideWhenUsed/>
    <w:locked/>
    <w:rsid w:val="005F29B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semiHidden/>
    <w:unhideWhenUsed/>
    <w:locked/>
    <w:rsid w:val="005F29B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semiHidden/>
    <w:locked/>
    <w:rsid w:val="005F29BE"/>
    <w:rPr>
      <w:color w:val="2B579A"/>
      <w:shd w:val="clear" w:color="auto" w:fill="E1DFDD"/>
    </w:rPr>
  </w:style>
  <w:style w:type="paragraph" w:styleId="MessageHeader">
    <w:name w:val="Message Header"/>
    <w:basedOn w:val="Normal"/>
    <w:link w:val="MessageHeaderChar"/>
    <w:semiHidden/>
    <w:locked/>
    <w:rsid w:val="005F29BE"/>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semiHidden/>
    <w:rsid w:val="005F29BE"/>
    <w:rPr>
      <w:rFonts w:asciiTheme="majorHAnsi" w:eastAsiaTheme="majorEastAsia" w:hAnsiTheme="majorHAnsi" w:cstheme="majorBidi"/>
      <w:szCs w:val="24"/>
      <w:shd w:val="pct20" w:color="auto" w:fill="auto"/>
    </w:rPr>
  </w:style>
  <w:style w:type="paragraph" w:styleId="NoSpacing">
    <w:name w:val="No Spacing"/>
    <w:semiHidden/>
    <w:locked/>
    <w:rsid w:val="005F29BE"/>
    <w:pPr>
      <w:jc w:val="both"/>
    </w:pPr>
  </w:style>
  <w:style w:type="paragraph" w:styleId="NormalWeb">
    <w:name w:val="Normal (Web)"/>
    <w:basedOn w:val="Normal"/>
    <w:semiHidden/>
    <w:locked/>
    <w:rsid w:val="005F29BE"/>
    <w:rPr>
      <w:szCs w:val="24"/>
    </w:rPr>
  </w:style>
  <w:style w:type="paragraph" w:styleId="NormalIndent">
    <w:name w:val="Normal Indent"/>
    <w:basedOn w:val="Normal"/>
    <w:semiHidden/>
    <w:locked/>
    <w:rsid w:val="005F29BE"/>
    <w:pPr>
      <w:ind w:left="720"/>
    </w:pPr>
  </w:style>
  <w:style w:type="paragraph" w:styleId="NoteHeading">
    <w:name w:val="Note Heading"/>
    <w:basedOn w:val="Normal"/>
    <w:next w:val="Normal"/>
    <w:link w:val="NoteHeadingChar"/>
    <w:semiHidden/>
    <w:locked/>
    <w:rsid w:val="005F29BE"/>
    <w:pPr>
      <w:spacing w:after="0"/>
    </w:pPr>
  </w:style>
  <w:style w:type="character" w:customStyle="1" w:styleId="NoteHeadingChar">
    <w:name w:val="Note Heading Char"/>
    <w:basedOn w:val="DefaultParagraphFont"/>
    <w:link w:val="NoteHeading"/>
    <w:semiHidden/>
    <w:rsid w:val="005F29BE"/>
  </w:style>
  <w:style w:type="character" w:styleId="PageNumber">
    <w:name w:val="page number"/>
    <w:basedOn w:val="DefaultParagraphFont"/>
    <w:semiHidden/>
    <w:locked/>
    <w:rsid w:val="005F29BE"/>
  </w:style>
  <w:style w:type="table" w:styleId="PlainTable1">
    <w:name w:val="Plain Table 1"/>
    <w:basedOn w:val="TableNormal"/>
    <w:locked/>
    <w:rsid w:val="005F29B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locked/>
    <w:rsid w:val="005F29B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locked/>
    <w:rsid w:val="005F29B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locked/>
    <w:rsid w:val="005F29B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locked/>
    <w:rsid w:val="005F29B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locked/>
    <w:rsid w:val="005F29BE"/>
    <w:pPr>
      <w:spacing w:after="0"/>
    </w:pPr>
    <w:rPr>
      <w:rFonts w:ascii="Consolas" w:hAnsi="Consolas"/>
      <w:sz w:val="21"/>
      <w:szCs w:val="21"/>
    </w:rPr>
  </w:style>
  <w:style w:type="character" w:customStyle="1" w:styleId="PlainTextChar">
    <w:name w:val="Plain Text Char"/>
    <w:basedOn w:val="DefaultParagraphFont"/>
    <w:link w:val="PlainText"/>
    <w:semiHidden/>
    <w:rsid w:val="005F29BE"/>
    <w:rPr>
      <w:rFonts w:ascii="Consolas" w:hAnsi="Consolas"/>
      <w:sz w:val="21"/>
      <w:szCs w:val="21"/>
    </w:rPr>
  </w:style>
  <w:style w:type="paragraph" w:styleId="Quote">
    <w:name w:val="Quote"/>
    <w:basedOn w:val="Normal"/>
    <w:next w:val="Normal"/>
    <w:link w:val="QuoteChar"/>
    <w:semiHidden/>
    <w:locked/>
    <w:rsid w:val="005F29B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semiHidden/>
    <w:rsid w:val="005F29BE"/>
    <w:rPr>
      <w:i/>
      <w:iCs/>
      <w:color w:val="404040" w:themeColor="text1" w:themeTint="BF"/>
    </w:rPr>
  </w:style>
  <w:style w:type="paragraph" w:styleId="Salutation">
    <w:name w:val="Salutation"/>
    <w:basedOn w:val="Normal"/>
    <w:next w:val="Normal"/>
    <w:link w:val="SalutationChar"/>
    <w:semiHidden/>
    <w:locked/>
    <w:rsid w:val="005F29BE"/>
  </w:style>
  <w:style w:type="character" w:customStyle="1" w:styleId="SalutationChar">
    <w:name w:val="Salutation Char"/>
    <w:basedOn w:val="DefaultParagraphFont"/>
    <w:link w:val="Salutation"/>
    <w:semiHidden/>
    <w:rsid w:val="005F29BE"/>
  </w:style>
  <w:style w:type="character" w:styleId="SmartHyperlink">
    <w:name w:val="Smart Hyperlink"/>
    <w:basedOn w:val="DefaultParagraphFont"/>
    <w:semiHidden/>
    <w:locked/>
    <w:rsid w:val="005F29BE"/>
    <w:rPr>
      <w:u w:val="dotted"/>
    </w:rPr>
  </w:style>
  <w:style w:type="character" w:styleId="SmartLink">
    <w:name w:val="Smart Link"/>
    <w:basedOn w:val="DefaultParagraphFont"/>
    <w:semiHidden/>
    <w:locked/>
    <w:rsid w:val="005F29BE"/>
    <w:rPr>
      <w:color w:val="0000FF"/>
      <w:u w:val="single"/>
      <w:shd w:val="clear" w:color="auto" w:fill="F3F2F1"/>
    </w:rPr>
  </w:style>
  <w:style w:type="character" w:styleId="Strong">
    <w:name w:val="Strong"/>
    <w:basedOn w:val="DefaultParagraphFont"/>
    <w:semiHidden/>
    <w:locked/>
    <w:rsid w:val="005F29BE"/>
    <w:rPr>
      <w:b/>
      <w:bCs/>
    </w:rPr>
  </w:style>
  <w:style w:type="paragraph" w:styleId="Subtitle">
    <w:name w:val="Subtitle"/>
    <w:basedOn w:val="Normal"/>
    <w:next w:val="Normal"/>
    <w:link w:val="SubtitleChar"/>
    <w:semiHidden/>
    <w:locked/>
    <w:rsid w:val="005F29B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semiHidden/>
    <w:rsid w:val="005F29BE"/>
    <w:rPr>
      <w:rFonts w:asciiTheme="minorHAnsi" w:eastAsiaTheme="minorEastAsia" w:hAnsiTheme="minorHAnsi" w:cstheme="minorBidi"/>
      <w:color w:val="5A5A5A" w:themeColor="text1" w:themeTint="A5"/>
      <w:spacing w:val="15"/>
      <w:sz w:val="22"/>
      <w:szCs w:val="22"/>
    </w:rPr>
  </w:style>
  <w:style w:type="character" w:styleId="SubtleEmphasis">
    <w:name w:val="Subtle Emphasis"/>
    <w:basedOn w:val="DefaultParagraphFont"/>
    <w:semiHidden/>
    <w:locked/>
    <w:rsid w:val="005F29BE"/>
    <w:rPr>
      <w:i/>
      <w:iCs/>
      <w:color w:val="404040" w:themeColor="text1" w:themeTint="BF"/>
    </w:rPr>
  </w:style>
  <w:style w:type="character" w:styleId="SubtleReference">
    <w:name w:val="Subtle Reference"/>
    <w:basedOn w:val="DefaultParagraphFont"/>
    <w:semiHidden/>
    <w:locked/>
    <w:rsid w:val="005F29BE"/>
    <w:rPr>
      <w:smallCaps/>
      <w:color w:val="5A5A5A" w:themeColor="text1" w:themeTint="A5"/>
    </w:rPr>
  </w:style>
  <w:style w:type="table" w:styleId="Table3Deffects1">
    <w:name w:val="Table 3D effects 1"/>
    <w:basedOn w:val="TableNormal"/>
    <w:semiHidden/>
    <w:unhideWhenUsed/>
    <w:locked/>
    <w:rsid w:val="005F29BE"/>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locked/>
    <w:rsid w:val="005F29BE"/>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locked/>
    <w:rsid w:val="005F29BE"/>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locked/>
    <w:rsid w:val="005F29BE"/>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locked/>
    <w:rsid w:val="005F29BE"/>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locked/>
    <w:rsid w:val="005F29BE"/>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locked/>
    <w:rsid w:val="005F29BE"/>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locked/>
    <w:rsid w:val="005F29BE"/>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locked/>
    <w:rsid w:val="005F29BE"/>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locked/>
    <w:rsid w:val="005F29BE"/>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locked/>
    <w:rsid w:val="005F29BE"/>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locked/>
    <w:rsid w:val="005F29BE"/>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locked/>
    <w:rsid w:val="005F29BE"/>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locked/>
    <w:rsid w:val="005F29BE"/>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locked/>
    <w:rsid w:val="005F29BE"/>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locked/>
    <w:rsid w:val="005F29BE"/>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locked/>
    <w:rsid w:val="005F29BE"/>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locked/>
    <w:rsid w:val="005F29BE"/>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locked/>
    <w:rsid w:val="005F29BE"/>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locked/>
    <w:rsid w:val="005F29BE"/>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locked/>
    <w:rsid w:val="005F29BE"/>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locked/>
    <w:rsid w:val="005F29BE"/>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locked/>
    <w:rsid w:val="005F29BE"/>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locked/>
    <w:rsid w:val="005F29BE"/>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locked/>
    <w:rsid w:val="005F29BE"/>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locked/>
    <w:rsid w:val="005F29B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locked/>
    <w:rsid w:val="005F29BE"/>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locked/>
    <w:rsid w:val="005F29BE"/>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locked/>
    <w:rsid w:val="005F29BE"/>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locked/>
    <w:rsid w:val="005F29BE"/>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locked/>
    <w:rsid w:val="005F29BE"/>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locked/>
    <w:rsid w:val="005F29BE"/>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locked/>
    <w:rsid w:val="005F29BE"/>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locked/>
    <w:rsid w:val="005F29BE"/>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locked/>
    <w:rsid w:val="005F29BE"/>
    <w:pPr>
      <w:spacing w:after="0"/>
      <w:ind w:left="240" w:hanging="240"/>
    </w:pPr>
  </w:style>
  <w:style w:type="paragraph" w:styleId="TableofFigures">
    <w:name w:val="table of figures"/>
    <w:basedOn w:val="Normal"/>
    <w:next w:val="Normal"/>
    <w:semiHidden/>
    <w:locked/>
    <w:rsid w:val="005F29BE"/>
    <w:pPr>
      <w:spacing w:after="0"/>
    </w:pPr>
  </w:style>
  <w:style w:type="table" w:styleId="TableProfessional">
    <w:name w:val="Table Professional"/>
    <w:basedOn w:val="TableNormal"/>
    <w:semiHidden/>
    <w:unhideWhenUsed/>
    <w:locked/>
    <w:rsid w:val="005F29BE"/>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locked/>
    <w:rsid w:val="005F29BE"/>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locked/>
    <w:rsid w:val="005F29BE"/>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locked/>
    <w:rsid w:val="005F29BE"/>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locked/>
    <w:rsid w:val="005F29BE"/>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locked/>
    <w:rsid w:val="005F29BE"/>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locked/>
    <w:rsid w:val="005F29BE"/>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locked/>
    <w:rsid w:val="005F29BE"/>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locked/>
    <w:rsid w:val="005F29BE"/>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locked/>
    <w:rsid w:val="005F29BE"/>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locked/>
    <w:rsid w:val="005F29BE"/>
    <w:pPr>
      <w:spacing w:before="120"/>
    </w:pPr>
    <w:rPr>
      <w:rFonts w:asciiTheme="majorHAnsi" w:eastAsiaTheme="majorEastAsia" w:hAnsiTheme="majorHAnsi" w:cstheme="majorBidi"/>
      <w:b/>
      <w:bCs/>
      <w:szCs w:val="24"/>
    </w:rPr>
  </w:style>
  <w:style w:type="character" w:styleId="UnresolvedMention">
    <w:name w:val="Unresolved Mention"/>
    <w:basedOn w:val="DefaultParagraphFont"/>
    <w:semiHidden/>
    <w:locked/>
    <w:rsid w:val="005F29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8132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fr/create-your-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FR/TXT/?uri=CELEX:32015D0444"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taxation-customs.ec.europa.eu/customs-4/prohibitions-and-restrictions_fr" TargetMode="External"/><Relationship Id="rId30" Type="http://schemas.openxmlformats.org/officeDocument/2006/relationships/hyperlink" Target="http://europass.cedefop.europa.eu/en/documents/curriculum-vitae"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F877A3" w:rsidRDefault="009A12CB" w:rsidP="009A12CB">
          <w:r>
            <w:rPr>
              <w:rStyle w:val="PlaceholderText"/>
            </w:rPr>
            <w:t>Cliquer ou toucher pour saisir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A527C"/>
    <w:rsid w:val="00D374C1"/>
    <w:rsid w:val="00ED10DB"/>
    <w:rsid w:val="00F877A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FR</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uniquement sur la base du besoin d’en connaître. Ne pas lire ou porter ouvertement dans les lieux publics. Doit être crypté dans la transmission et stocké en toute sécurité, si possible au moyen d’un stockage crypté. Détruire les copies par broyage ou suppression sécurisée. Instructions de traitement complètes: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Note au dossier</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Tableau {field: STYLEREF "Chapter Number" \s }.{field: SEQ Table \* ARABIC } – </LabelFigureSeqWChapter>
  <LabelSource>Source</LabelSource>
  <LabelTableSeqWChapter>Tableau { STYLEREF "Chapter Number" \s }.{ SEQ Table \* ARABIC } – </LabelTableSeqWChapter>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Les instructions d’utilisation se trouvent à l’adresse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
  <OrgaEntity1/>
  <OrgaEntity2/>
  <OrgaEntity3>
    <Id>c3ee4a5b-d665-4f15-b208-34cb7d9944e9</Id>
    <LogicalLevel>3</LogicalLevel>
    <Name>HR.B.1</Name>
    <HeadLine1>Concours, Sélections &amp; Détachements</HeadLine1>
    <HeadLine2/>
    <PrimaryAddressId>f03b5801-04c9-4931-aa17-c6d6c70bc579</PrimaryAddressId>
    <SecondaryAddressId>1264fb81-f6bb-475e-9f9d-a937d3be6ee2</SecondaryAddressId>
    <WebAddress/>
    <InheritedWebAddress/>
    <ShowInHeader>true</ShowInHeader>
  </OrgaEntity3>
  <Hierarchy>
    <OrgaEntity>
      <Id>c3ee4a5b-d665-4f15-b208-34cb7d9944e9</Id>
      <LogicalLevel>3</LogicalLevel>
      <Name>HR.B.1</Name>
      <HeadLine1>Concours, Sélections &amp; Détachements</HeadLine1>
      <HeadLine2/>
      <PrimaryAddressId>f03b5801-04c9-4931-aa17-c6d6c70bc579</PrimaryAddressId>
      <SecondaryAddressId>1264fb81-f6bb-475e-9f9d-a937d3be6ee2</SecondaryAddressId>
      <WebAddress/>
      <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 IsMain="false">
      <AddressId>1264fb81-f6bb-475e-9f9d-a937d3be6ee2</AddressId>
      <Fax/>
      <Phone/>
      <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22</TotalTime>
  <Pages>5</Pages>
  <Words>1920</Words>
  <Characters>10604</Characters>
  <Application>Microsoft Office Word</Application>
  <DocSecurity>0</DocSecurity>
  <PresentationFormat>Microsoft Word 14.0</PresentationFormat>
  <Lines>241</Lines>
  <Paragraphs>112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14</cp:revision>
  <cp:lastPrinted>2023-04-05T10:36:00Z</cp:lastPrinted>
  <dcterms:created xsi:type="dcterms:W3CDTF">2024-01-19T09:49:00Z</dcterms:created>
  <dcterms:modified xsi:type="dcterms:W3CDTF">2024-05-15T16:19:00Z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