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1A627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1A627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1A627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1A627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1A627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1A627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B47B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52773D7" w:rsidR="00377580" w:rsidRPr="00080A71" w:rsidRDefault="00CA268F" w:rsidP="005F6927">
                <w:pPr>
                  <w:tabs>
                    <w:tab w:val="left" w:pos="426"/>
                  </w:tabs>
                  <w:rPr>
                    <w:bCs/>
                    <w:lang w:val="en-IE" w:eastAsia="en-GB"/>
                  </w:rPr>
                </w:pPr>
                <w:r>
                  <w:rPr>
                    <w:bCs/>
                    <w:lang w:val="fr-BE" w:eastAsia="en-GB"/>
                  </w:rPr>
                  <w:t>FISMA.C3</w:t>
                </w:r>
              </w:p>
            </w:tc>
          </w:sdtContent>
        </w:sdt>
      </w:tr>
      <w:tr w:rsidR="00377580" w:rsidRPr="00CA268F"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6AA8E9CB" w:rsidR="00377580" w:rsidRPr="00080A71" w:rsidRDefault="00CA268F" w:rsidP="005F6927">
                <w:pPr>
                  <w:tabs>
                    <w:tab w:val="left" w:pos="426"/>
                  </w:tabs>
                  <w:rPr>
                    <w:bCs/>
                    <w:lang w:val="en-IE" w:eastAsia="en-GB"/>
                  </w:rPr>
                </w:pPr>
                <w:r>
                  <w:rPr>
                    <w:bCs/>
                    <w:lang w:val="fr-BE" w:eastAsia="en-GB"/>
                  </w:rPr>
                  <w:t>9050</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14B1D086" w:rsidR="00377580" w:rsidRPr="00CA268F" w:rsidRDefault="00CA268F" w:rsidP="005F6927">
                <w:pPr>
                  <w:tabs>
                    <w:tab w:val="left" w:pos="426"/>
                  </w:tabs>
                  <w:rPr>
                    <w:bCs/>
                    <w:lang w:val="fr-BE" w:eastAsia="en-GB"/>
                  </w:rPr>
                </w:pPr>
                <w:r>
                  <w:rPr>
                    <w:bCs/>
                    <w:lang w:val="fr-BE" w:eastAsia="en-GB"/>
                  </w:rPr>
                  <w:t>Tilman Lueder</w:t>
                </w:r>
              </w:p>
            </w:sdtContent>
          </w:sdt>
          <w:p w14:paraId="32DD8032" w14:textId="59E76255" w:rsidR="00377580" w:rsidRPr="001D3EEC" w:rsidRDefault="001A6270"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2B1073">
                  <w:rPr>
                    <w:bCs/>
                    <w:lang w:val="fr-BE" w:eastAsia="en-GB"/>
                  </w:rPr>
                  <w:t>3</w:t>
                </w:r>
                <w:r w:rsidR="00CA268F">
                  <w:rPr>
                    <w:bCs/>
                    <w:lang w:val="fr-BE" w:eastAsia="en-GB"/>
                  </w:rPr>
                  <w:t>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E66204">
                      <w:rPr>
                        <w:bCs/>
                        <w:lang w:val="fr-BE" w:eastAsia="en-GB"/>
                      </w:rPr>
                      <w:t>2024</w:t>
                    </w:r>
                  </w:sdtContent>
                </w:sdt>
              </w:sdtContent>
            </w:sdt>
          </w:p>
          <w:p w14:paraId="768BBE26" w14:textId="2BEEF142" w:rsidR="00377580" w:rsidRPr="001D3EEC" w:rsidRDefault="001A6270"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CA268F">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CA268F">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0637853"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6951CE4"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1A627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1A627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1A627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B9B90C7"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1A6270"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3D67780"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54F0D751" w:rsidR="006B47B6" w:rsidRPr="0007110E" w:rsidRDefault="00BF389A" w:rsidP="00DE0E7F">
            <w:pPr>
              <w:tabs>
                <w:tab w:val="left" w:pos="426"/>
              </w:tabs>
              <w:spacing w:before="120" w:after="120"/>
              <w:rPr>
                <w:bCs/>
                <w:lang w:val="en-IE" w:eastAsia="en-GB"/>
              </w:rPr>
            </w:pPr>
            <w:r w:rsidRPr="00CA268F">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6-25T00:00:00Z">
                  <w:dateFormat w:val="dd-MM-yyyy"/>
                  <w:lid w:val="fr-BE"/>
                  <w:storeMappedDataAs w:val="dateTime"/>
                  <w:calendar w:val="gregorian"/>
                </w:date>
              </w:sdtPr>
              <w:sdtEndPr/>
              <w:sdtContent>
                <w:r w:rsidR="001A6270">
                  <w:rPr>
                    <w:bCs/>
                    <w:lang w:val="fr-BE" w:eastAsia="en-GB"/>
                  </w:rPr>
                  <w:t>25-06-2024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55545AE6" w:rsidR="001A0074" w:rsidRPr="00CA268F" w:rsidRDefault="00B76D69" w:rsidP="001A0074">
          <w:pPr>
            <w:rPr>
              <w:lang w:val="fr-BE" w:eastAsia="en-GB"/>
            </w:rPr>
          </w:pPr>
          <w:r w:rsidRPr="00B76D69">
            <w:rPr>
              <w:lang w:val="fr-BE" w:eastAsia="en-GB"/>
            </w:rPr>
            <w:t>L’unité s’occupe de tous les aspects des marchés des capitaux dans l’Union. Il s’agit notamment des règles applicables à la négociation d’actions en bourse, ainsi que de tous les aspects liés à la négociation de titres à revenu fixe et de produits dérivés. Nous sommes également responsables de la protection des investisseurs (en ligne), des introductions en bourse (IPO) et des admissions secondaires sur les marchés publics, ainsi que de la crainte d’abus de marché et de délit d’initié.</w:t>
          </w:r>
          <w:r>
            <w:rPr>
              <w:lang w:val="fr-BE" w:eastAsia="en-GB"/>
            </w:rPr>
            <w:t xml:space="preserve"> </w:t>
          </w:r>
          <w:r w:rsidRPr="00B76D69">
            <w:rPr>
              <w:lang w:val="fr-BE" w:eastAsia="en-GB"/>
            </w:rPr>
            <w:t xml:space="preserve">L’unité s’occupe également des indices de référence financiers et joue un rôle déterminant dans la mise en œuvre des indices de changement </w:t>
          </w:r>
          <w:r w:rsidRPr="00B76D69">
            <w:rPr>
              <w:lang w:val="fr-BE" w:eastAsia="en-GB"/>
            </w:rPr>
            <w:lastRenderedPageBreak/>
            <w:t>climatique et ESG.</w:t>
          </w:r>
          <w:r>
            <w:rPr>
              <w:lang w:val="fr-BE" w:eastAsia="en-GB"/>
            </w:rPr>
            <w:t xml:space="preserve"> </w:t>
          </w:r>
          <w:r w:rsidRPr="00B76D69">
            <w:rPr>
              <w:lang w:val="fr-BE" w:eastAsia="en-GB"/>
            </w:rPr>
            <w:t>L’unité conçoit une réglementation des marchés de valeurs mobilières qui s’applique à l’ensemble de l’Union, mais qui joue également un rôle essentiel dans la négociation d’accords internationaux dans les domaines qu’elle couvre. L’équipe est en contact régulier avec les régulateurs du marché dans le monde entier, notamment la Securities and Exchange Commission des États-Unis, la Commodit</w:t>
          </w:r>
          <w:r w:rsidR="000C59F8">
            <w:rPr>
              <w:lang w:val="fr-BE" w:eastAsia="en-GB"/>
            </w:rPr>
            <w:t>y</w:t>
          </w:r>
          <w:r w:rsidRPr="00B76D69">
            <w:rPr>
              <w:lang w:val="fr-BE" w:eastAsia="en-GB"/>
            </w:rPr>
            <w:t xml:space="preserve"> Futures </w:t>
          </w:r>
          <w:r w:rsidR="000C59F8">
            <w:rPr>
              <w:lang w:val="fr-BE" w:eastAsia="en-GB"/>
            </w:rPr>
            <w:t xml:space="preserve">Trading </w:t>
          </w:r>
          <w:r w:rsidRPr="00B76D69">
            <w:rPr>
              <w:lang w:val="fr-BE" w:eastAsia="en-GB"/>
            </w:rPr>
            <w:t>Commission des États-Unis, ainsi qu’avec les régulateurs de l’Australie, de Singapour, du Japon, de Hong Kong ou du Canada.</w:t>
          </w:r>
          <w:r>
            <w:rPr>
              <w:lang w:val="fr-BE" w:eastAsia="en-GB"/>
            </w:rPr>
            <w:t xml:space="preserve"> </w:t>
          </w:r>
          <w:r w:rsidRPr="00B76D69">
            <w:rPr>
              <w:lang w:val="fr-BE" w:eastAsia="en-GB"/>
            </w:rPr>
            <w:t>L’unité compte actuellement 18 collègues, dont la moitié sont détachés par les régulateurs et les ministères des Finances. l’autre moitié sont des fonctionnaires permanents de l’UE et des agents temporaires. L’unité est actuellement impliquée dans plusieurs projets de l’Union du marché des capitaux, tels que l’introduction d’une bande consolidée pour les actions, les obligations et les produits dérivés, la réforme de l’infrastructure de négociation dans l’Union, une nouvelle stratégie d’investissement de détail et une réforme de fond en comble des règles de cotation de l’Union.</w:t>
          </w:r>
          <w:r>
            <w:rPr>
              <w:lang w:val="fr-BE" w:eastAsia="en-GB"/>
            </w:rPr>
            <w:t xml:space="preserve"> </w:t>
          </w:r>
          <w:r w:rsidRPr="00B76D69">
            <w:rPr>
              <w:lang w:val="fr-BE" w:eastAsia="en-GB"/>
            </w:rPr>
            <w:t>Le mandat de l’unité couvre également la réglementation du marché des dérivés de matières premières (y compris les dérivés de l’énergie) et du quota d’échange de quotas d’émission, ainsi que certains aspects du plan d’action en matière de finance durable (benchmarks climatiques).</w:t>
          </w:r>
          <w:r>
            <w:rPr>
              <w:lang w:val="fr-BE" w:eastAsia="en-GB"/>
            </w:rPr>
            <w:t xml:space="preserve"> </w:t>
          </w:r>
          <w:r w:rsidRPr="00B76D69">
            <w:rPr>
              <w:lang w:val="fr-BE" w:eastAsia="en-GB"/>
            </w:rPr>
            <w:t>L’unité assure le secrétariat du Comité européen des valeurs mobilières (CES) et du groupe d’experts du Comité européen des valeurs mobilières (EGESC).</w:t>
          </w:r>
          <w:r>
            <w:rPr>
              <w:lang w:val="fr-BE" w:eastAsia="en-GB"/>
            </w:rPr>
            <w:t xml:space="preserve"> Elle</w:t>
          </w:r>
          <w:r w:rsidRPr="00B76D69">
            <w:rPr>
              <w:lang w:val="fr-BE" w:eastAsia="en-GB"/>
            </w:rPr>
            <w:t xml:space="preserve"> gère également les relations avec l’Autorité européenne des marchés financiers (AEMF). L’unité est en charge de plusieurs négociations d’équivalence ou de reconnaissance mutuelle sur des questions de valeurs mobilières avec des pays tiers. Elle entretient un très large éventail de contacts avec le Parlement européen, les États membres, les organisations de parties prenantes, les acteurs du marché, les représentants des investisseurs et les universités</w:t>
          </w:r>
          <w:r w:rsidR="00CA268F" w:rsidRPr="00E23E70">
            <w:rPr>
              <w:lang w:eastAsia="en-GB"/>
            </w:rPr>
            <w:t>.</w:t>
          </w:r>
        </w:p>
      </w:sdtContent>
    </w:sdt>
    <w:p w14:paraId="30B422AA" w14:textId="77777777" w:rsidR="00301CA3" w:rsidRPr="00CA268F"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29EFE3D9" w14:textId="7DF46478" w:rsidR="00B76D69" w:rsidRDefault="00B76D69" w:rsidP="00CA268F">
          <w:pPr>
            <w:rPr>
              <w:lang w:val="fr-BE" w:eastAsia="en-GB"/>
            </w:rPr>
          </w:pPr>
          <w:r w:rsidRPr="00A60C56">
            <w:rPr>
              <w:lang w:eastAsia="en-GB"/>
            </w:rPr>
            <w:t xml:space="preserve">Vous participerez à une mission essentielle </w:t>
          </w:r>
          <w:r>
            <w:t>de mise en œuvre et de suivi du fonctionnement de la future législation européenne révisée sur les marchés des valeurs mobilières et les infrastructures de marché.</w:t>
          </w:r>
          <w:r w:rsidRPr="00A60C56">
            <w:rPr>
              <w:lang w:eastAsia="en-GB"/>
            </w:rPr>
            <w:t xml:space="preserve"> Vos tâches</w:t>
          </w:r>
          <w:r>
            <w:t xml:space="preserve"> principales</w:t>
          </w:r>
          <w:r w:rsidRPr="00A60C56">
            <w:rPr>
              <w:lang w:eastAsia="en-GB"/>
            </w:rPr>
            <w:t xml:space="preserve"> </w:t>
          </w:r>
          <w:r w:rsidRPr="00E23E70">
            <w:rPr>
              <w:lang w:eastAsia="en-GB"/>
            </w:rPr>
            <w:t>consisteront à travailler à l’élaboration d’actes délégués ou d’exécution à adopter par la Commission, à surveiller et à orienter l’élaboration de normes techniques réglementaires par l’Autorité européenne des marchés financiers (AEMF</w:t>
          </w:r>
          <w:r>
            <w:t xml:space="preserve"> - ESMA</w:t>
          </w:r>
          <w:r w:rsidRPr="00E23E70">
            <w:rPr>
              <w:lang w:eastAsia="en-GB"/>
            </w:rPr>
            <w:t>), conseiller le chef d’unité sur toute question ou évolution liée au cadre MiFIR/D II dans les domaines du négoce de titres et dérivés ainsi que sur les matières premières, y compris sur les marchés des dérivés énergétiques</w:t>
          </w:r>
          <w:r>
            <w:rPr>
              <w:lang w:eastAsia="en-GB"/>
            </w:rPr>
            <w:t>.</w:t>
          </w:r>
        </w:p>
        <w:p w14:paraId="5C6106FB" w14:textId="200734CA" w:rsidR="002B1073" w:rsidRDefault="00CA268F" w:rsidP="00CA268F">
          <w:pPr>
            <w:rPr>
              <w:lang w:eastAsia="en-GB"/>
            </w:rPr>
          </w:pPr>
          <w:r w:rsidRPr="00E23E70">
            <w:rPr>
              <w:lang w:eastAsia="en-GB"/>
            </w:rPr>
            <w:t xml:space="preserve">Vous vous concentrerez, entre autres, sur le fonctionnement des plates-formes de négociation actions et dérivés dans l’Union européenne, une évaluation des instruments de couverture libellés en euros et le fonctionnement de l’environnement réglementaire des marchés des valeurs mobilières, ainsi que d’autres questions liées à la transparence commerciale et la bande </w:t>
          </w:r>
          <w:r>
            <w:t>consolidée (Consolidated tape)</w:t>
          </w:r>
          <w:r w:rsidRPr="00E23E70">
            <w:rPr>
              <w:lang w:eastAsia="en-GB"/>
            </w:rPr>
            <w:t>.</w:t>
          </w:r>
          <w:r w:rsidR="002B1073">
            <w:rPr>
              <w:lang w:eastAsia="en-GB"/>
            </w:rPr>
            <w:t xml:space="preserve"> </w:t>
          </w:r>
          <w:r w:rsidRPr="00E23E70">
            <w:rPr>
              <w:lang w:eastAsia="en-GB"/>
            </w:rPr>
            <w:t xml:space="preserve">Vous </w:t>
          </w:r>
          <w:r>
            <w:t>pourriez</w:t>
          </w:r>
          <w:r w:rsidRPr="00E23E70">
            <w:rPr>
              <w:lang w:eastAsia="en-GB"/>
            </w:rPr>
            <w:t xml:space="preserve"> également </w:t>
          </w:r>
          <w:r>
            <w:t xml:space="preserve">être amené à </w:t>
          </w:r>
          <w:r w:rsidRPr="00E23E70">
            <w:rPr>
              <w:lang w:eastAsia="en-GB"/>
            </w:rPr>
            <w:t>participer aux négociations interinstitutionnelles en cours sur l’examen du régime de protection des investisseurs dans le contexte plus large de l’examen de la MiFID II et soutenir l’équipe chargée d’autres dossiers, y compris la réforme du règlement de référence</w:t>
          </w:r>
          <w:r>
            <w:t xml:space="preserve"> (Benchmark Regulation) et d'autres réformes visant à accroître le nombre de sociétés cotées dans l'Union</w:t>
          </w:r>
          <w:r w:rsidRPr="00E23E70">
            <w:rPr>
              <w:lang w:eastAsia="en-GB"/>
            </w:rPr>
            <w:t xml:space="preserve">. Dans la plupart de vos tâches, vous travaillerez au sein d’une petite équipe dédiée à l’exploration de réformes potentielles. Pour certains projets, nous </w:t>
          </w:r>
          <w:r>
            <w:t>pourrions</w:t>
          </w:r>
          <w:r w:rsidRPr="00E23E70">
            <w:rPr>
              <w:lang w:eastAsia="en-GB"/>
            </w:rPr>
            <w:t xml:space="preserve"> compter sur vous pour diriger les efforts d’une petite équipe</w:t>
          </w:r>
          <w:r>
            <w:t>,</w:t>
          </w:r>
          <w:r w:rsidRPr="00A60C56">
            <w:rPr>
              <w:lang w:eastAsia="en-GB"/>
            </w:rPr>
            <w:t xml:space="preserve"> conseiller le chef d’unité sur le fonctionnement</w:t>
          </w:r>
          <w:r>
            <w:t xml:space="preserve"> et les potentielles réformes</w:t>
          </w:r>
          <w:r w:rsidRPr="00A60C56">
            <w:rPr>
              <w:lang w:eastAsia="en-GB"/>
            </w:rPr>
            <w:t xml:space="preserve"> </w:t>
          </w:r>
          <w:r>
            <w:t>du cadre MiFIR /</w:t>
          </w:r>
          <w:r w:rsidRPr="00A60C56">
            <w:rPr>
              <w:lang w:eastAsia="en-GB"/>
            </w:rPr>
            <w:t xml:space="preserve"> MiFID II dans les domaines des valeurs mobilières et des opérations sur produits dérivés.</w:t>
          </w:r>
        </w:p>
        <w:p w14:paraId="4964636E" w14:textId="3CF9F36C" w:rsidR="00CA268F" w:rsidRPr="00A60C56" w:rsidRDefault="00CA268F" w:rsidP="00CA268F">
          <w:pPr>
            <w:rPr>
              <w:lang w:eastAsia="en-GB"/>
            </w:rPr>
          </w:pPr>
          <w:r w:rsidRPr="00A60C56">
            <w:rPr>
              <w:lang w:eastAsia="en-GB"/>
            </w:rPr>
            <w:lastRenderedPageBreak/>
            <w:t>Vous vous intéresserez principalement au fonctionnement des plateformes de négociations d’actions, obligations et produits dérivés dans l’Union européenne, à une évaluation des instruments de couverture libellés en euros,</w:t>
          </w:r>
          <w:r w:rsidR="002B1073">
            <w:rPr>
              <w:lang w:eastAsia="en-GB"/>
            </w:rPr>
            <w:t xml:space="preserve"> </w:t>
          </w:r>
          <w:r w:rsidRPr="00A60C56">
            <w:rPr>
              <w:lang w:eastAsia="en-GB"/>
            </w:rPr>
            <w:t xml:space="preserve">au fonctionnement de l’environnement réglementaire applicables aux </w:t>
          </w:r>
          <w:r>
            <w:t>marchés financiers ainsi qu'à d'autres</w:t>
          </w:r>
          <w:r w:rsidRPr="00A60C56">
            <w:rPr>
              <w:lang w:eastAsia="en-GB"/>
            </w:rPr>
            <w:t xml:space="preserve"> questions liées à la transparence des échanges</w:t>
          </w:r>
          <w:r>
            <w:t xml:space="preserve"> et au système consolidé de publication (</w:t>
          </w:r>
          <w:r w:rsidR="00FA506C" w:rsidRPr="002B1073">
            <w:rPr>
              <w:lang w:eastAsia="en-GB"/>
            </w:rPr>
            <w:t>«</w:t>
          </w:r>
          <w:r w:rsidR="00FA506C">
            <w:rPr>
              <w:lang w:eastAsia="en-GB"/>
            </w:rPr>
            <w:t xml:space="preserve"> </w:t>
          </w:r>
          <w:r>
            <w:t>consolidated tape</w:t>
          </w:r>
          <w:r w:rsidR="00FA506C">
            <w:t xml:space="preserve"> </w:t>
          </w:r>
          <w:r w:rsidR="00FA506C" w:rsidRPr="002B1073">
            <w:rPr>
              <w:lang w:eastAsia="en-GB"/>
            </w:rPr>
            <w:t>»</w:t>
          </w:r>
          <w:r>
            <w:t>)</w:t>
          </w:r>
          <w:r w:rsidRPr="00A60C56">
            <w:rPr>
              <w:lang w:eastAsia="en-GB"/>
            </w:rPr>
            <w:t xml:space="preserve">. </w:t>
          </w:r>
          <w:r w:rsidR="002B1073" w:rsidRPr="002B1073">
            <w:rPr>
              <w:lang w:eastAsia="en-GB"/>
            </w:rPr>
            <w:t>Vous serez également impliqué dans la mise en œuvre du « Listing Act » récemment négocié.</w:t>
          </w:r>
          <w:r w:rsidR="002B1073">
            <w:rPr>
              <w:lang w:eastAsia="en-GB"/>
            </w:rPr>
            <w:t xml:space="preserve"> </w:t>
          </w:r>
          <w:r w:rsidR="002B1073" w:rsidRPr="002B1073">
            <w:rPr>
              <w:lang w:eastAsia="en-GB"/>
            </w:rPr>
            <w:t xml:space="preserve">Vos tâches peuvent inclure la participation aux négociations interinstitutionnelles en cours sur la révision </w:t>
          </w:r>
          <w:r>
            <w:t xml:space="preserve">actuelle du cadre relatif à la protection des investisseurs dans le contexte plus large de la revue de MiFID II. </w:t>
          </w:r>
          <w:r w:rsidRPr="00A60C56">
            <w:rPr>
              <w:lang w:eastAsia="en-GB"/>
            </w:rPr>
            <w:t xml:space="preserve">Dans la plupart de vos tâches, vous travaillerez en équipe et serez chargé de proposer des axes d’amélioration. Pour certains projets, nous comptons sur vous pour piloter une petite équipe. </w:t>
          </w:r>
        </w:p>
        <w:p w14:paraId="2B475F89" w14:textId="77777777" w:rsidR="00CA268F" w:rsidRPr="00A60C56" w:rsidRDefault="00CA268F" w:rsidP="00CA268F">
          <w:pPr>
            <w:rPr>
              <w:lang w:eastAsia="en-GB"/>
            </w:rPr>
          </w:pPr>
          <w:r w:rsidRPr="00A60C56">
            <w:rPr>
              <w:lang w:eastAsia="en-GB"/>
            </w:rPr>
            <w:t>Exigences du poste</w:t>
          </w:r>
        </w:p>
        <w:p w14:paraId="6C28C5D0" w14:textId="6B31BE84" w:rsidR="00CA268F" w:rsidRPr="00A60C56" w:rsidRDefault="00CA268F" w:rsidP="00CA268F">
          <w:pPr>
            <w:rPr>
              <w:lang w:eastAsia="en-GB"/>
            </w:rPr>
          </w:pPr>
          <w:r w:rsidRPr="00A60C56">
            <w:rPr>
              <w:lang w:eastAsia="en-GB"/>
            </w:rPr>
            <w:t xml:space="preserve">Idéalement, vous disposerez d’une expérience pratique en matière de négociations de valeurs mobilières ou de réglementation des marchés financiers. Une expérience dans des domaines d’expertise connexes, tels que la réglementation des offres publiques initiales, le prospectus, les abus de marché ou la vente à découvert serait un atout indiscutable. </w:t>
          </w:r>
          <w:r w:rsidR="002B1073" w:rsidRPr="002B1073">
            <w:rPr>
              <w:lang w:eastAsia="en-GB"/>
            </w:rPr>
            <w:t>Une expérience dans le fonctionnement des dérivés de matières premières est également un atout important</w:t>
          </w:r>
          <w:r w:rsidR="002B1073">
            <w:rPr>
              <w:lang w:eastAsia="en-GB"/>
            </w:rPr>
            <w:t>.</w:t>
          </w:r>
        </w:p>
        <w:p w14:paraId="73399B7E" w14:textId="77777777" w:rsidR="00CA268F" w:rsidRPr="00A60C56" w:rsidRDefault="00CA268F" w:rsidP="00CA268F">
          <w:pPr>
            <w:rPr>
              <w:lang w:eastAsia="en-GB"/>
            </w:rPr>
          </w:pPr>
          <w:r w:rsidRPr="00A60C56">
            <w:rPr>
              <w:lang w:eastAsia="en-GB"/>
            </w:rPr>
            <w:t>Qualités personnelles</w:t>
          </w:r>
        </w:p>
        <w:p w14:paraId="3B1D2FA2" w14:textId="7586DF64" w:rsidR="001A0074" w:rsidRPr="00CA268F" w:rsidRDefault="00CA268F" w:rsidP="001A0074">
          <w:pPr>
            <w:rPr>
              <w:lang w:eastAsia="en-GB"/>
            </w:rPr>
          </w:pPr>
          <w:r w:rsidRPr="00A60C56">
            <w:rPr>
              <w:lang w:eastAsia="en-GB"/>
            </w:rPr>
            <w:t xml:space="preserve">Nous apprécions un solide esprit d’équipe ainsi que des capacités d’initiative consistant à prendre la responsabilité d’un projet et à travailler de manière indépendante une fois que les objectifs généraux du projet ont été définis. Une </w:t>
          </w:r>
          <w:r>
            <w:t>excellente</w:t>
          </w:r>
          <w:r w:rsidRPr="00A60C56">
            <w:rPr>
              <w:lang w:eastAsia="en-GB"/>
            </w:rPr>
            <w:t xml:space="preserve"> maîtrise de l’anglais parlé et écrit est une condition préalable, car il s’agit de la langue dans laquell</w:t>
          </w:r>
          <w:r>
            <w:rPr>
              <w:lang w:eastAsia="en-GB"/>
            </w:rPr>
            <w:t>e les documents seront rédigés.</w:t>
          </w:r>
        </w:p>
      </w:sdtContent>
    </w:sdt>
    <w:p w14:paraId="3D69C09B" w14:textId="77777777" w:rsidR="00301CA3" w:rsidRPr="00CA268F"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65BD0489" w14:textId="77777777" w:rsidR="00CA268F" w:rsidRPr="00745B97" w:rsidRDefault="00CA268F" w:rsidP="00CA268F">
          <w:pPr>
            <w:tabs>
              <w:tab w:val="left" w:pos="709"/>
            </w:tabs>
            <w:spacing w:after="0"/>
            <w:ind w:left="709" w:right="60"/>
            <w:rPr>
              <w:lang w:eastAsia="en-GB"/>
            </w:rPr>
          </w:pPr>
          <w:r w:rsidRPr="00745B97">
            <w:rPr>
              <w:u w:val="single"/>
              <w:lang w:eastAsia="en-GB"/>
            </w:rPr>
            <w:t>Diplôme</w:t>
          </w:r>
          <w:r w:rsidRPr="00745B97">
            <w:rPr>
              <w:lang w:eastAsia="en-GB"/>
            </w:rPr>
            <w:t xml:space="preserve"> </w:t>
          </w:r>
        </w:p>
        <w:p w14:paraId="1F63F036" w14:textId="77777777" w:rsidR="00CA268F" w:rsidRPr="00745B97" w:rsidRDefault="00CA268F" w:rsidP="00CA268F">
          <w:pPr>
            <w:tabs>
              <w:tab w:val="left" w:pos="709"/>
            </w:tabs>
            <w:spacing w:after="0"/>
            <w:ind w:left="709" w:right="1317"/>
            <w:rPr>
              <w:lang w:eastAsia="en-GB"/>
            </w:rPr>
          </w:pPr>
          <w:r w:rsidRPr="00745B97">
            <w:rPr>
              <w:lang w:eastAsia="en-GB"/>
            </w:rPr>
            <w:t xml:space="preserve">- diplôme universitaire ou </w:t>
          </w:r>
        </w:p>
        <w:p w14:paraId="5803056F" w14:textId="77777777" w:rsidR="00CA268F" w:rsidRPr="00745B97" w:rsidRDefault="00CA268F" w:rsidP="00CA268F">
          <w:pPr>
            <w:tabs>
              <w:tab w:val="left" w:pos="709"/>
            </w:tabs>
            <w:spacing w:after="0"/>
            <w:ind w:left="709" w:right="1317"/>
            <w:rPr>
              <w:lang w:eastAsia="en-GB"/>
            </w:rPr>
          </w:pPr>
          <w:r w:rsidRPr="00745B97">
            <w:rPr>
              <w:lang w:eastAsia="en-GB"/>
            </w:rPr>
            <w:t>- formation professionnelle ou expérience professionnelle de niveau équivalent</w:t>
          </w:r>
        </w:p>
        <w:p w14:paraId="06F4478C" w14:textId="77777777" w:rsidR="00CA268F" w:rsidRPr="00745B97" w:rsidRDefault="00CA268F" w:rsidP="00CA268F">
          <w:pPr>
            <w:tabs>
              <w:tab w:val="left" w:pos="709"/>
            </w:tabs>
            <w:spacing w:after="0"/>
            <w:ind w:left="709" w:right="1317"/>
            <w:rPr>
              <w:lang w:eastAsia="en-GB"/>
            </w:rPr>
          </w:pPr>
        </w:p>
        <w:p w14:paraId="64697FA1" w14:textId="77777777" w:rsidR="00CA268F" w:rsidRDefault="00CA268F" w:rsidP="00CA268F">
          <w:pPr>
            <w:tabs>
              <w:tab w:val="left" w:pos="709"/>
            </w:tabs>
            <w:spacing w:after="0"/>
            <w:ind w:left="709" w:right="60"/>
          </w:pPr>
          <w:r w:rsidRPr="00745B97">
            <w:rPr>
              <w:lang w:eastAsia="en-GB"/>
            </w:rPr>
            <w:t xml:space="preserve">  dans le(s) domaine(s) : </w:t>
          </w:r>
          <w:r w:rsidRPr="00473807">
            <w:rPr>
              <w:lang w:eastAsia="en-GB"/>
            </w:rPr>
            <w:t>Droit ou économie</w:t>
          </w:r>
          <w:r>
            <w:t xml:space="preserve"> (les mathématiques pourraient être prises en considération)</w:t>
          </w:r>
        </w:p>
        <w:p w14:paraId="3E521F0D" w14:textId="77777777" w:rsidR="00CA268F" w:rsidRPr="00745B97" w:rsidRDefault="00CA268F" w:rsidP="00CA268F">
          <w:pPr>
            <w:tabs>
              <w:tab w:val="left" w:pos="709"/>
            </w:tabs>
            <w:spacing w:after="0"/>
            <w:ind w:left="709" w:right="60"/>
            <w:rPr>
              <w:lang w:eastAsia="en-GB"/>
            </w:rPr>
          </w:pPr>
        </w:p>
        <w:p w14:paraId="6F7E0E36" w14:textId="77777777" w:rsidR="00CA268F" w:rsidRPr="00745B97" w:rsidRDefault="00CA268F" w:rsidP="00CA268F">
          <w:pPr>
            <w:tabs>
              <w:tab w:val="left" w:pos="709"/>
            </w:tabs>
            <w:spacing w:after="0"/>
            <w:ind w:left="709" w:right="60"/>
            <w:rPr>
              <w:u w:val="single"/>
              <w:lang w:eastAsia="en-GB"/>
            </w:rPr>
          </w:pPr>
          <w:r w:rsidRPr="00745B97">
            <w:rPr>
              <w:u w:val="single"/>
              <w:lang w:eastAsia="en-GB"/>
            </w:rPr>
            <w:t>Expérience professionnelle</w:t>
          </w:r>
        </w:p>
        <w:p w14:paraId="51F41B50" w14:textId="77777777" w:rsidR="00CA268F" w:rsidRPr="00745B97" w:rsidRDefault="00CA268F" w:rsidP="00CA268F">
          <w:pPr>
            <w:tabs>
              <w:tab w:val="left" w:pos="709"/>
            </w:tabs>
            <w:spacing w:after="0"/>
            <w:ind w:left="709" w:right="60"/>
            <w:rPr>
              <w:u w:val="single"/>
              <w:lang w:eastAsia="en-GB"/>
            </w:rPr>
          </w:pPr>
        </w:p>
        <w:p w14:paraId="1CC8A2E8" w14:textId="77777777" w:rsidR="00CA268F" w:rsidRPr="003455DC" w:rsidRDefault="00CA268F" w:rsidP="00CA268F">
          <w:r w:rsidRPr="003455DC">
            <w:t>Une solide expérience et une connaissance approfondie de la ré</w:t>
          </w:r>
          <w:r>
            <w:t>gulation des marchés financiers</w:t>
          </w:r>
          <w:r w:rsidRPr="003455DC">
            <w:t>.</w:t>
          </w:r>
        </w:p>
        <w:p w14:paraId="581E65C3" w14:textId="77777777" w:rsidR="00CA268F" w:rsidRPr="003455DC" w:rsidRDefault="00CA268F" w:rsidP="00CA268F">
          <w:r w:rsidRPr="003455DC">
            <w:t>Excellentes qualités de communication.</w:t>
          </w:r>
        </w:p>
        <w:p w14:paraId="2132CE9F" w14:textId="77777777" w:rsidR="00CA268F" w:rsidRDefault="00CA268F" w:rsidP="00CA268F">
          <w:pPr>
            <w:tabs>
              <w:tab w:val="left" w:pos="709"/>
            </w:tabs>
            <w:spacing w:after="0"/>
            <w:ind w:right="60"/>
          </w:pPr>
          <w:r w:rsidRPr="003455DC">
            <w:t>Excellentes qualités organisationnelles et interpersonnelles.</w:t>
          </w:r>
        </w:p>
        <w:p w14:paraId="76C0C024" w14:textId="77777777" w:rsidR="002B1073" w:rsidRDefault="002B1073" w:rsidP="00CA268F">
          <w:pPr>
            <w:tabs>
              <w:tab w:val="left" w:pos="709"/>
            </w:tabs>
            <w:spacing w:after="0"/>
            <w:ind w:right="60"/>
          </w:pPr>
        </w:p>
        <w:p w14:paraId="74E123A9" w14:textId="77777777" w:rsidR="002B1073" w:rsidRDefault="002B1073" w:rsidP="00CA268F">
          <w:pPr>
            <w:tabs>
              <w:tab w:val="left" w:pos="709"/>
            </w:tabs>
            <w:spacing w:after="0"/>
            <w:ind w:right="60"/>
          </w:pPr>
        </w:p>
        <w:p w14:paraId="416D7C5C" w14:textId="77777777" w:rsidR="002B1073" w:rsidRDefault="002B1073" w:rsidP="00CA268F">
          <w:pPr>
            <w:tabs>
              <w:tab w:val="left" w:pos="709"/>
            </w:tabs>
            <w:spacing w:after="0"/>
            <w:ind w:right="60"/>
          </w:pPr>
        </w:p>
        <w:p w14:paraId="352D6901" w14:textId="77777777" w:rsidR="00CA268F" w:rsidRPr="00745B97" w:rsidRDefault="00CA268F" w:rsidP="00CA268F">
          <w:pPr>
            <w:tabs>
              <w:tab w:val="left" w:pos="709"/>
            </w:tabs>
            <w:spacing w:after="0"/>
            <w:ind w:left="709" w:right="60"/>
            <w:rPr>
              <w:u w:val="single"/>
              <w:lang w:eastAsia="en-GB"/>
            </w:rPr>
          </w:pPr>
        </w:p>
        <w:p w14:paraId="2A220A88" w14:textId="77777777" w:rsidR="00CA268F" w:rsidRPr="00745B97" w:rsidRDefault="00CA268F" w:rsidP="00CA268F">
          <w:pPr>
            <w:tabs>
              <w:tab w:val="left" w:pos="709"/>
            </w:tabs>
            <w:spacing w:after="0"/>
            <w:ind w:left="709" w:right="60"/>
            <w:rPr>
              <w:u w:val="single"/>
              <w:lang w:eastAsia="en-GB"/>
            </w:rPr>
          </w:pPr>
          <w:r w:rsidRPr="00745B97">
            <w:rPr>
              <w:u w:val="single"/>
              <w:lang w:eastAsia="en-GB"/>
            </w:rPr>
            <w:lastRenderedPageBreak/>
            <w:t>Langue(s) nécessaire(s) pour l'accomplissement des tâches</w:t>
          </w:r>
        </w:p>
        <w:p w14:paraId="76FABB99" w14:textId="77777777" w:rsidR="00CA268F" w:rsidRPr="00745B97" w:rsidRDefault="00CA268F" w:rsidP="00CA268F">
          <w:pPr>
            <w:tabs>
              <w:tab w:val="left" w:pos="709"/>
            </w:tabs>
            <w:spacing w:after="0"/>
            <w:ind w:left="709" w:right="60"/>
            <w:rPr>
              <w:u w:val="single"/>
              <w:lang w:eastAsia="en-GB"/>
            </w:rPr>
          </w:pPr>
        </w:p>
        <w:p w14:paraId="7E409EA7" w14:textId="611A12A8" w:rsidR="001A0074" w:rsidRPr="00CA268F" w:rsidRDefault="00CA268F" w:rsidP="00CA268F">
          <w:pPr>
            <w:tabs>
              <w:tab w:val="left" w:pos="709"/>
            </w:tabs>
            <w:spacing w:after="0"/>
            <w:ind w:right="60"/>
            <w:rPr>
              <w:u w:val="single"/>
              <w:lang w:eastAsia="en-GB"/>
            </w:rPr>
          </w:pPr>
          <w:r w:rsidRPr="00473807">
            <w:t xml:space="preserve">L'expert national détaché doit avoir connaissance de deux langues de l'UE. L'équipe travaille en anglais. </w:t>
          </w:r>
          <w:r>
            <w:t xml:space="preserve">Une connaissance du </w:t>
          </w:r>
          <w:r w:rsidRPr="00473807">
            <w:t xml:space="preserve">français </w:t>
          </w:r>
          <w:r>
            <w:t>est</w:t>
          </w:r>
          <w:r w:rsidRPr="00473807">
            <w:t xml:space="preserve"> un atout supplémentaire</w:t>
          </w:r>
          <w:r>
            <w:t>.</w:t>
          </w:r>
        </w:p>
      </w:sdtContent>
    </w:sdt>
    <w:p w14:paraId="5D76C15C" w14:textId="77777777" w:rsidR="00F65CC2" w:rsidRPr="00B76D69"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C59F8"/>
    <w:rsid w:val="001A0074"/>
    <w:rsid w:val="001A6270"/>
    <w:rsid w:val="001D3EEC"/>
    <w:rsid w:val="00215A56"/>
    <w:rsid w:val="002761C9"/>
    <w:rsid w:val="0028413D"/>
    <w:rsid w:val="002841B7"/>
    <w:rsid w:val="002A6E30"/>
    <w:rsid w:val="002B1073"/>
    <w:rsid w:val="002B37EB"/>
    <w:rsid w:val="00301CA3"/>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76D69"/>
    <w:rsid w:val="00BF389A"/>
    <w:rsid w:val="00C518F5"/>
    <w:rsid w:val="00CA268F"/>
    <w:rsid w:val="00D703FC"/>
    <w:rsid w:val="00D82B48"/>
    <w:rsid w:val="00DC5C83"/>
    <w:rsid w:val="00E0579E"/>
    <w:rsid w:val="00E5708E"/>
    <w:rsid w:val="00E66204"/>
    <w:rsid w:val="00E850B7"/>
    <w:rsid w:val="00E927FE"/>
    <w:rsid w:val="00F65CC2"/>
    <w:rsid w:val="00FA50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D36A3D"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D36A3D"/>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0FE24155-2102-4D0B-801C-6C578ADF1CE6}">
  <ds:schemaRefs>
    <ds:schemaRef ds:uri="http://www.w3.org/XML/1998/namespace"/>
    <ds:schemaRef ds:uri="http://purl.org/dc/dcmitype/"/>
    <ds:schemaRef ds:uri="http://schemas.microsoft.com/office/infopath/2007/PartnerControls"/>
    <ds:schemaRef ds:uri="http://schemas.microsoft.com/office/2006/metadata/properties"/>
    <ds:schemaRef ds:uri="http://schemas.microsoft.com/office/2006/documentManagement/types"/>
    <ds:schemaRef ds:uri="http://schemas.openxmlformats.org/package/2006/metadata/core-properties"/>
    <ds:schemaRef ds:uri="http://purl.org/dc/elements/1.1/"/>
    <ds:schemaRef ds:uri="http://purl.org/dc/terms/"/>
    <ds:schemaRef ds:uri="http://schemas.microsoft.com/sharepoint/v3/fields"/>
    <ds:schemaRef ds:uri="08927195-b699-4be0-9ee2-6c66dc215b5a"/>
    <ds:schemaRef ds:uri="a41a97bf-0494-41d8-ba3d-259bd7771890"/>
    <ds:schemaRef ds:uri="1929b814-5a78-4bdc-9841-d8b9ef424f65"/>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15</TotalTime>
  <Pages>5</Pages>
  <Words>2070</Words>
  <Characters>10231</Characters>
  <Application>Microsoft Office Word</Application>
  <DocSecurity>0</DocSecurity>
  <PresentationFormat>Microsoft Word 14.0</PresentationFormat>
  <Lines>255</Lines>
  <Paragraphs>138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9</cp:revision>
  <cp:lastPrinted>2023-04-18T07:01:00Z</cp:lastPrinted>
  <dcterms:created xsi:type="dcterms:W3CDTF">2024-01-24T14:53:00Z</dcterms:created>
  <dcterms:modified xsi:type="dcterms:W3CDTF">2024-05-14T10:36:00Z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