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3A084DB5"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D04B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D04B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D04B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D04B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3A084DB5" w:rsidR="007D0EC6" w:rsidRDefault="00BD04B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D04B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2FB650A" w:rsidR="00546DB1" w:rsidRPr="00546DB1" w:rsidRDefault="00E25B7D" w:rsidP="00AB56F9">
                <w:pPr>
                  <w:tabs>
                    <w:tab w:val="left" w:pos="426"/>
                  </w:tabs>
                  <w:spacing w:before="120"/>
                  <w:rPr>
                    <w:bCs/>
                    <w:lang w:val="en-IE" w:eastAsia="en-GB"/>
                  </w:rPr>
                </w:pPr>
                <w:r>
                  <w:rPr>
                    <w:bCs/>
                    <w:lang w:eastAsia="en-GB"/>
                  </w:rPr>
                  <w:t>BUDG.B.3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A71E61C" w:rsidR="00546DB1" w:rsidRPr="003B2E38" w:rsidRDefault="00E25B7D" w:rsidP="00AB56F9">
                <w:pPr>
                  <w:tabs>
                    <w:tab w:val="left" w:pos="426"/>
                  </w:tabs>
                  <w:spacing w:before="120"/>
                  <w:rPr>
                    <w:bCs/>
                    <w:lang w:val="en-IE" w:eastAsia="en-GB"/>
                  </w:rPr>
                </w:pPr>
                <w:r>
                  <w:rPr>
                    <w:bCs/>
                    <w:lang w:eastAsia="en-GB"/>
                  </w:rPr>
                  <w:t>99265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0343318" w:rsidR="00546DB1" w:rsidRPr="003B2E38" w:rsidRDefault="00E25B7D" w:rsidP="00AB56F9">
                <w:pPr>
                  <w:tabs>
                    <w:tab w:val="left" w:pos="426"/>
                  </w:tabs>
                  <w:spacing w:before="120"/>
                  <w:rPr>
                    <w:bCs/>
                    <w:lang w:val="en-IE" w:eastAsia="en-GB"/>
                  </w:rPr>
                </w:pPr>
                <w:r>
                  <w:rPr>
                    <w:bCs/>
                    <w:lang w:eastAsia="en-GB"/>
                  </w:rPr>
                  <w:t xml:space="preserve">Irena </w:t>
                </w:r>
                <w:proofErr w:type="spellStart"/>
                <w:r>
                  <w:rPr>
                    <w:bCs/>
                    <w:lang w:eastAsia="en-GB"/>
                  </w:rPr>
                  <w:t>Peresa</w:t>
                </w:r>
                <w:proofErr w:type="spellEnd"/>
                <w:r>
                  <w:rPr>
                    <w:bCs/>
                    <w:lang w:eastAsia="en-GB"/>
                  </w:rPr>
                  <w:t xml:space="preserve">/Johan </w:t>
                </w:r>
                <w:proofErr w:type="spellStart"/>
                <w:r>
                  <w:rPr>
                    <w:bCs/>
                    <w:lang w:eastAsia="en-GB"/>
                  </w:rPr>
                  <w:t>Bendz</w:t>
                </w:r>
                <w:proofErr w:type="spellEnd"/>
              </w:p>
            </w:sdtContent>
          </w:sdt>
          <w:p w14:paraId="227D6F6E" w14:textId="78C87961" w:rsidR="00546DB1" w:rsidRPr="009F216F" w:rsidRDefault="00BD04B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25B7D">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25B7D">
                      <w:rPr>
                        <w:bCs/>
                        <w:lang w:eastAsia="en-GB"/>
                      </w:rPr>
                      <w:t>2024</w:t>
                    </w:r>
                  </w:sdtContent>
                </w:sdt>
              </w:sdtContent>
            </w:sdt>
          </w:p>
          <w:p w14:paraId="4128A55A" w14:textId="2E017346" w:rsidR="00546DB1" w:rsidRPr="00546DB1" w:rsidRDefault="00BD04B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25B7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5172A0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F206AE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D04B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D04B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D04B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8AED78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83EFCF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EBAB3E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BD04BE">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D04BE" w:rsidRDefault="00803007" w:rsidP="007C07D8">
      <w:pPr>
        <w:pStyle w:val="ListNumber"/>
        <w:numPr>
          <w:ilvl w:val="0"/>
          <w:numId w:val="0"/>
        </w:numPr>
        <w:ind w:left="709" w:hanging="709"/>
        <w:rPr>
          <w:lang w:eastAsia="en-GB"/>
        </w:rPr>
      </w:pPr>
      <w:r w:rsidRPr="00BD04BE">
        <w:rPr>
          <w:b/>
          <w:bCs/>
          <w:lang w:eastAsia="en-GB"/>
        </w:rPr>
        <w:t>Wer wi</w:t>
      </w:r>
      <w:r w:rsidR="002F7504" w:rsidRPr="00BD04BE">
        <w:rPr>
          <w:b/>
          <w:bCs/>
          <w:lang w:eastAsia="en-GB"/>
        </w:rPr>
        <w:t>r</w:t>
      </w:r>
      <w:r w:rsidRPr="00BD04BE">
        <w:rPr>
          <w:b/>
          <w:bCs/>
          <w:lang w:eastAsia="en-GB"/>
        </w:rPr>
        <w:t xml:space="preserve"> sind</w:t>
      </w:r>
    </w:p>
    <w:sdt>
      <w:sdtPr>
        <w:rPr>
          <w:lang w:eastAsia="en-GB"/>
        </w:rPr>
        <w:id w:val="1822233941"/>
        <w:placeholder>
          <w:docPart w:val="FE6C9874556B47B1A65A432926DB0BCE"/>
        </w:placeholder>
      </w:sdtPr>
      <w:sdtEndPr/>
      <w:sdtContent>
        <w:sdt>
          <w:sdtPr>
            <w:rPr>
              <w:szCs w:val="20"/>
              <w:lang w:val="en-GB" w:eastAsia="en-GB"/>
            </w:rPr>
            <w:id w:val="-587006812"/>
            <w:placeholder>
              <w:docPart w:val="8459E08087444AE1A1F4317CFB395DDF"/>
            </w:placeholder>
          </w:sdtPr>
          <w:sdtEndPr>
            <w:rPr>
              <w:szCs w:val="24"/>
              <w:lang w:val="en-US"/>
            </w:rPr>
          </w:sdtEndPr>
          <w:sdtContent>
            <w:p w14:paraId="4DE7246A" w14:textId="77777777" w:rsidR="00E25B7D" w:rsidRDefault="00E25B7D" w:rsidP="00E25B7D">
              <w:pPr>
                <w:pStyle w:val="BodyText"/>
                <w:spacing w:before="62"/>
                <w:ind w:right="325"/>
                <w:jc w:val="both"/>
                <w:rPr>
                  <w:lang w:val="de-DE" w:eastAsia="en-GB"/>
                </w:rPr>
              </w:pPr>
              <w:r w:rsidRPr="00656B96">
                <w:rPr>
                  <w:lang w:val="de-DE" w:eastAsia="en-GB"/>
                </w:rPr>
                <w:t>Die Generaldirektion Haushalt (GD BUDG) ist die zentrale Dienststelle der Europäischen Kommission für die Verwaltung des EU-Haushalts</w:t>
              </w:r>
              <w:r w:rsidRPr="00656B96">
                <w:rPr>
                  <w:lang w:val="de-DE"/>
                </w:rPr>
                <w:t xml:space="preserve"> </w:t>
              </w:r>
              <w:r w:rsidRPr="00656B96">
                <w:rPr>
                  <w:lang w:val="de-DE" w:eastAsia="en-GB"/>
                </w:rPr>
                <w:t xml:space="preserve">während des </w:t>
              </w:r>
              <w:r w:rsidRPr="00656B96">
                <w:rPr>
                  <w:lang w:val="de-DE" w:eastAsia="en-GB"/>
                </w:rPr>
                <w:lastRenderedPageBreak/>
                <w:t xml:space="preserve">gesamten Jahres- und Mehrjahreszyklus; von der Aufstellung des </w:t>
              </w:r>
              <w:r>
                <w:rPr>
                  <w:lang w:val="de-DE" w:eastAsia="en-GB"/>
                </w:rPr>
                <w:t>Haushaltse</w:t>
              </w:r>
              <w:r w:rsidRPr="00656B96">
                <w:rPr>
                  <w:lang w:val="de-DE" w:eastAsia="en-GB"/>
                </w:rPr>
                <w:t>ntwurfs und des mehrjährigen Finanzrahmens über de</w:t>
              </w:r>
              <w:r>
                <w:rPr>
                  <w:lang w:val="de-DE" w:eastAsia="en-GB"/>
                </w:rPr>
                <w:t>r</w:t>
              </w:r>
              <w:r w:rsidRPr="00656B96">
                <w:rPr>
                  <w:lang w:val="de-DE" w:eastAsia="en-GB"/>
                </w:rPr>
                <w:t xml:space="preserve">en Ausführung bis hin zur endgültigen Entlastung durch das Europäische Parlament. Die GD BUDG ist außerdem für den rechtlichen Rahmen für die Ausführung des EU-Haushalts durch die verschiedenen </w:t>
              </w:r>
              <w:r>
                <w:rPr>
                  <w:lang w:val="de-DE" w:eastAsia="en-GB"/>
                </w:rPr>
                <w:t>Institutionen</w:t>
              </w:r>
              <w:r w:rsidRPr="00656B96">
                <w:rPr>
                  <w:lang w:val="de-DE" w:eastAsia="en-GB"/>
                </w:rPr>
                <w:t xml:space="preserve">, Agenturen und Mitgliedstaaten zuständig und spielt eine Schlüsselrolle bei der Förderung einer </w:t>
              </w:r>
              <w:r>
                <w:rPr>
                  <w:lang w:val="de-DE" w:eastAsia="en-GB"/>
                </w:rPr>
                <w:t>soliden</w:t>
              </w:r>
              <w:r w:rsidRPr="00656B96">
                <w:rPr>
                  <w:lang w:val="de-DE" w:eastAsia="en-GB"/>
                </w:rPr>
                <w:t xml:space="preserve"> Haushaltsführung und einer </w:t>
              </w:r>
              <w:r>
                <w:rPr>
                  <w:lang w:val="de-DE" w:eastAsia="en-GB"/>
                </w:rPr>
                <w:t>Orientierung</w:t>
              </w:r>
              <w:r w:rsidRPr="00656B96">
                <w:rPr>
                  <w:lang w:val="de-DE" w:eastAsia="en-GB"/>
                </w:rPr>
                <w:t xml:space="preserve"> auf bestmögliche Ergebnisse der öffentlichen Ausgaben vor Ort. </w:t>
              </w:r>
            </w:p>
            <w:p w14:paraId="376CD571" w14:textId="77777777" w:rsidR="00E25B7D" w:rsidRDefault="00E25B7D" w:rsidP="00E25B7D">
              <w:pPr>
                <w:pStyle w:val="BodyText"/>
                <w:spacing w:before="62"/>
                <w:ind w:right="325"/>
                <w:jc w:val="both"/>
                <w:rPr>
                  <w:lang w:val="de-DE" w:eastAsia="en-GB"/>
                </w:rPr>
              </w:pPr>
            </w:p>
            <w:p w14:paraId="65452F35" w14:textId="77777777" w:rsidR="00E25B7D" w:rsidRDefault="00E25B7D" w:rsidP="00E25B7D">
              <w:pPr>
                <w:pStyle w:val="BodyText"/>
                <w:spacing w:before="62"/>
                <w:ind w:right="325"/>
                <w:jc w:val="both"/>
                <w:rPr>
                  <w:lang w:val="de-DE" w:eastAsia="en-GB"/>
                </w:rPr>
              </w:pPr>
              <w:r w:rsidRPr="00656B96">
                <w:rPr>
                  <w:lang w:val="de-DE" w:eastAsia="en-GB"/>
                </w:rPr>
                <w:t xml:space="preserve">Innerhalb der Direktion B „Einnahmen und mehrjähriger Finanzrahmen“ der GD BUDG ist das Referat BUDG.B.3 „Einnahmenverwaltung und rechtliche Aspekte“ für die Verwaltung der Einnahmen und die rechtlichen Fragen im Zusammenhang mit den Eigenmitteln, einschließlich </w:t>
              </w:r>
              <w:r>
                <w:rPr>
                  <w:lang w:val="de-DE" w:eastAsia="en-GB"/>
                </w:rPr>
                <w:t>Rechtsv</w:t>
              </w:r>
              <w:r w:rsidRPr="00656B96">
                <w:rPr>
                  <w:lang w:val="de-DE" w:eastAsia="en-GB"/>
                </w:rPr>
                <w:t>erstößen, zuständig. Das Referat verwaltet den Haushaltszyklus der EU-Haushalt</w:t>
              </w:r>
              <w:r>
                <w:rPr>
                  <w:lang w:val="de-DE" w:eastAsia="en-GB"/>
                </w:rPr>
                <w:t>seinnahmen</w:t>
              </w:r>
              <w:r w:rsidRPr="00656B96">
                <w:rPr>
                  <w:lang w:val="de-DE" w:eastAsia="en-GB"/>
                </w:rPr>
                <w:t xml:space="preserve">, </w:t>
              </w:r>
              <w:r>
                <w:rPr>
                  <w:lang w:val="de-DE" w:eastAsia="en-GB"/>
                </w:rPr>
                <w:t>ruft</w:t>
              </w:r>
              <w:r w:rsidRPr="00656B96">
                <w:rPr>
                  <w:lang w:val="de-DE" w:eastAsia="en-GB"/>
                </w:rPr>
                <w:t xml:space="preserve"> Eigenmittel </w:t>
              </w:r>
              <w:r>
                <w:rPr>
                  <w:lang w:val="de-DE" w:eastAsia="en-GB"/>
                </w:rPr>
                <w:t>ab</w:t>
              </w:r>
              <w:r w:rsidRPr="00656B96">
                <w:rPr>
                  <w:lang w:val="de-DE" w:eastAsia="en-GB"/>
                </w:rPr>
                <w:t xml:space="preserve">, überwacht deren rechtzeitige und </w:t>
              </w:r>
              <w:r>
                <w:rPr>
                  <w:lang w:val="de-DE" w:eastAsia="en-GB"/>
                </w:rPr>
                <w:t>vollst</w:t>
              </w:r>
              <w:r w:rsidRPr="00777276">
                <w:rPr>
                  <w:lang w:val="de-DE" w:eastAsia="en-GB"/>
                </w:rPr>
                <w:t>ä</w:t>
              </w:r>
              <w:r>
                <w:rPr>
                  <w:lang w:val="de-DE" w:eastAsia="en-GB"/>
                </w:rPr>
                <w:t>ndige</w:t>
              </w:r>
              <w:r w:rsidRPr="00656B96">
                <w:rPr>
                  <w:lang w:val="de-DE" w:eastAsia="en-GB"/>
                </w:rPr>
                <w:t xml:space="preserve"> Zahlung und </w:t>
              </w:r>
              <w:r>
                <w:rPr>
                  <w:lang w:val="de-DE" w:eastAsia="en-GB"/>
                </w:rPr>
                <w:t>stellt</w:t>
              </w:r>
              <w:r w:rsidRPr="00656B96">
                <w:rPr>
                  <w:lang w:val="de-DE" w:eastAsia="en-GB"/>
                </w:rPr>
                <w:t xml:space="preserve"> rechtliche Bewertung</w:t>
              </w:r>
              <w:r>
                <w:rPr>
                  <w:lang w:val="de-DE" w:eastAsia="en-GB"/>
                </w:rPr>
                <w:t>en</w:t>
              </w:r>
              <w:r w:rsidRPr="00656B96">
                <w:rPr>
                  <w:lang w:val="de-DE" w:eastAsia="en-GB"/>
                </w:rPr>
                <w:t xml:space="preserve"> und Unterstützung in Bezug auf die Eigenmittel</w:t>
              </w:r>
              <w:r>
                <w:rPr>
                  <w:lang w:val="de-DE" w:eastAsia="en-GB"/>
                </w:rPr>
                <w:t xml:space="preserve"> bereit</w:t>
              </w:r>
              <w:r w:rsidRPr="00656B96">
                <w:rPr>
                  <w:lang w:val="de-DE" w:eastAsia="en-GB"/>
                </w:rPr>
                <w:t xml:space="preserve">. </w:t>
              </w:r>
              <w:r>
                <w:rPr>
                  <w:lang w:val="de-DE" w:eastAsia="en-GB"/>
                </w:rPr>
                <w:t>Es</w:t>
              </w:r>
              <w:r w:rsidRPr="00656B96">
                <w:rPr>
                  <w:lang w:val="de-DE" w:eastAsia="en-GB"/>
                </w:rPr>
                <w:t xml:space="preserve"> ist für die Verordnungen über die Bereitstellung der Eigenmittel und Verstöße gegen die </w:t>
              </w:r>
              <w:r>
                <w:rPr>
                  <w:lang w:val="de-DE" w:eastAsia="en-GB"/>
                </w:rPr>
                <w:t>Rechts</w:t>
              </w:r>
              <w:r w:rsidRPr="00656B96">
                <w:rPr>
                  <w:lang w:val="de-DE" w:eastAsia="en-GB"/>
                </w:rPr>
                <w:t xml:space="preserve">vorschriften </w:t>
              </w:r>
              <w:r>
                <w:rPr>
                  <w:lang w:val="de-DE" w:eastAsia="en-GB"/>
                </w:rPr>
                <w:t xml:space="preserve">zu den Eigenmitteln </w:t>
              </w:r>
              <w:r w:rsidRPr="00656B96">
                <w:rPr>
                  <w:lang w:val="de-DE" w:eastAsia="en-GB"/>
                </w:rPr>
                <w:t>verantwortlich</w:t>
              </w:r>
              <w:r>
                <w:rPr>
                  <w:lang w:val="de-DE" w:eastAsia="en-GB"/>
                </w:rPr>
                <w:t>.</w:t>
              </w:r>
            </w:p>
            <w:p w14:paraId="2A30F852" w14:textId="77777777" w:rsidR="00E25B7D" w:rsidRDefault="00E25B7D" w:rsidP="00E25B7D">
              <w:pPr>
                <w:pStyle w:val="BodyText"/>
                <w:spacing w:before="62"/>
                <w:ind w:right="325"/>
                <w:jc w:val="both"/>
                <w:rPr>
                  <w:lang w:val="de-DE" w:eastAsia="en-GB"/>
                </w:rPr>
              </w:pPr>
            </w:p>
            <w:p w14:paraId="33B32321" w14:textId="77777777" w:rsidR="00E25B7D" w:rsidRDefault="00E25B7D" w:rsidP="00E25B7D">
              <w:pPr>
                <w:pStyle w:val="BodyText"/>
                <w:spacing w:before="62"/>
                <w:ind w:right="325"/>
                <w:jc w:val="both"/>
                <w:rPr>
                  <w:lang w:val="de-DE" w:eastAsia="en-GB"/>
                </w:rPr>
              </w:pPr>
              <w:r w:rsidRPr="00447DF5">
                <w:rPr>
                  <w:lang w:val="de-DE" w:eastAsia="en-GB"/>
                </w:rPr>
                <w:t xml:space="preserve">Das Referat umfasst drei </w:t>
              </w:r>
              <w:r>
                <w:rPr>
                  <w:lang w:val="de-DE" w:eastAsia="en-GB"/>
                </w:rPr>
                <w:t>Bereiche</w:t>
              </w:r>
              <w:r w:rsidRPr="00447DF5">
                <w:rPr>
                  <w:lang w:val="de-DE" w:eastAsia="en-GB"/>
                </w:rPr>
                <w:t>: (1) Einnahme</w:t>
              </w:r>
              <w:r>
                <w:rPr>
                  <w:lang w:val="de-DE" w:eastAsia="en-GB"/>
                </w:rPr>
                <w:t>verwaltung</w:t>
              </w:r>
              <w:r w:rsidRPr="00447DF5">
                <w:rPr>
                  <w:lang w:val="de-DE" w:eastAsia="en-GB"/>
                </w:rPr>
                <w:t>, 2) Finanzverwaltung der Eigenmittel und sonstigen Einnahmen und 3) Rechtliche Aspekte und Bereitstellung</w:t>
              </w:r>
              <w:r>
                <w:rPr>
                  <w:lang w:val="de-DE" w:eastAsia="en-GB"/>
                </w:rPr>
                <w:t>.</w:t>
              </w:r>
            </w:p>
            <w:p w14:paraId="06C1F90A" w14:textId="77777777" w:rsidR="00E25B7D" w:rsidRDefault="00E25B7D" w:rsidP="00E25B7D">
              <w:pPr>
                <w:pStyle w:val="BodyText"/>
                <w:spacing w:before="62"/>
                <w:ind w:right="325"/>
                <w:jc w:val="both"/>
                <w:rPr>
                  <w:lang w:val="de-DE" w:eastAsia="en-GB"/>
                </w:rPr>
              </w:pPr>
              <w:r w:rsidRPr="00656B96">
                <w:rPr>
                  <w:lang w:val="de-DE" w:eastAsia="en-GB"/>
                </w:rPr>
                <w:t xml:space="preserve">Das Referat verfügt über eine ausgezeichnete Erfolgsbilanz und eine gute Arbeitsatmosphäre. Es hat 17 Mitarbeiter und </w:t>
              </w:r>
              <w:r>
                <w:rPr>
                  <w:lang w:val="de-DE" w:eastAsia="en-GB"/>
                </w:rPr>
                <w:t xml:space="preserve">ist </w:t>
              </w:r>
              <w:r w:rsidRPr="00447DF5">
                <w:rPr>
                  <w:lang w:val="de-DE" w:eastAsia="en-GB"/>
                </w:rPr>
                <w:t xml:space="preserve">ansässig </w:t>
              </w:r>
              <w:r w:rsidRPr="00656B96">
                <w:rPr>
                  <w:lang w:val="de-DE" w:eastAsia="en-GB"/>
                </w:rPr>
                <w:t>in Brüssel</w:t>
              </w:r>
              <w:r>
                <w:rPr>
                  <w:lang w:val="de-DE" w:eastAsia="en-GB"/>
                </w:rPr>
                <w:t>.</w:t>
              </w:r>
            </w:p>
            <w:p w14:paraId="76DD1EEA" w14:textId="0EB43D7D" w:rsidR="00803007" w:rsidRDefault="00BD04BE" w:rsidP="00E25B7D">
              <w:pPr>
                <w:pStyle w:val="BodyText"/>
                <w:spacing w:before="62"/>
                <w:ind w:right="325"/>
                <w:jc w:val="both"/>
                <w:rPr>
                  <w:lang w:eastAsia="en-GB"/>
                </w:rPr>
              </w:pP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color w:val="auto"/>
          <w:szCs w:val="20"/>
          <w:lang w:val="en-US" w:eastAsia="en-GB"/>
        </w:rPr>
        <w:id w:val="-723136291"/>
        <w:placeholder>
          <w:docPart w:val="2D9A90DC0280475D996998F2F9FD95D5"/>
        </w:placeholder>
      </w:sdtPr>
      <w:sdtEndPr/>
      <w:sdtContent>
        <w:sdt>
          <w:sdtPr>
            <w:rPr>
              <w:color w:val="auto"/>
              <w:szCs w:val="20"/>
              <w:lang w:val="en-US" w:eastAsia="en-GB"/>
            </w:rPr>
            <w:id w:val="-794360700"/>
            <w:placeholder>
              <w:docPart w:val="62BDE408B3A34141A12716472CEC6F67"/>
            </w:placeholder>
          </w:sdtPr>
          <w:sdtEndPr/>
          <w:sdtContent>
            <w:p w14:paraId="3F619CCA" w14:textId="77777777" w:rsidR="00E25B7D" w:rsidRPr="004A0543" w:rsidRDefault="00E25B7D" w:rsidP="00E25B7D">
              <w:pPr>
                <w:pStyle w:val="Default"/>
                <w:rPr>
                  <w:rFonts w:ascii="EC Square Sans Pro" w:hAnsi="EC Square Sans Pro" w:cs="EC Square Sans Pro"/>
                  <w:sz w:val="22"/>
                  <w:szCs w:val="22"/>
                  <w:lang w:val="de-DE"/>
                </w:rPr>
              </w:pPr>
              <w:r w:rsidRPr="004A0543">
                <w:rPr>
                  <w:rFonts w:ascii="EC Square Sans Pro" w:hAnsi="EC Square Sans Pro" w:cs="EC Square Sans Pro"/>
                  <w:sz w:val="22"/>
                  <w:szCs w:val="22"/>
                  <w:lang w:val="de-DE"/>
                </w:rPr>
                <w:t xml:space="preserve">Die GD BUDG </w:t>
              </w:r>
              <w:r>
                <w:rPr>
                  <w:rFonts w:ascii="EC Square Sans Pro" w:hAnsi="EC Square Sans Pro" w:cs="EC Square Sans Pro"/>
                  <w:sz w:val="22"/>
                  <w:szCs w:val="22"/>
                  <w:lang w:val="de-DE"/>
                </w:rPr>
                <w:t>sucht</w:t>
              </w:r>
              <w:r w:rsidRPr="004A0543">
                <w:rPr>
                  <w:rFonts w:ascii="EC Square Sans Pro" w:hAnsi="EC Square Sans Pro" w:cs="EC Square Sans Pro"/>
                  <w:sz w:val="22"/>
                  <w:szCs w:val="22"/>
                  <w:lang w:val="de-DE"/>
                </w:rPr>
                <w:t xml:space="preserve"> einen abgeordneten nationalen </w:t>
              </w:r>
              <w:r w:rsidRPr="007F50DC">
                <w:rPr>
                  <w:rFonts w:ascii="EC Square Sans Pro" w:hAnsi="EC Square Sans Pro" w:cs="EC Square Sans Pro"/>
                  <w:sz w:val="22"/>
                  <w:szCs w:val="22"/>
                  <w:lang w:val="de-DE"/>
                </w:rPr>
                <w:t>Sachverständige</w:t>
              </w:r>
              <w:r>
                <w:rPr>
                  <w:rFonts w:ascii="EC Square Sans Pro" w:hAnsi="EC Square Sans Pro" w:cs="EC Square Sans Pro"/>
                  <w:sz w:val="22"/>
                  <w:szCs w:val="22"/>
                  <w:lang w:val="de-DE"/>
                </w:rPr>
                <w:t>n</w:t>
              </w:r>
              <w:r w:rsidRPr="007F50DC">
                <w:rPr>
                  <w:rFonts w:ascii="EC Square Sans Pro" w:hAnsi="EC Square Sans Pro" w:cs="EC Square Sans Pro"/>
                  <w:sz w:val="22"/>
                  <w:szCs w:val="22"/>
                  <w:lang w:val="de-DE"/>
                </w:rPr>
                <w:t xml:space="preserve"> </w:t>
              </w:r>
              <w:r>
                <w:rPr>
                  <w:rFonts w:ascii="EC Square Sans Pro" w:hAnsi="EC Square Sans Pro" w:cs="EC Square Sans Pro"/>
                  <w:sz w:val="22"/>
                  <w:szCs w:val="22"/>
                  <w:lang w:val="de-DE"/>
                </w:rPr>
                <w:t>f</w:t>
              </w:r>
              <w:r w:rsidRPr="004A0543">
                <w:rPr>
                  <w:rFonts w:ascii="EC Square Sans Pro" w:hAnsi="EC Square Sans Pro" w:cs="EC Square Sans Pro"/>
                  <w:sz w:val="22"/>
                  <w:szCs w:val="22"/>
                  <w:lang w:val="de-DE"/>
                </w:rPr>
                <w:t>ü</w:t>
              </w:r>
              <w:r>
                <w:rPr>
                  <w:rFonts w:ascii="EC Square Sans Pro" w:hAnsi="EC Square Sans Pro" w:cs="EC Square Sans Pro"/>
                  <w:sz w:val="22"/>
                  <w:szCs w:val="22"/>
                  <w:lang w:val="de-DE"/>
                </w:rPr>
                <w:t>r eine T</w:t>
              </w:r>
              <w:r w:rsidRPr="004A0543">
                <w:rPr>
                  <w:rFonts w:ascii="EC Square Sans Pro" w:hAnsi="EC Square Sans Pro" w:cs="EC Square Sans Pro"/>
                  <w:sz w:val="22"/>
                  <w:szCs w:val="22"/>
                  <w:lang w:val="de-DE"/>
                </w:rPr>
                <w:t>ä</w:t>
              </w:r>
              <w:r>
                <w:rPr>
                  <w:rFonts w:ascii="EC Square Sans Pro" w:hAnsi="EC Square Sans Pro" w:cs="EC Square Sans Pro"/>
                  <w:sz w:val="22"/>
                  <w:szCs w:val="22"/>
                  <w:lang w:val="de-DE"/>
                </w:rPr>
                <w:t xml:space="preserve">tigkeit </w:t>
              </w:r>
              <w:r w:rsidRPr="004A0543">
                <w:rPr>
                  <w:rFonts w:ascii="EC Square Sans Pro" w:hAnsi="EC Square Sans Pro" w:cs="EC Square Sans Pro"/>
                  <w:sz w:val="22"/>
                  <w:szCs w:val="22"/>
                  <w:lang w:val="de-DE"/>
                </w:rPr>
                <w:t xml:space="preserve">als Rechts- und/oder Finanzreferent </w:t>
              </w:r>
              <w:r>
                <w:rPr>
                  <w:rFonts w:ascii="EC Square Sans Pro" w:hAnsi="EC Square Sans Pro" w:cs="EC Square Sans Pro"/>
                  <w:sz w:val="22"/>
                  <w:szCs w:val="22"/>
                  <w:lang w:val="de-DE"/>
                </w:rPr>
                <w:t xml:space="preserve">im Referat </w:t>
              </w:r>
              <w:r w:rsidRPr="004A0543">
                <w:rPr>
                  <w:rFonts w:ascii="EC Square Sans Pro" w:hAnsi="EC Square Sans Pro" w:cs="EC Square Sans Pro"/>
                  <w:sz w:val="22"/>
                  <w:szCs w:val="22"/>
                  <w:lang w:val="de-DE"/>
                </w:rPr>
                <w:t>BUDG.B3.</w:t>
              </w:r>
            </w:p>
            <w:p w14:paraId="1EC8D664" w14:textId="77777777" w:rsidR="00E25B7D" w:rsidRPr="004A0543" w:rsidRDefault="00E25B7D" w:rsidP="00E25B7D">
              <w:pPr>
                <w:pStyle w:val="Default"/>
                <w:rPr>
                  <w:rFonts w:ascii="EC Square Sans Pro" w:hAnsi="EC Square Sans Pro" w:cs="EC Square Sans Pro"/>
                  <w:sz w:val="22"/>
                  <w:szCs w:val="22"/>
                  <w:lang w:val="de-DE"/>
                </w:rPr>
              </w:pPr>
            </w:p>
            <w:p w14:paraId="19D57F1D" w14:textId="77777777" w:rsidR="00E25B7D" w:rsidRPr="004A0543" w:rsidRDefault="00E25B7D" w:rsidP="00E25B7D">
              <w:pPr>
                <w:pStyle w:val="Default"/>
                <w:rPr>
                  <w:rFonts w:ascii="EC Square Sans Pro" w:hAnsi="EC Square Sans Pro" w:cs="EC Square Sans Pro"/>
                  <w:sz w:val="22"/>
                  <w:szCs w:val="22"/>
                  <w:lang w:val="de-DE"/>
                </w:rPr>
              </w:pPr>
              <w:r w:rsidRPr="004A0543">
                <w:rPr>
                  <w:rFonts w:ascii="EC Square Sans Pro" w:hAnsi="EC Square Sans Pro" w:cs="EC Square Sans Pro"/>
                  <w:sz w:val="22"/>
                  <w:szCs w:val="22"/>
                  <w:lang w:val="de-DE"/>
                </w:rPr>
                <w:t>Je nach Profil des Bewerbers können die Aufgaben insbesondere Folgendes umfassen:</w:t>
              </w:r>
            </w:p>
            <w:p w14:paraId="2E7A4BA3" w14:textId="77777777" w:rsidR="00E25B7D" w:rsidRPr="004A0543" w:rsidRDefault="00E25B7D" w:rsidP="00E25B7D">
              <w:pPr>
                <w:pStyle w:val="Default"/>
                <w:rPr>
                  <w:rFonts w:ascii="EC Square Sans Pro" w:hAnsi="EC Square Sans Pro" w:cs="EC Square Sans Pro"/>
                  <w:sz w:val="22"/>
                  <w:szCs w:val="22"/>
                  <w:lang w:val="de-DE"/>
                </w:rPr>
              </w:pPr>
            </w:p>
            <w:p w14:paraId="24B4665C" w14:textId="77777777" w:rsidR="00E25B7D" w:rsidRPr="004A0543" w:rsidRDefault="00E25B7D" w:rsidP="00E25B7D">
              <w:pPr>
                <w:numPr>
                  <w:ilvl w:val="0"/>
                  <w:numId w:val="30"/>
                </w:numPr>
                <w:spacing w:before="100" w:beforeAutospacing="1" w:after="100" w:afterAutospacing="1"/>
                <w:jc w:val="left"/>
                <w:rPr>
                  <w:szCs w:val="24"/>
                </w:rPr>
              </w:pPr>
              <w:r w:rsidRPr="004A0543">
                <w:t xml:space="preserve">Mitwirkung an der Ausarbeitung, Analyse und Erörterung von Rechtstexten und anderen Dokumenten </w:t>
              </w:r>
              <w:r>
                <w:t>in Bezug auf die</w:t>
              </w:r>
              <w:r w:rsidRPr="004A0543">
                <w:t xml:space="preserve"> Eigenmittel, einschließlich der Teilnahme an </w:t>
              </w:r>
              <w:r>
                <w:t>relevanten</w:t>
              </w:r>
              <w:r w:rsidRPr="004A0543">
                <w:t xml:space="preserve"> Ratstagungen (Gruppe „Eigenmittel“).</w:t>
              </w:r>
            </w:p>
            <w:p w14:paraId="37C7AF77" w14:textId="77777777" w:rsidR="00E25B7D" w:rsidRPr="004A0543" w:rsidRDefault="00E25B7D" w:rsidP="00E25B7D">
              <w:pPr>
                <w:pStyle w:val="Default"/>
                <w:numPr>
                  <w:ilvl w:val="0"/>
                  <w:numId w:val="30"/>
                </w:numPr>
                <w:rPr>
                  <w:lang w:val="de-DE"/>
                </w:rPr>
              </w:pPr>
              <w:bookmarkStart w:id="1" w:name="_Hlk166060116"/>
              <w:r w:rsidRPr="004A0543">
                <w:rPr>
                  <w:lang w:val="de-DE"/>
                </w:rPr>
                <w:t xml:space="preserve">Vorbereitung </w:t>
              </w:r>
              <w:r>
                <w:rPr>
                  <w:lang w:val="de-DE"/>
                </w:rPr>
                <w:t>der</w:t>
              </w:r>
              <w:r w:rsidRPr="004A0543">
                <w:rPr>
                  <w:lang w:val="de-DE"/>
                </w:rPr>
                <w:t xml:space="preserve"> für die Annahme spezifischer Rechtsakte erforderlich</w:t>
              </w:r>
              <w:r>
                <w:rPr>
                  <w:lang w:val="de-DE"/>
                </w:rPr>
                <w:t>en</w:t>
              </w:r>
              <w:r w:rsidRPr="004A0543">
                <w:rPr>
                  <w:lang w:val="de-DE"/>
                </w:rPr>
                <w:t xml:space="preserve"> </w:t>
              </w:r>
              <w:r>
                <w:rPr>
                  <w:lang w:val="de-DE"/>
                </w:rPr>
                <w:t>Verfahrensschritte</w:t>
              </w:r>
              <w:r w:rsidRPr="004A0543">
                <w:rPr>
                  <w:lang w:val="de-DE"/>
                </w:rPr>
                <w:t xml:space="preserve">, wie Verordnungen des Rates oder Durchführungsbeschlüsse der Kommission, sowie </w:t>
              </w:r>
              <w:r>
                <w:rPr>
                  <w:lang w:val="de-DE"/>
                </w:rPr>
                <w:t xml:space="preserve">von </w:t>
              </w:r>
              <w:r w:rsidRPr="004A0543">
                <w:rPr>
                  <w:lang w:val="de-DE"/>
                </w:rPr>
                <w:t>Vertragsverletzungsverfahren.</w:t>
              </w:r>
            </w:p>
            <w:bookmarkEnd w:id="1"/>
            <w:p w14:paraId="02A32C1F" w14:textId="77777777" w:rsidR="00E25B7D" w:rsidRPr="004A0543" w:rsidRDefault="00E25B7D" w:rsidP="00E25B7D">
              <w:pPr>
                <w:numPr>
                  <w:ilvl w:val="0"/>
                  <w:numId w:val="30"/>
                </w:numPr>
                <w:spacing w:before="100" w:beforeAutospacing="1" w:after="100" w:afterAutospacing="1"/>
                <w:jc w:val="left"/>
                <w:rPr>
                  <w:szCs w:val="24"/>
                </w:rPr>
              </w:pPr>
              <w:r w:rsidRPr="004A0543">
                <w:rPr>
                  <w:szCs w:val="24"/>
                </w:rPr>
                <w:t>Festlegung der Eigenmittelbeträge und sonstigen Einnahmen, die in den Haushaltsplan und die Rechnungslegung der EU einzustellen sind, sowie Erstellung der entsprechenden Unterlagen.</w:t>
              </w:r>
            </w:p>
            <w:p w14:paraId="48E0441A" w14:textId="77777777" w:rsidR="00E25B7D" w:rsidRPr="00FE4C6A" w:rsidRDefault="00E25B7D" w:rsidP="00E25B7D">
              <w:pPr>
                <w:numPr>
                  <w:ilvl w:val="0"/>
                  <w:numId w:val="30"/>
                </w:numPr>
                <w:spacing w:before="100" w:beforeAutospacing="1" w:after="100" w:afterAutospacing="1"/>
                <w:jc w:val="left"/>
                <w:rPr>
                  <w:szCs w:val="24"/>
                </w:rPr>
              </w:pPr>
              <w:r w:rsidRPr="00FE4C6A">
                <w:rPr>
                  <w:szCs w:val="24"/>
                </w:rPr>
                <w:t>Berechnung und Follow-</w:t>
              </w:r>
              <w:proofErr w:type="spellStart"/>
              <w:r w:rsidRPr="00FE4C6A">
                <w:rPr>
                  <w:szCs w:val="24"/>
                </w:rPr>
                <w:t>up</w:t>
              </w:r>
              <w:proofErr w:type="spellEnd"/>
              <w:r w:rsidRPr="00FE4C6A">
                <w:rPr>
                  <w:szCs w:val="24"/>
                </w:rPr>
                <w:t xml:space="preserve"> der monatlichen und sonstigen Mittelabrufe an die Mitgliedstaaten (Mehrwertsteuer, BNE, Kunststoffe, Korrekturen, jährliche Anpassungen und sonstige Abrufe)</w:t>
              </w:r>
              <w:r>
                <w:rPr>
                  <w:szCs w:val="24"/>
                </w:rPr>
                <w:t>.</w:t>
              </w:r>
            </w:p>
            <w:p w14:paraId="5EA1850B" w14:textId="77777777" w:rsidR="00E25B7D" w:rsidRPr="00FE4C6A" w:rsidRDefault="00E25B7D" w:rsidP="00E25B7D">
              <w:pPr>
                <w:numPr>
                  <w:ilvl w:val="0"/>
                  <w:numId w:val="30"/>
                </w:numPr>
                <w:spacing w:before="100" w:beforeAutospacing="1" w:after="100" w:afterAutospacing="1"/>
                <w:jc w:val="left"/>
                <w:rPr>
                  <w:szCs w:val="24"/>
                </w:rPr>
              </w:pPr>
              <w:r w:rsidRPr="00FE4C6A">
                <w:rPr>
                  <w:szCs w:val="24"/>
                </w:rPr>
                <w:t>Follow-</w:t>
              </w:r>
              <w:proofErr w:type="spellStart"/>
              <w:r w:rsidRPr="00FE4C6A">
                <w:rPr>
                  <w:szCs w:val="24"/>
                </w:rPr>
                <w:t>up</w:t>
              </w:r>
              <w:proofErr w:type="spellEnd"/>
              <w:r w:rsidRPr="00FE4C6A">
                <w:rPr>
                  <w:szCs w:val="24"/>
                </w:rPr>
                <w:t xml:space="preserve"> der Eigenmittelzahlungen der Mitgliedstaaten und Berechnung </w:t>
              </w:r>
              <w:r>
                <w:rPr>
                  <w:szCs w:val="24"/>
                </w:rPr>
                <w:t>von</w:t>
              </w:r>
              <w:r w:rsidRPr="00FE4C6A">
                <w:rPr>
                  <w:szCs w:val="24"/>
                </w:rPr>
                <w:t xml:space="preserve"> Verzugszinsen.</w:t>
              </w:r>
            </w:p>
            <w:p w14:paraId="12B9C59B" w14:textId="2FF13141" w:rsidR="00803007" w:rsidRPr="00E25B7D" w:rsidRDefault="00E25B7D" w:rsidP="00E25B7D">
              <w:pPr>
                <w:numPr>
                  <w:ilvl w:val="0"/>
                  <w:numId w:val="30"/>
                </w:numPr>
                <w:spacing w:before="100" w:beforeAutospacing="1" w:after="100" w:afterAutospacing="1"/>
                <w:jc w:val="left"/>
                <w:rPr>
                  <w:szCs w:val="24"/>
                </w:rPr>
              </w:pPr>
              <w:r w:rsidRPr="00FE4C6A">
                <w:rPr>
                  <w:szCs w:val="24"/>
                </w:rPr>
                <w:t>Beitrag zur Erstellung der EU-Rechnungsführung im Bereich der Eigenmittel und sonstigen Einnahmen</w:t>
              </w:r>
              <w:r>
                <w:rPr>
                  <w:szCs w:val="24"/>
                </w:rPr>
                <w:t>.</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Theme="minorHAnsi" w:eastAsiaTheme="minorHAnsi" w:hAnsiTheme="minorHAnsi" w:cstheme="minorBidi"/>
          <w:sz w:val="22"/>
          <w:szCs w:val="22"/>
          <w:lang w:val="en-US" w:eastAsia="en-GB"/>
        </w:rPr>
        <w:id w:val="-1767066427"/>
        <w:placeholder>
          <w:docPart w:val="B30E44B90B7F435497E9EE7D5097ED0B"/>
        </w:placeholder>
      </w:sdtPr>
      <w:sdtEndPr>
        <w:rPr>
          <w:lang w:val="fr-BE" w:eastAsia="en-US"/>
        </w:rPr>
      </w:sdtEndPr>
      <w:sdtContent>
        <w:sdt>
          <w:sdtPr>
            <w:rPr>
              <w:rFonts w:asciiTheme="minorHAnsi" w:eastAsiaTheme="minorHAnsi" w:hAnsiTheme="minorHAnsi" w:cstheme="minorBidi"/>
              <w:sz w:val="22"/>
              <w:szCs w:val="22"/>
              <w:lang w:val="en-US" w:eastAsia="en-GB"/>
            </w:rPr>
            <w:id w:val="-209197804"/>
            <w:placeholder>
              <w:docPart w:val="428BCEFB576F43DAAD566F25A10A4131"/>
            </w:placeholder>
          </w:sdtPr>
          <w:sdtEndPr>
            <w:rPr>
              <w:lang w:val="fr-BE" w:eastAsia="en-US"/>
            </w:rPr>
          </w:sdtEndPr>
          <w:sdtContent>
            <w:p w14:paraId="0C3D601B" w14:textId="77777777" w:rsidR="00E25B7D" w:rsidRPr="00FE4C6A" w:rsidRDefault="00E25B7D" w:rsidP="00E25B7D">
              <w:pPr>
                <w:rPr>
                  <w:sz w:val="22"/>
                  <w:szCs w:val="22"/>
                </w:rPr>
              </w:pPr>
              <w:r w:rsidRPr="00FE4C6A">
                <w:rPr>
                  <w:sz w:val="22"/>
                  <w:szCs w:val="22"/>
                </w:rPr>
                <w:t xml:space="preserve">Wir suchen einen hoch motivierten Bewerber, der nachweislich in der Lage ist, </w:t>
              </w:r>
              <w:r>
                <w:rPr>
                  <w:sz w:val="22"/>
                  <w:szCs w:val="22"/>
                </w:rPr>
                <w:t>Aufgaben</w:t>
              </w:r>
              <w:r w:rsidRPr="00FE4C6A">
                <w:rPr>
                  <w:sz w:val="22"/>
                  <w:szCs w:val="22"/>
                </w:rPr>
                <w:t xml:space="preserve"> zu priorisieren und zu organisieren, und ein starkes Verantwortungsbewusstsein hat. Er/sie sollte in der Lage sein, proaktiv und autonom </w:t>
              </w:r>
              <w:r>
                <w:rPr>
                  <w:sz w:val="22"/>
                  <w:szCs w:val="22"/>
                </w:rPr>
                <w:t xml:space="preserve">sowie als Teil eines Teams </w:t>
              </w:r>
              <w:r w:rsidRPr="00FE4C6A">
                <w:rPr>
                  <w:sz w:val="22"/>
                  <w:szCs w:val="22"/>
                </w:rPr>
                <w:t>zu arbeiten. Er/sie sollte über ausgezeichnete schriftliche und mündliche Kommunikationsfähigkeiten verfügen.</w:t>
              </w:r>
            </w:p>
            <w:p w14:paraId="299C9BB1" w14:textId="77777777" w:rsidR="00E25B7D" w:rsidRPr="00654CAF" w:rsidRDefault="00E25B7D" w:rsidP="00E25B7D">
              <w:pPr>
                <w:rPr>
                  <w:sz w:val="22"/>
                  <w:szCs w:val="22"/>
                </w:rPr>
              </w:pPr>
              <w:r w:rsidRPr="00654CAF">
                <w:rPr>
                  <w:sz w:val="22"/>
                  <w:szCs w:val="22"/>
                </w:rPr>
                <w:t>Darüber hinaus sollte der erfolgreiche Bewerber über Folgendes verfügen:</w:t>
              </w:r>
            </w:p>
            <w:p w14:paraId="780D8B65" w14:textId="77777777" w:rsidR="00E25B7D" w:rsidRPr="00654CAF" w:rsidRDefault="00E25B7D" w:rsidP="00E25B7D">
              <w:pPr>
                <w:pStyle w:val="ListParagraph"/>
                <w:numPr>
                  <w:ilvl w:val="0"/>
                  <w:numId w:val="31"/>
                </w:numPr>
                <w:rPr>
                  <w:lang w:val="de-DE"/>
                </w:rPr>
              </w:pPr>
              <w:r w:rsidRPr="00654CAF">
                <w:rPr>
                  <w:lang w:val="de-DE"/>
                </w:rPr>
                <w:t>Einen Hochschulabschluss in den Bereichen Recht, Finanzen, Wirtschaft oder Ähnliches</w:t>
              </w:r>
              <w:r>
                <w:rPr>
                  <w:lang w:val="de-DE"/>
                </w:rPr>
                <w:t>.</w:t>
              </w:r>
            </w:p>
            <w:p w14:paraId="3AA9A770" w14:textId="77777777" w:rsidR="00E25B7D" w:rsidRPr="00654CAF" w:rsidRDefault="00E25B7D" w:rsidP="00E25B7D">
              <w:pPr>
                <w:pStyle w:val="ListParagraph"/>
                <w:numPr>
                  <w:ilvl w:val="0"/>
                  <w:numId w:val="31"/>
                </w:numPr>
                <w:rPr>
                  <w:lang w:val="de-DE"/>
                </w:rPr>
              </w:pPr>
              <w:r w:rsidRPr="00654CAF">
                <w:rPr>
                  <w:lang w:val="de-DE"/>
                </w:rPr>
                <w:t>Mindestens dreijährige Berufserfahrung in den Bereichen Verwaltung, Recht, Finanzen oder Wirtschaft.</w:t>
              </w:r>
            </w:p>
            <w:p w14:paraId="1989565F" w14:textId="77777777" w:rsidR="00E25B7D" w:rsidRPr="00654CAF" w:rsidRDefault="00E25B7D" w:rsidP="00E25B7D">
              <w:pPr>
                <w:pStyle w:val="ListParagraph"/>
                <w:numPr>
                  <w:ilvl w:val="0"/>
                  <w:numId w:val="31"/>
                </w:numPr>
                <w:rPr>
                  <w:lang w:val="de-DE"/>
                </w:rPr>
              </w:pPr>
              <w:r w:rsidRPr="00654CAF">
                <w:rPr>
                  <w:lang w:val="de-DE"/>
                </w:rPr>
                <w:t>Seit mindestens 12 Monaten vor der Abordnung für einen anspruchsberechtigten Arbeitgeber (gemäß Artikel 1 des nachstehend genannten ANS-Beschlusses der Kommission) auf Dauer oder auf Vertragsbasis gearbeitet</w:t>
              </w:r>
              <w:r>
                <w:rPr>
                  <w:lang w:val="de-DE"/>
                </w:rPr>
                <w:t xml:space="preserve"> haben</w:t>
              </w:r>
              <w:r w:rsidRPr="00654CAF">
                <w:rPr>
                  <w:lang w:val="de-DE"/>
                </w:rPr>
                <w:t>.</w:t>
              </w:r>
            </w:p>
            <w:p w14:paraId="2A0F153A" w14:textId="4A9C5A15" w:rsidR="009321C6" w:rsidRPr="00E25B7D" w:rsidRDefault="00E25B7D" w:rsidP="009321C6">
              <w:pPr>
                <w:pStyle w:val="ListParagraph"/>
                <w:numPr>
                  <w:ilvl w:val="0"/>
                  <w:numId w:val="31"/>
                </w:numPr>
                <w:rPr>
                  <w:rFonts w:ascii="Times New Roman" w:eastAsia="Times New Roman" w:hAnsi="Times New Roman" w:cs="Times New Roman"/>
                  <w:sz w:val="24"/>
                  <w:szCs w:val="20"/>
                  <w:lang w:val="en-GB" w:eastAsia="en-IE"/>
                </w:rPr>
              </w:pPr>
              <w:r w:rsidRPr="00654CAF">
                <w:rPr>
                  <w:lang w:val="de-DE"/>
                </w:rPr>
                <w:t xml:space="preserve">Sehr gute </w:t>
              </w:r>
              <w:r>
                <w:rPr>
                  <w:lang w:val="de-DE"/>
                </w:rPr>
                <w:t>m</w:t>
              </w:r>
              <w:r w:rsidRPr="00654CAF">
                <w:rPr>
                  <w:lang w:val="de-DE"/>
                </w:rPr>
                <w:t>ü</w:t>
              </w:r>
              <w:r>
                <w:rPr>
                  <w:lang w:val="de-DE"/>
                </w:rPr>
                <w:t xml:space="preserve">ndliche und schriftliche </w:t>
              </w:r>
              <w:r w:rsidRPr="00654CAF">
                <w:rPr>
                  <w:lang w:val="de-DE"/>
                </w:rPr>
                <w:t>Kenntnisse der englischen Sprache. Die Kenntnis weiterer EU-Sprachen ist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C Square Sans Pro">
    <w:altName w:val="EC Square Sans Pro"/>
    <w:panose1 w:val="020B050604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B8314F4"/>
    <w:multiLevelType w:val="hybridMultilevel"/>
    <w:tmpl w:val="DCB0DE3E"/>
    <w:lvl w:ilvl="0" w:tplc="81A4D758">
      <w:start w:val="1"/>
      <w:numFmt w:val="bullet"/>
      <w:lvlText w:val="-"/>
      <w:lvlJc w:val="left"/>
      <w:pPr>
        <w:ind w:left="420" w:hanging="360"/>
      </w:pPr>
      <w:rPr>
        <w:rFonts w:ascii="Times New Roman" w:eastAsia="Times New Roman" w:hAnsi="Times New Roman" w:cs="Times New Roman"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D5E5503"/>
    <w:multiLevelType w:val="multilevel"/>
    <w:tmpl w:val="3DF6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8"/>
  </w:num>
  <w:num w:numId="4" w16cid:durableId="1345133806">
    <w:abstractNumId w:val="14"/>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6"/>
  </w:num>
  <w:num w:numId="10" w16cid:durableId="564218535">
    <w:abstractNumId w:val="2"/>
  </w:num>
  <w:num w:numId="11" w16cid:durableId="1038512878">
    <w:abstractNumId w:val="4"/>
  </w:num>
  <w:num w:numId="12" w16cid:durableId="1162895123">
    <w:abstractNumId w:val="5"/>
  </w:num>
  <w:num w:numId="13" w16cid:durableId="225267355">
    <w:abstractNumId w:val="10"/>
  </w:num>
  <w:num w:numId="14" w16cid:durableId="1302420880">
    <w:abstractNumId w:val="15"/>
  </w:num>
  <w:num w:numId="15" w16cid:durableId="1649935422">
    <w:abstractNumId w:val="18"/>
  </w:num>
  <w:num w:numId="16" w16cid:durableId="57359822">
    <w:abstractNumId w:val="22"/>
  </w:num>
  <w:num w:numId="17" w16cid:durableId="229002306">
    <w:abstractNumId w:val="11"/>
  </w:num>
  <w:num w:numId="18" w16cid:durableId="630205849">
    <w:abstractNumId w:val="12"/>
  </w:num>
  <w:num w:numId="19" w16cid:durableId="2102024247">
    <w:abstractNumId w:val="23"/>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222597187">
    <w:abstractNumId w:val="9"/>
  </w:num>
  <w:num w:numId="31" w16cid:durableId="6809324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969BF"/>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D04BE"/>
    <w:rsid w:val="00BF6139"/>
    <w:rsid w:val="00C07259"/>
    <w:rsid w:val="00C27C81"/>
    <w:rsid w:val="00CD33B4"/>
    <w:rsid w:val="00D605F4"/>
    <w:rsid w:val="00DA711C"/>
    <w:rsid w:val="00E01792"/>
    <w:rsid w:val="00E25B7D"/>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BodyText">
    <w:name w:val="Body Text"/>
    <w:basedOn w:val="Normal"/>
    <w:link w:val="BodyTextChar"/>
    <w:uiPriority w:val="1"/>
    <w:qFormat/>
    <w:locked/>
    <w:rsid w:val="00E25B7D"/>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E25B7D"/>
    <w:rPr>
      <w:szCs w:val="24"/>
      <w:lang w:val="en-US" w:eastAsia="en-US"/>
    </w:rPr>
  </w:style>
  <w:style w:type="paragraph" w:customStyle="1" w:styleId="Default">
    <w:name w:val="Default"/>
    <w:rsid w:val="00E25B7D"/>
    <w:pPr>
      <w:autoSpaceDE w:val="0"/>
      <w:autoSpaceDN w:val="0"/>
      <w:adjustRightInd w:val="0"/>
    </w:pPr>
    <w:rPr>
      <w:color w:val="000000"/>
      <w:szCs w:val="24"/>
      <w:lang w:val="en-IE"/>
    </w:rPr>
  </w:style>
  <w:style w:type="paragraph" w:styleId="ListParagraph">
    <w:name w:val="List Paragraph"/>
    <w:basedOn w:val="Normal"/>
    <w:uiPriority w:val="34"/>
    <w:qFormat/>
    <w:locked/>
    <w:rsid w:val="00E25B7D"/>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FF7EE5" w:rsidRDefault="008C406B" w:rsidP="008C406B">
          <w:pPr>
            <w:pStyle w:val="7A095002B5044C529611DC1FFA548CF4"/>
          </w:pPr>
          <w:r w:rsidRPr="003D4996">
            <w:rPr>
              <w:rStyle w:val="PlaceholderText"/>
            </w:rPr>
            <w:t>Click or tap to enter a date.</w:t>
          </w:r>
        </w:p>
      </w:docPartBody>
    </w:docPart>
    <w:docPart>
      <w:docPartPr>
        <w:name w:val="8459E08087444AE1A1F4317CFB395DDF"/>
        <w:category>
          <w:name w:val="General"/>
          <w:gallery w:val="placeholder"/>
        </w:category>
        <w:types>
          <w:type w:val="bbPlcHdr"/>
        </w:types>
        <w:behaviors>
          <w:behavior w:val="content"/>
        </w:behaviors>
        <w:guid w:val="{7B0DBB40-2EA8-40A5-A1CE-B6B476837F7F}"/>
      </w:docPartPr>
      <w:docPartBody>
        <w:p w:rsidR="00274308" w:rsidRDefault="00274308" w:rsidP="00274308">
          <w:pPr>
            <w:pStyle w:val="8459E08087444AE1A1F4317CFB395DDF"/>
          </w:pPr>
          <w:r w:rsidRPr="00BD2312">
            <w:rPr>
              <w:rStyle w:val="PlaceholderText"/>
            </w:rPr>
            <w:t>Click or tap here to enter text.</w:t>
          </w:r>
        </w:p>
      </w:docPartBody>
    </w:docPart>
    <w:docPart>
      <w:docPartPr>
        <w:name w:val="62BDE408B3A34141A12716472CEC6F67"/>
        <w:category>
          <w:name w:val="General"/>
          <w:gallery w:val="placeholder"/>
        </w:category>
        <w:types>
          <w:type w:val="bbPlcHdr"/>
        </w:types>
        <w:behaviors>
          <w:behavior w:val="content"/>
        </w:behaviors>
        <w:guid w:val="{CBD7EF33-F6C1-4FF5-AC7D-3F93F06D99EB}"/>
      </w:docPartPr>
      <w:docPartBody>
        <w:p w:rsidR="00274308" w:rsidRDefault="00274308" w:rsidP="00274308">
          <w:pPr>
            <w:pStyle w:val="62BDE408B3A34141A12716472CEC6F67"/>
          </w:pPr>
          <w:r w:rsidRPr="00BD2312">
            <w:rPr>
              <w:rStyle w:val="PlaceholderText"/>
            </w:rPr>
            <w:t>Click or tap here to enter text.</w:t>
          </w:r>
        </w:p>
      </w:docPartBody>
    </w:docPart>
    <w:docPart>
      <w:docPartPr>
        <w:name w:val="428BCEFB576F43DAAD566F25A10A4131"/>
        <w:category>
          <w:name w:val="General"/>
          <w:gallery w:val="placeholder"/>
        </w:category>
        <w:types>
          <w:type w:val="bbPlcHdr"/>
        </w:types>
        <w:behaviors>
          <w:behavior w:val="content"/>
        </w:behaviors>
        <w:guid w:val="{CCF6A441-FE2A-4CB0-B56A-76D078D91279}"/>
      </w:docPartPr>
      <w:docPartBody>
        <w:p w:rsidR="00274308" w:rsidRDefault="00274308" w:rsidP="00274308">
          <w:pPr>
            <w:pStyle w:val="428BCEFB576F43DAAD566F25A10A413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C Square Sans Pro">
    <w:altName w:val="EC Square Sans Pro"/>
    <w:panose1 w:val="020B05060400000200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74308"/>
    <w:rsid w:val="0056186B"/>
    <w:rsid w:val="00723B02"/>
    <w:rsid w:val="008A7C76"/>
    <w:rsid w:val="008C406B"/>
    <w:rsid w:val="008D04E3"/>
    <w:rsid w:val="00A71FAD"/>
    <w:rsid w:val="00B21BDA"/>
    <w:rsid w:val="00DB168D"/>
    <w:rsid w:val="00E32AF1"/>
    <w:rsid w:val="00F02C41"/>
    <w:rsid w:val="00FF7EE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74308"/>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8459E08087444AE1A1F4317CFB395DDF">
    <w:name w:val="8459E08087444AE1A1F4317CFB395DDF"/>
    <w:rsid w:val="00274308"/>
    <w:rPr>
      <w:kern w:val="2"/>
      <w:lang w:val="en-US" w:eastAsia="en-US"/>
      <w14:ligatures w14:val="standardContextual"/>
    </w:rPr>
  </w:style>
  <w:style w:type="paragraph" w:customStyle="1" w:styleId="62BDE408B3A34141A12716472CEC6F67">
    <w:name w:val="62BDE408B3A34141A12716472CEC6F67"/>
    <w:rsid w:val="00274308"/>
    <w:rPr>
      <w:kern w:val="2"/>
      <w:lang w:val="en-US" w:eastAsia="en-US"/>
      <w14:ligatures w14:val="standardContextual"/>
    </w:rPr>
  </w:style>
  <w:style w:type="paragraph" w:customStyle="1" w:styleId="428BCEFB576F43DAAD566F25A10A4131">
    <w:name w:val="428BCEFB576F43DAAD566F25A10A4131"/>
    <w:rsid w:val="00274308"/>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http://www.w3.org/XML/1998/namespace"/>
    <ds:schemaRef ds:uri="a41a97bf-0494-41d8-ba3d-259bd7771890"/>
    <ds:schemaRef ds:uri="1929b814-5a78-4bdc-9841-d8b9ef424f65"/>
    <ds:schemaRef ds:uri="http://schemas.microsoft.com/office/2006/documentManagement/types"/>
    <ds:schemaRef ds:uri="http://purl.org/dc/terms/"/>
    <ds:schemaRef ds:uri="http://schemas.microsoft.com/office/infopath/2007/PartnerControls"/>
    <ds:schemaRef ds:uri="http://purl.org/dc/elements/1.1/"/>
    <ds:schemaRef ds:uri="http://purl.org/dc/dcmitype/"/>
    <ds:schemaRef ds:uri="http://schemas.openxmlformats.org/package/2006/metadata/core-properties"/>
    <ds:schemaRef ds:uri="08927195-b699-4be0-9ee2-6c66dc215b5a"/>
    <ds:schemaRef ds:uri="http://schemas.microsoft.com/sharepoint/v3/fields"/>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1328</Words>
  <Characters>7572</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2024-05-15T13:02:00Z</dcterms:created>
  <dcterms:modified xsi:type="dcterms:W3CDTF">2024-05-15T13:02:00Z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