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E121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E121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E121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E121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E121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E121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A4AF5560712049AE8B8AB87277E0AC5D"/>
                </w:placeholder>
              </w:sdtPr>
              <w:sdtEndPr>
                <w:rPr>
                  <w:lang w:val="en-IE"/>
                </w:rPr>
              </w:sdtEndPr>
              <w:sdtContent>
                <w:tc>
                  <w:tcPr>
                    <w:tcW w:w="5491" w:type="dxa"/>
                  </w:tcPr>
                  <w:p w14:paraId="163192D7" w14:textId="23E644D8" w:rsidR="00546DB1" w:rsidRPr="00546DB1" w:rsidRDefault="007F3702" w:rsidP="00AB56F9">
                    <w:pPr>
                      <w:tabs>
                        <w:tab w:val="left" w:pos="426"/>
                      </w:tabs>
                      <w:spacing w:before="120"/>
                      <w:rPr>
                        <w:bCs/>
                        <w:lang w:val="en-IE" w:eastAsia="en-GB"/>
                      </w:rPr>
                    </w:pPr>
                    <w:r>
                      <w:rPr>
                        <w:bCs/>
                        <w:lang w:val="en-IE" w:eastAsia="en-GB"/>
                      </w:rPr>
                      <w:t>DG INTPA- F-1</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B2B4FC3" w:rsidR="00546DB1" w:rsidRPr="003B2E38" w:rsidRDefault="007F3702" w:rsidP="00AB56F9">
                <w:pPr>
                  <w:tabs>
                    <w:tab w:val="left" w:pos="426"/>
                  </w:tabs>
                  <w:spacing w:before="120"/>
                  <w:rPr>
                    <w:bCs/>
                    <w:lang w:val="en-IE" w:eastAsia="en-GB"/>
                  </w:rPr>
                </w:pPr>
                <w:r>
                  <w:rPr>
                    <w:bCs/>
                    <w:lang w:eastAsia="en-GB"/>
                  </w:rPr>
                  <w:t>344892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81968360"/>
                  <w:placeholder>
                    <w:docPart w:val="1A1A13DF4F3D4CAFAAEE268DD637A60B"/>
                  </w:placeholder>
                </w:sdtPr>
                <w:sdtEndPr/>
                <w:sdtContent>
                  <w:p w14:paraId="61BE740F" w14:textId="77777777" w:rsidR="007F3702" w:rsidRDefault="007F3702" w:rsidP="007F3702">
                    <w:pPr>
                      <w:tabs>
                        <w:tab w:val="left" w:pos="426"/>
                      </w:tabs>
                      <w:spacing w:before="120"/>
                      <w:rPr>
                        <w:bCs/>
                        <w:lang w:val="en-IE" w:eastAsia="en-GB"/>
                      </w:rPr>
                    </w:pPr>
                    <w:r w:rsidRPr="00DC6308">
                      <w:rPr>
                        <w:bCs/>
                        <w:lang w:val="pt-PT" w:eastAsia="en-GB"/>
                      </w:rPr>
                      <w:t>Edo Monfort Jose Carlos</w:t>
                    </w:r>
                  </w:p>
                </w:sdtContent>
              </w:sdt>
              <w:p w14:paraId="65EBCF52" w14:textId="6277594F" w:rsidR="00546DB1" w:rsidRPr="003B2E38" w:rsidRDefault="003E1219" w:rsidP="00AB56F9">
                <w:pPr>
                  <w:tabs>
                    <w:tab w:val="left" w:pos="426"/>
                  </w:tabs>
                  <w:spacing w:before="120"/>
                  <w:rPr>
                    <w:bCs/>
                    <w:lang w:val="en-IE" w:eastAsia="en-GB"/>
                  </w:rPr>
                </w:pPr>
              </w:p>
            </w:sdtContent>
          </w:sdt>
          <w:p w14:paraId="227D6F6E" w14:textId="7C92E39F" w:rsidR="00546DB1" w:rsidRPr="009F216F" w:rsidRDefault="003E121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5050A">
                  <w:rPr>
                    <w:bCs/>
                    <w:lang w:eastAsia="en-GB"/>
                  </w:rPr>
                  <w:t>3</w:t>
                </w:r>
                <w:r w:rsidR="0064575F">
                  <w:rPr>
                    <w:bCs/>
                    <w:lang w:eastAsia="en-GB"/>
                  </w:rPr>
                  <w:t xml:space="preserve">te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C30D88B" w:rsidR="00546DB1" w:rsidRPr="00546DB1" w:rsidRDefault="003E121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F370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F370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DD5B76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34E291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E121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E121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E121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D7F984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50BBB8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009FEC84" w:rsidR="002C5752" w:rsidRDefault="002C5752" w:rsidP="00546DB1">
      <w:pPr>
        <w:tabs>
          <w:tab w:val="left" w:pos="426"/>
        </w:tabs>
        <w:spacing w:after="0"/>
        <w:rPr>
          <w:b/>
          <w:lang w:eastAsia="en-GB"/>
        </w:rPr>
      </w:pPr>
    </w:p>
    <w:p w14:paraId="1241394E" w14:textId="6B402566" w:rsidR="007F3702" w:rsidRDefault="007F3702" w:rsidP="00546DB1">
      <w:pPr>
        <w:tabs>
          <w:tab w:val="left" w:pos="426"/>
        </w:tabs>
        <w:spacing w:after="0"/>
        <w:rPr>
          <w:b/>
          <w:lang w:eastAsia="en-GB"/>
        </w:rPr>
      </w:pPr>
    </w:p>
    <w:p w14:paraId="16E7AB03" w14:textId="50985201" w:rsidR="007F3702" w:rsidRDefault="007F3702" w:rsidP="00546DB1">
      <w:pPr>
        <w:tabs>
          <w:tab w:val="left" w:pos="426"/>
        </w:tabs>
        <w:spacing w:after="0"/>
        <w:rPr>
          <w:b/>
          <w:lang w:eastAsia="en-GB"/>
        </w:rPr>
      </w:pPr>
    </w:p>
    <w:p w14:paraId="7E8EC7E0" w14:textId="4696E292" w:rsidR="007F3702" w:rsidRDefault="007F3702" w:rsidP="00546DB1">
      <w:pPr>
        <w:tabs>
          <w:tab w:val="left" w:pos="426"/>
        </w:tabs>
        <w:spacing w:after="0"/>
        <w:rPr>
          <w:b/>
          <w:lang w:eastAsia="en-GB"/>
        </w:rPr>
      </w:pPr>
    </w:p>
    <w:p w14:paraId="257EE12B" w14:textId="77777777" w:rsidR="007F3702" w:rsidRDefault="007F370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rPr>
          <w:szCs w:val="24"/>
        </w:rPr>
      </w:sdtEndPr>
      <w:sdtContent>
        <w:p w14:paraId="76DD1EEA" w14:textId="7162C5C5" w:rsidR="00803007" w:rsidRPr="0053553F" w:rsidRDefault="007F3702" w:rsidP="00803007">
          <w:pPr>
            <w:rPr>
              <w:szCs w:val="24"/>
              <w:lang w:eastAsia="en-GB"/>
            </w:rPr>
          </w:pPr>
          <w:r w:rsidRPr="007F3702">
            <w:rPr>
              <w:rStyle w:val="rynqvb"/>
              <w:color w:val="3C4043"/>
              <w:szCs w:val="24"/>
              <w:shd w:val="clear" w:color="auto" w:fill="D2E3FC"/>
            </w:rPr>
            <w:t>Die Generaldirektion Internationale Partnerschaften ist für die Gestaltung der EU-Entwicklungspolitik und für die Umsetzung der Außenhilfeinstrumente der Kommission verantwortlich.</w:t>
          </w:r>
          <w:r w:rsidRPr="007F3702">
            <w:rPr>
              <w:color w:val="3C4043"/>
              <w:szCs w:val="24"/>
              <w:shd w:val="clear" w:color="auto" w:fill="F5F5F5"/>
            </w:rPr>
            <w:t xml:space="preserve"> </w:t>
          </w:r>
          <w:r w:rsidRPr="007F3702">
            <w:rPr>
              <w:rStyle w:val="rynqvb"/>
              <w:color w:val="3C4043"/>
              <w:szCs w:val="24"/>
              <w:shd w:val="clear" w:color="auto" w:fill="F5F5F5"/>
            </w:rPr>
            <w:t>Die Direktion F – Grüner Deal, digitale Agenda leitet eine Reihe thematischer Themen und verwaltet gleichzeitig eine Reihe globaler Finanzierungsinstrumente.</w:t>
          </w:r>
          <w:r w:rsidRPr="007F3702">
            <w:rPr>
              <w:color w:val="3C4043"/>
              <w:szCs w:val="24"/>
              <w:shd w:val="clear" w:color="auto" w:fill="F5F5F5"/>
            </w:rPr>
            <w:t xml:space="preserve"> </w:t>
          </w:r>
          <w:r w:rsidRPr="007F3702">
            <w:rPr>
              <w:rStyle w:val="rynqvb"/>
              <w:color w:val="3C4043"/>
              <w:szCs w:val="24"/>
              <w:shd w:val="clear" w:color="auto" w:fill="F5F5F5"/>
            </w:rPr>
            <w:t>Innerhalb dieser Direktion ist INTPA F1 die für Klimawandel, nachhaltige Energie und nukleare Sicherheit zuständige Einheit.</w:t>
          </w:r>
          <w:r w:rsidRPr="007F3702">
            <w:rPr>
              <w:color w:val="3C4043"/>
              <w:szCs w:val="24"/>
              <w:shd w:val="clear" w:color="auto" w:fill="F5F5F5"/>
            </w:rPr>
            <w:t xml:space="preserve"> </w:t>
          </w:r>
          <w:r w:rsidRPr="007F3702">
            <w:rPr>
              <w:rStyle w:val="rynqvb"/>
              <w:color w:val="3C4043"/>
              <w:szCs w:val="24"/>
              <w:shd w:val="clear" w:color="auto" w:fill="F5F5F5"/>
            </w:rPr>
            <w:t>Die Einheit zählt im Hauptquartier 40 Mitglieder.</w:t>
          </w:r>
        </w:p>
      </w:sdtContent>
    </w:sdt>
    <w:p w14:paraId="3862387A" w14:textId="77777777" w:rsidR="00803007" w:rsidRPr="0053553F" w:rsidRDefault="00803007" w:rsidP="00803007">
      <w:pPr>
        <w:pStyle w:val="ListNumber"/>
        <w:numPr>
          <w:ilvl w:val="0"/>
          <w:numId w:val="0"/>
        </w:numPr>
        <w:ind w:left="709" w:hanging="709"/>
        <w:rPr>
          <w:b/>
          <w:bCs/>
          <w:lang w:eastAsia="en-GB"/>
        </w:rPr>
      </w:pPr>
    </w:p>
    <w:p w14:paraId="046800D0" w14:textId="24F3CD48" w:rsidR="007C07D8" w:rsidRPr="003B2E38" w:rsidRDefault="00803007" w:rsidP="007F3702">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rPr>
          <w:szCs w:val="24"/>
        </w:rPr>
      </w:sdtEndPr>
      <w:sdtContent>
        <w:p w14:paraId="0443521A" w14:textId="77777777"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D2E3FC"/>
            </w:rPr>
            <w:t>Eine motivierende Position als Programmmanager und politischer Beamter in unserem Energiesektor, in der wir von Ihnen erwarten, dass Sie die folgenden Aufgaben ausführen:</w:t>
          </w:r>
          <w:r w:rsidRPr="007F3702">
            <w:rPr>
              <w:rStyle w:val="rynqvb"/>
              <w:color w:val="3C4043"/>
              <w:szCs w:val="24"/>
              <w:shd w:val="clear" w:color="auto" w:fill="F5F5F5"/>
            </w:rPr>
            <w:t xml:space="preserve"> Wir schlagen eine Stelle im Bereich Klimawandel vor.</w:t>
          </w:r>
          <w:r w:rsidRPr="007F3702">
            <w:rPr>
              <w:color w:val="3C4043"/>
              <w:szCs w:val="24"/>
              <w:shd w:val="clear" w:color="auto" w:fill="F5F5F5"/>
            </w:rPr>
            <w:t xml:space="preserve"> </w:t>
          </w:r>
          <w:r w:rsidRPr="007F3702">
            <w:rPr>
              <w:rStyle w:val="rynqvb"/>
              <w:color w:val="3C4043"/>
              <w:szCs w:val="24"/>
              <w:shd w:val="clear" w:color="auto" w:fill="F5F5F5"/>
            </w:rPr>
            <w:t>Der Stelleninhaber ist für die folgenden Aufgaben und Verantwortlichkeiten verantwortlich (nicht erschöpfende Liste): • Beitrag zur Einführung und Umsetzung des Global Gateway in den Kompetenzbereichen Klimawandel und nachhaltige Energie der Einheit/Direktion.</w:t>
          </w:r>
        </w:p>
        <w:p w14:paraId="0F9D1399" w14:textId="58D32F77"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F5F5F5"/>
            </w:rPr>
            <w:t>• Tragen Sie zu einer besseren Kommunikation, einem besseren Informationsaustausch und einer besseren Koordination bei</w:t>
          </w:r>
        </w:p>
        <w:p w14:paraId="20B6EEB6" w14:textId="24B35A54"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F5F5F5"/>
            </w:rPr>
            <w:t>• Beitrag zur Definition und Einrichtung neuer thematischer Finanzinstrumente/-programme innerhalb des MFR.</w:t>
          </w:r>
        </w:p>
        <w:p w14:paraId="3937B1E6" w14:textId="38D0DF38"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F5F5F5"/>
            </w:rPr>
            <w:t>• Zu den Programmdokumenten beizutragen, um sicherzustellen, dass sie sektorspezifische Richtlinien, Methoden und Perspektiven berücksichtigen.</w:t>
          </w:r>
        </w:p>
        <w:p w14:paraId="17412254" w14:textId="40102BE7"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F5F5F5"/>
            </w:rPr>
            <w:t>• Beitrag zur Identifizierung und Formulierung spezifischer Maßnahmen, um sicherzustellen, dass sie die Politik, Methoden und Perspektiven des Sektors berücksichtigen.</w:t>
          </w:r>
        </w:p>
        <w:p w14:paraId="6B816CEA" w14:textId="59AAF4D4" w:rsidR="007F3702" w:rsidRPr="007F3702" w:rsidRDefault="007F3702" w:rsidP="007F3702">
          <w:pPr>
            <w:rPr>
              <w:rStyle w:val="rynqvb"/>
              <w:color w:val="3C4043"/>
              <w:szCs w:val="24"/>
              <w:shd w:val="clear" w:color="auto" w:fill="F5F5F5"/>
            </w:rPr>
          </w:pPr>
          <w:r w:rsidRPr="007F3702">
            <w:rPr>
              <w:rStyle w:val="rynqvb"/>
              <w:color w:val="3C4043"/>
              <w:szCs w:val="24"/>
              <w:shd w:val="clear" w:color="auto" w:fill="F5F5F5"/>
            </w:rPr>
            <w:t>• Zusammenarbeit mit den Dienststellen der Kommission bei der Organisation von Treffen, Arbeitsbesuchen usw., um einen koordinierten politischen Ansatz sicherzustellen.</w:t>
          </w:r>
        </w:p>
        <w:p w14:paraId="12B9C59B" w14:textId="38CEAAF6" w:rsidR="00803007" w:rsidRPr="007F3702" w:rsidRDefault="007F3702" w:rsidP="007F3702">
          <w:pPr>
            <w:rPr>
              <w:szCs w:val="24"/>
              <w:lang w:eastAsia="en-GB"/>
            </w:rPr>
          </w:pPr>
          <w:r w:rsidRPr="007F3702">
            <w:rPr>
              <w:rStyle w:val="rynqvb"/>
              <w:color w:val="3C4043"/>
              <w:szCs w:val="24"/>
              <w:shd w:val="clear" w:color="auto" w:fill="F5F5F5"/>
            </w:rPr>
            <w:t>Der SNE wird unter der Aufsicht eines Administrators arbeiten.</w:t>
          </w:r>
          <w:r w:rsidRPr="007F3702">
            <w:rPr>
              <w:color w:val="3C4043"/>
              <w:szCs w:val="24"/>
              <w:shd w:val="clear" w:color="auto" w:fill="F5F5F5"/>
            </w:rPr>
            <w:t xml:space="preserve"> </w:t>
          </w:r>
          <w:r w:rsidRPr="007F3702">
            <w:rPr>
              <w:rStyle w:val="rynqvb"/>
              <w:color w:val="3C4043"/>
              <w:szCs w:val="24"/>
              <w:shd w:val="clear" w:color="auto" w:fill="F5F5F5"/>
            </w:rPr>
            <w:t>Unbeschadet des Grundsatzes der loyalen Zusammenarbeit zwischen den nationalen/regionalen und europäischen Verwaltungen wird der ANE keine Einzelfälle bearbeiten, die Auswirkungen auf Dossiers haben, mit denen er/sie sich in den zwei Jahren vor seiner/ihrer nationalen Verwaltung hätte befassen müssen</w:t>
          </w:r>
          <w:r w:rsidRPr="007F3702">
            <w:rPr>
              <w:color w:val="3C4043"/>
              <w:szCs w:val="24"/>
              <w:shd w:val="clear" w:color="auto" w:fill="F5F5F5"/>
            </w:rPr>
            <w:t xml:space="preserve"> </w:t>
          </w:r>
          <w:r w:rsidRPr="007F3702">
            <w:rPr>
              <w:rStyle w:val="rynqvb"/>
              <w:color w:val="3C4043"/>
              <w:szCs w:val="24"/>
              <w:shd w:val="clear" w:color="auto" w:fill="F5F5F5"/>
            </w:rPr>
            <w:t>Eintritt in die Kommission oder direkt angrenzende Fälle.</w:t>
          </w:r>
          <w:r w:rsidRPr="007F3702">
            <w:rPr>
              <w:color w:val="3C4043"/>
              <w:szCs w:val="24"/>
              <w:shd w:val="clear" w:color="auto" w:fill="F5F5F5"/>
            </w:rPr>
            <w:t xml:space="preserve"> </w:t>
          </w:r>
          <w:r w:rsidRPr="007F3702">
            <w:rPr>
              <w:rStyle w:val="rynqvb"/>
              <w:color w:val="3C4043"/>
              <w:szCs w:val="24"/>
              <w:shd w:val="clear" w:color="auto" w:fill="F5F5F5"/>
            </w:rPr>
            <w:t>In keinem Fall darf er/sie die Kommission vertreten, um im Namen der Kommission finanzielle oder sonstige Verpflichtungen einzugehen oder zu verhandeln.</w:t>
          </w:r>
        </w:p>
      </w:sdtContent>
    </w:sdt>
    <w:p w14:paraId="221E4883" w14:textId="7247B78D" w:rsidR="00803007" w:rsidRDefault="00803007" w:rsidP="00803007">
      <w:pPr>
        <w:pStyle w:val="ListNumber"/>
        <w:numPr>
          <w:ilvl w:val="0"/>
          <w:numId w:val="0"/>
        </w:numPr>
        <w:ind w:left="709" w:hanging="709"/>
        <w:rPr>
          <w:b/>
          <w:bCs/>
          <w:lang w:eastAsia="en-GB"/>
        </w:rPr>
      </w:pPr>
    </w:p>
    <w:p w14:paraId="44598A24" w14:textId="3A1572E7" w:rsidR="007F3702" w:rsidRDefault="007F3702" w:rsidP="00803007">
      <w:pPr>
        <w:pStyle w:val="ListNumber"/>
        <w:numPr>
          <w:ilvl w:val="0"/>
          <w:numId w:val="0"/>
        </w:numPr>
        <w:ind w:left="709" w:hanging="709"/>
        <w:rPr>
          <w:b/>
          <w:bCs/>
          <w:lang w:eastAsia="en-GB"/>
        </w:rPr>
      </w:pPr>
    </w:p>
    <w:p w14:paraId="63E5CA01" w14:textId="01836A26" w:rsidR="007F3702" w:rsidRDefault="007F3702" w:rsidP="00803007">
      <w:pPr>
        <w:pStyle w:val="ListNumber"/>
        <w:numPr>
          <w:ilvl w:val="0"/>
          <w:numId w:val="0"/>
        </w:numPr>
        <w:ind w:left="709" w:hanging="709"/>
        <w:rPr>
          <w:b/>
          <w:bCs/>
          <w:lang w:eastAsia="en-GB"/>
        </w:rPr>
      </w:pPr>
    </w:p>
    <w:p w14:paraId="298BE8DB" w14:textId="77777777" w:rsidR="007F3702" w:rsidRPr="009F216F" w:rsidRDefault="007F3702"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p w14:paraId="2A0F153A" w14:textId="49FAAE28" w:rsidR="009321C6" w:rsidRPr="007F3702" w:rsidRDefault="0053553F" w:rsidP="007F3702">
      <w:pPr>
        <w:jc w:val="left"/>
        <w:rPr>
          <w:szCs w:val="24"/>
          <w:lang w:eastAsia="en-GB"/>
        </w:rPr>
      </w:pPr>
      <w:r w:rsidRPr="0053553F">
        <w:rPr>
          <w:lang w:val="en-US" w:eastAsia="en-GB"/>
        </w:rPr>
        <w:t>Wir suchen eine/n motivierte/n Kandidat/in für die Arbeit im Bereich Klimawandel und Katastrophenvorsorge in unserer Abteilung. Der Kandidat sollte in der Lage sein, selbstständig zu arbeiten, um die gesetzten Ziele zu erreichen. Erfahrung im Bereich der internationalen Zusammenarbeit und Kenntnisse der afrikanischen, karibischen und pazifischen Region(en) sind von Vorteil.</w:t>
      </w:r>
      <w:r w:rsidRPr="0053553F">
        <w:t xml:space="preserve"> </w:t>
      </w:r>
    </w:p>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E1219"/>
    <w:rsid w:val="004D75AF"/>
    <w:rsid w:val="0053553F"/>
    <w:rsid w:val="00546DB1"/>
    <w:rsid w:val="006243BB"/>
    <w:rsid w:val="0064575F"/>
    <w:rsid w:val="00676119"/>
    <w:rsid w:val="006F44C9"/>
    <w:rsid w:val="00767E7E"/>
    <w:rsid w:val="007716E4"/>
    <w:rsid w:val="00795C41"/>
    <w:rsid w:val="007C07D8"/>
    <w:rsid w:val="007D0EC6"/>
    <w:rsid w:val="007F3702"/>
    <w:rsid w:val="00803007"/>
    <w:rsid w:val="008102E0"/>
    <w:rsid w:val="0089735C"/>
    <w:rsid w:val="008D52CF"/>
    <w:rsid w:val="009321C6"/>
    <w:rsid w:val="009442BE"/>
    <w:rsid w:val="009F216F"/>
    <w:rsid w:val="00AB56F9"/>
    <w:rsid w:val="00AF69B6"/>
    <w:rsid w:val="00BF6139"/>
    <w:rsid w:val="00C07259"/>
    <w:rsid w:val="00C27C81"/>
    <w:rsid w:val="00CD33B4"/>
    <w:rsid w:val="00D5050A"/>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rynqvb">
    <w:name w:val="rynqvb"/>
    <w:basedOn w:val="DefaultParagraphFont"/>
    <w:rsid w:val="007F3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53E7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53E7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A4AF5560712049AE8B8AB87277E0AC5D"/>
        <w:category>
          <w:name w:val="General"/>
          <w:gallery w:val="placeholder"/>
        </w:category>
        <w:types>
          <w:type w:val="bbPlcHdr"/>
        </w:types>
        <w:behaviors>
          <w:behavior w:val="content"/>
        </w:behaviors>
        <w:guid w:val="{0D0A9A13-6BA4-49A2-BD4E-CD7A8F48841A}"/>
      </w:docPartPr>
      <w:docPartBody>
        <w:p w:rsidR="00C748C1" w:rsidRDefault="00824C98" w:rsidP="00824C98">
          <w:pPr>
            <w:pStyle w:val="A4AF5560712049AE8B8AB87277E0AC5D"/>
          </w:pPr>
          <w:r w:rsidRPr="0007110E">
            <w:rPr>
              <w:rStyle w:val="PlaceholderText"/>
              <w:bCs/>
            </w:rPr>
            <w:t>Click or tap here to enter text.</w:t>
          </w:r>
        </w:p>
      </w:docPartBody>
    </w:docPart>
    <w:docPart>
      <w:docPartPr>
        <w:name w:val="1A1A13DF4F3D4CAFAAEE268DD637A60B"/>
        <w:category>
          <w:name w:val="General"/>
          <w:gallery w:val="placeholder"/>
        </w:category>
        <w:types>
          <w:type w:val="bbPlcHdr"/>
        </w:types>
        <w:behaviors>
          <w:behavior w:val="content"/>
        </w:behaviors>
        <w:guid w:val="{EDC385AC-5D07-4B54-BF85-308675B30DDB}"/>
      </w:docPartPr>
      <w:docPartBody>
        <w:p w:rsidR="00C748C1" w:rsidRDefault="00824C98" w:rsidP="00824C98">
          <w:pPr>
            <w:pStyle w:val="1A1A13DF4F3D4CAFAAEE268DD637A60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53E70"/>
    <w:rsid w:val="0056186B"/>
    <w:rsid w:val="00824C98"/>
    <w:rsid w:val="008A7C76"/>
    <w:rsid w:val="008D04E3"/>
    <w:rsid w:val="00A71FAD"/>
    <w:rsid w:val="00B21BDA"/>
    <w:rsid w:val="00C748C1"/>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24C98"/>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A4AF5560712049AE8B8AB87277E0AC5D">
    <w:name w:val="A4AF5560712049AE8B8AB87277E0AC5D"/>
    <w:rsid w:val="00824C98"/>
  </w:style>
  <w:style w:type="paragraph" w:customStyle="1" w:styleId="1A1A13DF4F3D4CAFAAEE268DD637A60B">
    <w:name w:val="1A1A13DF4F3D4CAFAAEE268DD637A60B"/>
    <w:rsid w:val="00824C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8EC046CE-F7E4-47BB-9A44-CCC5DCB5A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B42508E-CF39-4DF4-9E7B-25E0ECB0865C}">
  <ds:schemaRefs>
    <ds:schemaRef ds:uri="http://schemas.microsoft.com/sharepoint/v3/contenttype/forms"/>
  </ds:schemaRefs>
</ds:datastoreItem>
</file>

<file path=customXml/itemProps6.xml><?xml version="1.0" encoding="utf-8"?>
<ds:datastoreItem xmlns:ds="http://schemas.openxmlformats.org/officeDocument/2006/customXml" ds:itemID="{9A9558FD-F564-4364-965F-7ED9F6E70DA5}">
  <ds:schemaRefs>
    <ds:schemaRef ds:uri="http://purl.org/dc/dcmitype/"/>
    <ds:schemaRef ds:uri="http://schemas.microsoft.com/office/2006/documentManagement/types"/>
    <ds:schemaRef ds:uri="http://purl.org/dc/elements/1.1/"/>
    <ds:schemaRef ds:uri="http://purl.org/dc/terms/"/>
    <ds:schemaRef ds:uri="ef8b233f-1722-4ca3-970c-32d2b2083a99"/>
    <ds:schemaRef ds:uri="http://schemas.microsoft.com/office/2006/metadata/properties"/>
    <ds:schemaRef ds:uri="http://schemas.microsoft.com/sharepoint/v3"/>
    <ds:schemaRef ds:uri="http://schemas.microsoft.com/office/infopath/2007/PartnerControls"/>
    <ds:schemaRef ds:uri="http://schemas.openxmlformats.org/package/2006/metadata/core-properties"/>
    <ds:schemaRef ds:uri="http://www.w3.org/XML/1998/namespace"/>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1152</Words>
  <Characters>6570</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2024-05-15T16:20:00Z</dcterms:created>
  <dcterms:modified xsi:type="dcterms:W3CDTF">2024-05-15T16:20:00Z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