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65" w:rsidRPr="007C40E3" w:rsidRDefault="0020227F" w:rsidP="00895361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32"/>
          <w:szCs w:val="32"/>
          <w:lang w:val="bg-BG"/>
        </w:rPr>
        <w:t xml:space="preserve">Политика на Р България на сътрудничество за развитие </w:t>
      </w:r>
      <w:r w:rsidR="00A952F9" w:rsidRPr="007C40E3">
        <w:rPr>
          <w:rFonts w:asciiTheme="majorHAnsi" w:eastAsia="Times New Roman" w:hAnsiTheme="majorHAnsi" w:cstheme="majorHAnsi"/>
          <w:b/>
          <w:sz w:val="32"/>
          <w:szCs w:val="32"/>
          <w:lang w:val="bg-BG"/>
        </w:rPr>
        <w:t>и хуманитарна помощ през 202</w:t>
      </w:r>
      <w:r w:rsidR="00063BD2" w:rsidRPr="007C40E3">
        <w:rPr>
          <w:rFonts w:asciiTheme="majorHAnsi" w:eastAsia="Times New Roman" w:hAnsiTheme="majorHAnsi" w:cstheme="majorHAnsi"/>
          <w:b/>
          <w:sz w:val="32"/>
          <w:szCs w:val="32"/>
          <w:lang w:val="bg-BG"/>
        </w:rPr>
        <w:t>3</w:t>
      </w:r>
      <w:r w:rsidR="00A952F9" w:rsidRPr="007C40E3">
        <w:rPr>
          <w:rFonts w:asciiTheme="majorHAnsi" w:eastAsia="Times New Roman" w:hAnsiTheme="majorHAnsi" w:cstheme="majorHAnsi"/>
          <w:b/>
          <w:sz w:val="32"/>
          <w:szCs w:val="32"/>
          <w:lang w:val="bg-BG"/>
        </w:rPr>
        <w:t xml:space="preserve"> г.</w:t>
      </w:r>
    </w:p>
    <w:p w:rsidR="00573F65" w:rsidRPr="007C40E3" w:rsidRDefault="00573F65" w:rsidP="00573F65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val="bg-BG"/>
        </w:rPr>
      </w:pPr>
    </w:p>
    <w:p w:rsidR="00CC2500" w:rsidRPr="007C40E3" w:rsidRDefault="0020227F" w:rsidP="00CC2500">
      <w:pPr>
        <w:pStyle w:val="ListParagraph"/>
        <w:spacing w:before="100" w:beforeAutospacing="1" w:after="100" w:afterAutospacing="1" w:line="276" w:lineRule="auto"/>
        <w:ind w:left="360"/>
        <w:jc w:val="both"/>
        <w:rPr>
          <w:rStyle w:val="rynqvb"/>
          <w:rFonts w:cstheme="minorHAnsi"/>
          <w:sz w:val="24"/>
          <w:szCs w:val="24"/>
          <w:lang w:val="bg-BG"/>
        </w:rPr>
      </w:pPr>
      <w:r w:rsidRPr="007C40E3">
        <w:rPr>
          <w:rFonts w:eastAsia="Times New Roman" w:cstheme="minorHAnsi"/>
          <w:b/>
          <w:sz w:val="24"/>
          <w:szCs w:val="24"/>
          <w:lang w:val="bg-BG"/>
        </w:rPr>
        <w:t xml:space="preserve">Политиката на България на </w:t>
      </w:r>
      <w:r w:rsidR="00573F65" w:rsidRPr="007C40E3">
        <w:rPr>
          <w:rFonts w:eastAsia="Times New Roman" w:cstheme="minorHAnsi"/>
          <w:b/>
          <w:sz w:val="24"/>
          <w:szCs w:val="24"/>
          <w:lang w:val="bg-BG"/>
        </w:rPr>
        <w:t xml:space="preserve">сътрудничество за развитие и хуманитарна помощ </w:t>
      </w:r>
      <w:r w:rsidR="002C10C9" w:rsidRPr="007C40E3">
        <w:rPr>
          <w:rFonts w:eastAsia="Times New Roman" w:cstheme="minorHAnsi"/>
          <w:b/>
          <w:sz w:val="24"/>
          <w:szCs w:val="24"/>
          <w:lang w:val="bg-BG"/>
        </w:rPr>
        <w:t>(ОПР)</w:t>
      </w:r>
      <w:r w:rsidR="002C10C9" w:rsidRPr="007C40E3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7C40E3">
        <w:rPr>
          <w:rFonts w:eastAsia="Times New Roman" w:cstheme="minorHAnsi"/>
          <w:sz w:val="24"/>
          <w:szCs w:val="24"/>
          <w:lang w:val="bg-BG"/>
        </w:rPr>
        <w:t>е интегрална част от външната й политика и в унисон с европейската правна рамка в областта- Договора за ЕС, Европейския консенсус за развитие от 2017 г. и Европейския консенсус з</w:t>
      </w:r>
      <w:r w:rsidR="00CC2500" w:rsidRPr="007C40E3">
        <w:rPr>
          <w:rFonts w:eastAsia="Times New Roman" w:cstheme="minorHAnsi"/>
          <w:sz w:val="24"/>
          <w:szCs w:val="24"/>
          <w:lang w:val="bg-BG"/>
        </w:rPr>
        <w:t xml:space="preserve">а хуманитарна помощ от 2008 г. Основната й цел </w:t>
      </w:r>
      <w:r w:rsidR="002A3C04" w:rsidRPr="007C40E3">
        <w:rPr>
          <w:rFonts w:eastAsia="Times New Roman" w:cstheme="minorHAnsi"/>
          <w:sz w:val="24"/>
          <w:szCs w:val="24"/>
          <w:lang w:val="bg-BG"/>
        </w:rPr>
        <w:t xml:space="preserve">е </w:t>
      </w:r>
      <w:r w:rsidR="00CC2500" w:rsidRPr="007C40E3">
        <w:rPr>
          <w:rFonts w:eastAsia="Times New Roman" w:cstheme="minorHAnsi"/>
          <w:sz w:val="24"/>
          <w:szCs w:val="24"/>
          <w:lang w:val="bg-BG"/>
        </w:rPr>
        <w:t xml:space="preserve">да </w:t>
      </w:r>
      <w:r w:rsidR="00CC2500" w:rsidRPr="007C40E3">
        <w:rPr>
          <w:rStyle w:val="rynqvb"/>
          <w:rFonts w:cstheme="minorHAnsi"/>
          <w:sz w:val="24"/>
          <w:szCs w:val="24"/>
          <w:lang w:val="bg-BG"/>
        </w:rPr>
        <w:t xml:space="preserve">подпомага </w:t>
      </w:r>
      <w:r w:rsidR="002A3C04" w:rsidRPr="007C40E3">
        <w:rPr>
          <w:rStyle w:val="rynqvb"/>
          <w:rFonts w:cstheme="minorHAnsi"/>
          <w:sz w:val="24"/>
          <w:szCs w:val="24"/>
          <w:lang w:val="bg-BG"/>
        </w:rPr>
        <w:t xml:space="preserve">страните партньори за справяне с различни предизвикателства – икономически, социални, екологични, проблеми свързани със сигурността и </w:t>
      </w:r>
      <w:r w:rsidR="00CC2500" w:rsidRPr="007C40E3">
        <w:rPr>
          <w:rStyle w:val="rynqvb"/>
          <w:rFonts w:cstheme="minorHAnsi"/>
          <w:sz w:val="24"/>
          <w:szCs w:val="24"/>
          <w:lang w:val="bg-BG"/>
        </w:rPr>
        <w:t xml:space="preserve">да </w:t>
      </w:r>
      <w:r w:rsidR="002A3C04" w:rsidRPr="007C40E3">
        <w:rPr>
          <w:rStyle w:val="rynqvb"/>
          <w:rFonts w:cstheme="minorHAnsi"/>
          <w:sz w:val="24"/>
          <w:szCs w:val="24"/>
          <w:lang w:val="bg-BG"/>
        </w:rPr>
        <w:t>допринася</w:t>
      </w:r>
      <w:r w:rsidR="00CC2500" w:rsidRPr="007C40E3">
        <w:rPr>
          <w:rStyle w:val="rynqvb"/>
          <w:rFonts w:cstheme="minorHAnsi"/>
          <w:sz w:val="24"/>
          <w:szCs w:val="24"/>
          <w:lang w:val="bg-BG"/>
        </w:rPr>
        <w:t xml:space="preserve"> за изграждането на</w:t>
      </w:r>
      <w:r w:rsidR="002A3C04" w:rsidRPr="007C40E3">
        <w:rPr>
          <w:rStyle w:val="rynqvb"/>
          <w:rFonts w:cstheme="minorHAnsi"/>
          <w:sz w:val="24"/>
          <w:szCs w:val="24"/>
          <w:lang w:val="bg-BG"/>
        </w:rPr>
        <w:t xml:space="preserve"> </w:t>
      </w:r>
      <w:r w:rsidR="00895361" w:rsidRPr="007C40E3">
        <w:rPr>
          <w:rStyle w:val="rynqvb"/>
          <w:rFonts w:cstheme="minorHAnsi"/>
          <w:sz w:val="24"/>
          <w:szCs w:val="24"/>
          <w:lang w:val="bg-BG"/>
        </w:rPr>
        <w:t xml:space="preserve">тяхната </w:t>
      </w:r>
      <w:r w:rsidR="002A3C04" w:rsidRPr="007C40E3">
        <w:rPr>
          <w:rStyle w:val="rynqvb"/>
          <w:rFonts w:cstheme="minorHAnsi"/>
          <w:sz w:val="24"/>
          <w:szCs w:val="24"/>
          <w:lang w:val="bg-BG"/>
        </w:rPr>
        <w:t xml:space="preserve">стабилност и устойчивост. </w:t>
      </w:r>
      <w:r w:rsidR="00CC2500" w:rsidRPr="007C40E3">
        <w:rPr>
          <w:rStyle w:val="rynqvb"/>
          <w:rFonts w:cstheme="minorHAnsi"/>
          <w:sz w:val="24"/>
          <w:szCs w:val="24"/>
          <w:lang w:val="bg-BG"/>
        </w:rPr>
        <w:t xml:space="preserve">В </w:t>
      </w:r>
      <w:proofErr w:type="spellStart"/>
      <w:r w:rsidR="00CC2500" w:rsidRPr="007C40E3">
        <w:rPr>
          <w:rStyle w:val="rynqvb"/>
          <w:rFonts w:cstheme="minorHAnsi"/>
          <w:sz w:val="24"/>
          <w:szCs w:val="24"/>
          <w:lang w:val="bg-BG"/>
        </w:rPr>
        <w:t>синергия</w:t>
      </w:r>
      <w:proofErr w:type="spellEnd"/>
      <w:r w:rsidR="00CC2500" w:rsidRPr="007C40E3">
        <w:rPr>
          <w:rStyle w:val="rynqvb"/>
          <w:rFonts w:cstheme="minorHAnsi"/>
          <w:sz w:val="24"/>
          <w:szCs w:val="24"/>
          <w:lang w:val="bg-BG"/>
        </w:rPr>
        <w:t xml:space="preserve"> с хуманитарната помощ </w:t>
      </w:r>
      <w:r w:rsidR="00B93105" w:rsidRPr="007C40E3">
        <w:rPr>
          <w:rStyle w:val="rynqvb"/>
          <w:rFonts w:cstheme="minorHAnsi"/>
          <w:sz w:val="24"/>
          <w:szCs w:val="24"/>
          <w:lang w:val="bg-BG"/>
        </w:rPr>
        <w:t xml:space="preserve">ОПР </w:t>
      </w:r>
      <w:r w:rsidR="00CC2500" w:rsidRPr="007C40E3">
        <w:rPr>
          <w:rStyle w:val="rynqvb"/>
          <w:rFonts w:cstheme="minorHAnsi"/>
          <w:sz w:val="24"/>
          <w:szCs w:val="24"/>
          <w:lang w:val="bg-BG"/>
        </w:rPr>
        <w:t>предоставя възможност за целенасочена подкрепа за стабилизиране на страни, засегнати от конфликти и бедствия, с директна връзка към възстановяване, развитие и политически и икономически партньорства.</w:t>
      </w:r>
    </w:p>
    <w:p w:rsidR="002A3C04" w:rsidRPr="007C40E3" w:rsidRDefault="002A3C04" w:rsidP="00CC2500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CC2500" w:rsidRPr="007C40E3" w:rsidRDefault="00B93105" w:rsidP="00CC2500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Географски приоритети на българската помощ за развитие:</w:t>
      </w:r>
    </w:p>
    <w:p w:rsidR="00B93105" w:rsidRPr="007C40E3" w:rsidRDefault="00B93105" w:rsidP="00701C70">
      <w:pPr>
        <w:spacing w:before="100" w:beforeAutospacing="1" w:after="100" w:afterAutospacing="1" w:line="276" w:lineRule="auto"/>
        <w:ind w:left="345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hAnsiTheme="majorHAnsi" w:cstheme="majorHAnsi"/>
          <w:sz w:val="24"/>
          <w:szCs w:val="24"/>
          <w:lang w:val="bg-BG"/>
        </w:rPr>
        <w:t xml:space="preserve">Политиката за развитие на България е съобразена с основните външнополитически приоритети на страната, обусловени от </w:t>
      </w:r>
      <w:r w:rsidR="002A3C04" w:rsidRPr="007C40E3">
        <w:rPr>
          <w:rFonts w:asciiTheme="majorHAnsi" w:hAnsiTheme="majorHAnsi" w:cstheme="majorHAnsi"/>
          <w:sz w:val="24"/>
          <w:szCs w:val="24"/>
          <w:lang w:val="bg-BG"/>
        </w:rPr>
        <w:t xml:space="preserve">географска близост, от </w:t>
      </w:r>
      <w:r w:rsidRPr="007C40E3">
        <w:rPr>
          <w:rFonts w:asciiTheme="majorHAnsi" w:hAnsiTheme="majorHAnsi" w:cstheme="majorHAnsi"/>
          <w:sz w:val="24"/>
          <w:szCs w:val="24"/>
          <w:lang w:val="bg-BG"/>
        </w:rPr>
        <w:t xml:space="preserve">традиционни исторически, </w:t>
      </w:r>
      <w:r w:rsidR="002A3C04" w:rsidRPr="007C40E3">
        <w:rPr>
          <w:rFonts w:asciiTheme="majorHAnsi" w:hAnsiTheme="majorHAnsi" w:cstheme="majorHAnsi"/>
          <w:sz w:val="24"/>
          <w:szCs w:val="24"/>
          <w:lang w:val="bg-BG"/>
        </w:rPr>
        <w:t xml:space="preserve">културни и икономически връзки </w:t>
      </w:r>
      <w:r w:rsidRPr="007C40E3">
        <w:rPr>
          <w:rFonts w:asciiTheme="majorHAnsi" w:hAnsiTheme="majorHAnsi" w:cstheme="majorHAnsi"/>
          <w:sz w:val="24"/>
          <w:szCs w:val="24"/>
          <w:lang w:val="bg-BG"/>
        </w:rPr>
        <w:t>със страните партньори. В Средносрочната програма за помощ за развитие и хуманитарна помощ за периода 2</w:t>
      </w:r>
      <w:r w:rsidR="002A3C04" w:rsidRPr="007C40E3">
        <w:rPr>
          <w:rFonts w:asciiTheme="majorHAnsi" w:hAnsiTheme="majorHAnsi" w:cstheme="majorHAnsi"/>
          <w:sz w:val="24"/>
          <w:szCs w:val="24"/>
          <w:lang w:val="bg-BG"/>
        </w:rPr>
        <w:t>020-24 г. са дефинирани</w:t>
      </w:r>
      <w:r w:rsidRPr="007C40E3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hAnsiTheme="majorHAnsi" w:cstheme="majorHAnsi"/>
          <w:b/>
          <w:sz w:val="24"/>
          <w:szCs w:val="24"/>
          <w:lang w:val="bg-BG"/>
        </w:rPr>
        <w:t>5 приоритетни региона, включващи 27 държави:</w:t>
      </w:r>
    </w:p>
    <w:p w:rsidR="00B93105" w:rsidRPr="007C40E3" w:rsidRDefault="00A8778B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7C40E3">
        <w:rPr>
          <w:rFonts w:asciiTheme="majorHAnsi" w:hAnsiTheme="majorHAnsi" w:cstheme="majorHAnsi"/>
          <w:b/>
          <w:sz w:val="24"/>
          <w:szCs w:val="24"/>
          <w:lang w:val="bg-BG"/>
        </w:rPr>
        <w:t>Западни</w:t>
      </w:r>
      <w:r w:rsidR="00A952F9" w:rsidRPr="007C40E3">
        <w:rPr>
          <w:rFonts w:asciiTheme="majorHAnsi" w:hAnsiTheme="majorHAnsi" w:cstheme="majorHAnsi"/>
          <w:b/>
          <w:sz w:val="24"/>
          <w:szCs w:val="24"/>
          <w:lang w:val="bg-BG"/>
        </w:rPr>
        <w:t xml:space="preserve"> Балка</w:t>
      </w:r>
      <w:r w:rsidR="00B93105" w:rsidRPr="007C40E3">
        <w:rPr>
          <w:rFonts w:asciiTheme="majorHAnsi" w:hAnsiTheme="majorHAnsi" w:cstheme="majorHAnsi"/>
          <w:b/>
          <w:sz w:val="24"/>
          <w:szCs w:val="24"/>
          <w:lang w:val="bg-BG"/>
        </w:rPr>
        <w:t xml:space="preserve">ни – </w:t>
      </w:r>
      <w:r w:rsidR="00B93105" w:rsidRPr="007C40E3">
        <w:rPr>
          <w:rFonts w:asciiTheme="majorHAnsi" w:hAnsiTheme="majorHAnsi" w:cstheme="majorHAnsi"/>
          <w:sz w:val="24"/>
          <w:szCs w:val="24"/>
          <w:lang w:val="bg-BG"/>
        </w:rPr>
        <w:t>Албания, Босна и Херцеговина, Косово, Р Северна Македония, Сърбия и Черна гора</w:t>
      </w:r>
    </w:p>
    <w:p w:rsidR="00B93105" w:rsidRPr="007C40E3" w:rsidRDefault="00A8778B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hAnsiTheme="majorHAnsi" w:cstheme="majorHAnsi"/>
          <w:b/>
          <w:sz w:val="24"/>
          <w:szCs w:val="24"/>
          <w:lang w:val="bg-BG"/>
        </w:rPr>
        <w:t>Източно</w:t>
      </w:r>
      <w:r w:rsidR="00A952F9" w:rsidRPr="007C40E3">
        <w:rPr>
          <w:rFonts w:asciiTheme="majorHAnsi" w:hAnsiTheme="majorHAnsi" w:cstheme="majorHAnsi"/>
          <w:b/>
          <w:sz w:val="24"/>
          <w:szCs w:val="24"/>
          <w:lang w:val="bg-BG"/>
        </w:rPr>
        <w:t xml:space="preserve"> партньорство</w:t>
      </w:r>
      <w:r w:rsidR="00A952F9" w:rsidRPr="007C40E3">
        <w:rPr>
          <w:rFonts w:asciiTheme="majorHAnsi" w:hAnsiTheme="majorHAnsi" w:cstheme="majorHAnsi"/>
          <w:sz w:val="24"/>
          <w:szCs w:val="24"/>
          <w:lang w:val="bg-BG"/>
        </w:rPr>
        <w:t xml:space="preserve"> </w:t>
      </w:r>
      <w:r w:rsidR="00B93105" w:rsidRPr="007C40E3">
        <w:rPr>
          <w:rFonts w:asciiTheme="majorHAnsi" w:hAnsiTheme="majorHAnsi" w:cstheme="majorHAnsi"/>
          <w:sz w:val="24"/>
          <w:szCs w:val="24"/>
          <w:lang w:val="bg-BG"/>
        </w:rPr>
        <w:t>–Армения, Азербайджан, Беларус, Грузия, Р Молдова и Украйна</w:t>
      </w:r>
    </w:p>
    <w:p w:rsidR="00B93105" w:rsidRPr="007C40E3" w:rsidRDefault="00B93105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Близък изток и Северна Африка – 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Ирак, Йемен, Йордания, Ливан, Мароко, Палестина, Сирия и Тунис</w:t>
      </w:r>
    </w:p>
    <w:p w:rsidR="00B93105" w:rsidRPr="007C40E3" w:rsidRDefault="00B93105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Африка на юг от Сахара </w:t>
      </w:r>
      <w:r w:rsidR="002A3C0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– </w:t>
      </w:r>
      <w:r w:rsidR="002A3C0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Ангола, Етиопия, Намибия и Нигерия</w:t>
      </w:r>
    </w:p>
    <w:p w:rsidR="00A33A7A" w:rsidRPr="007C40E3" w:rsidRDefault="00B93105" w:rsidP="00B9310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Theme="majorHAns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Азия </w:t>
      </w:r>
      <w:r w:rsidR="002A3C0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–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="002A3C0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Афганистан, Виетнам и Монголия</w:t>
      </w:r>
    </w:p>
    <w:p w:rsidR="00A33A7A" w:rsidRPr="007C40E3" w:rsidRDefault="00573F65" w:rsidP="00573F65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Секторните приоритети</w:t>
      </w:r>
      <w:r w:rsidR="002A3C0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на програмата са определени</w:t>
      </w:r>
      <w:r w:rsidR="00A952F9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в съответствие с Целите за устойчиво развитие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– </w:t>
      </w:r>
      <w:r w:rsidR="002A3C0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осигуряване на 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качествено образование; качествено здраве</w:t>
      </w:r>
      <w:r w:rsidR="002A3C0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опазване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; изграждане на капацитет в подкрепа на сигурността и развитието, включително чрез подкрепа за добро управление и изграждане на гражданското общество, сигурна работа и икономически растеж; устойчиви градове и общ</w:t>
      </w:r>
      <w:r w:rsidR="002A3C0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ности; борба с 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глада; равенство между половете; борба с климатичните промени. Специален фокус е насочен върху образованието, здравеопазването и опазването на културното 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lastRenderedPageBreak/>
        <w:t xml:space="preserve">многообразие, към подкрепата за демократични и отговорни институции, защита на човешките права, </w:t>
      </w:r>
      <w:r w:rsidR="001D37C2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миграция и развитие и особено към 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дейностите, свързани със смекчаване на здравните, икономическите и социалните последици от пандемията от COVID-19.</w:t>
      </w:r>
    </w:p>
    <w:p w:rsidR="00A33A7A" w:rsidRPr="007C40E3" w:rsidRDefault="00A33A7A" w:rsidP="00A33A7A">
      <w:pPr>
        <w:pStyle w:val="ListParagraph"/>
        <w:rPr>
          <w:rFonts w:asciiTheme="majorHAnsi" w:eastAsia="Times New Roman" w:hAnsiTheme="majorHAnsi" w:cstheme="majorHAnsi"/>
          <w:sz w:val="24"/>
          <w:szCs w:val="24"/>
          <w:lang w:val="bg-BG"/>
        </w:rPr>
      </w:pPr>
    </w:p>
    <w:p w:rsidR="00A33A7A" w:rsidRPr="007C40E3" w:rsidRDefault="002A3C04" w:rsidP="00701C70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Хуманитарната помощ </w:t>
      </w:r>
      <w:r w:rsidR="006238DF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е важ</w:t>
      </w:r>
      <w:r w:rsidR="00A2588B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ен</w:t>
      </w:r>
      <w:r w:rsidR="006238DF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компонент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от българското сътрудничеството за развитие, като предоставяне на средства за </w:t>
      </w:r>
      <w:r w:rsidR="006238DF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адресиране на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различни проблеми като природни бедствия, предизвикани от човека кризи, болести, масов глад, защита на най-уязвимите групи от циви</w:t>
      </w:r>
      <w:r w:rsidR="00A2588B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лното население и за предотвратяване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на бежанските кризи. </w:t>
      </w:r>
    </w:p>
    <w:p w:rsidR="000A293E" w:rsidRPr="007C40E3" w:rsidRDefault="00671A4A" w:rsidP="0017062D">
      <w:pPr>
        <w:jc w:val="both"/>
        <w:rPr>
          <w:rFonts w:asciiTheme="majorHAnsi" w:eastAsia="Times New Roman" w:hAnsiTheme="majorHAnsi" w:cstheme="majorHAnsi"/>
          <w:b/>
          <w:sz w:val="27"/>
          <w:szCs w:val="27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Разпределение на средствата за Официалната помощ за развитие (ОПР)</w:t>
      </w:r>
      <w:r w:rsidR="006238DF" w:rsidRPr="007C40E3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 xml:space="preserve"> през 202</w:t>
      </w:r>
      <w:r w:rsidR="00063BD2" w:rsidRPr="007C40E3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3</w:t>
      </w:r>
      <w:r w:rsidR="006238DF" w:rsidRPr="007C40E3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 xml:space="preserve"> г.</w:t>
      </w:r>
    </w:p>
    <w:p w:rsidR="00B2210C" w:rsidRPr="007C40E3" w:rsidRDefault="00671A4A" w:rsidP="00671A4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Б</w:t>
      </w:r>
      <w:r w:rsidR="001D37C2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ългарската политика з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а сътрудни</w:t>
      </w:r>
      <w:r w:rsidR="0024371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чество за развитие и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хуманитарна помощ </w:t>
      </w:r>
      <w:r w:rsidR="001D37C2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бе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повлияна от икономическите и социални последици от </w:t>
      </w:r>
      <w:r w:rsidR="00A952F9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кризата с COVID-19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, към което се добав</w:t>
      </w:r>
      <w:r w:rsidR="001D37C2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иха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и </w:t>
      </w:r>
      <w:r w:rsidR="00A952F9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негативните последици и повишените хуманитарни нужди в следствие на войната в Украйна.</w:t>
      </w:r>
      <w:r w:rsidR="00243719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="0024371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Предоставената</w:t>
      </w:r>
      <w:r w:rsidR="00243719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помощ за развитие е</w:t>
      </w:r>
      <w:r w:rsidR="00A952F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на обща стойност </w:t>
      </w:r>
      <w:r w:rsidR="00063BD2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169,7 </w:t>
      </w:r>
      <w:r w:rsidR="00A952F9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 щ</w:t>
      </w:r>
      <w:r w:rsidR="00A952F9" w:rsidRPr="007C40E3">
        <w:rPr>
          <w:rFonts w:asciiTheme="majorHAnsi" w:eastAsia="Times New Roman" w:hAnsiTheme="majorHAnsi" w:cstheme="majorHAnsi"/>
          <w:b/>
          <w:color w:val="8496B0" w:themeColor="text2" w:themeTint="99"/>
          <w:sz w:val="24"/>
          <w:szCs w:val="24"/>
          <w:lang w:val="bg-BG"/>
        </w:rPr>
        <w:t xml:space="preserve">. </w:t>
      </w:r>
      <w:r w:rsidR="006238DF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долара.</w:t>
      </w:r>
    </w:p>
    <w:p w:rsidR="00A952F9" w:rsidRPr="007C40E3" w:rsidRDefault="0017062D" w:rsidP="00970626">
      <w:pPr>
        <w:pStyle w:val="FootnoteText"/>
        <w:spacing w:after="240"/>
        <w:ind w:right="113"/>
        <w:jc w:val="both"/>
        <w:rPr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Намалението на предоставените </w:t>
      </w:r>
      <w:r w:rsidR="00A847D1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средства за ОПР е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с около 30% </w:t>
      </w:r>
      <w:r w:rsidR="00A847D1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от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средствата, предоставени през </w:t>
      </w:r>
      <w:r w:rsidR="00DA299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202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2</w:t>
      </w:r>
      <w:r w:rsidR="00DA299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г</w:t>
      </w:r>
      <w:r w:rsidR="00DA299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., когато</w:t>
      </w:r>
      <w:r w:rsidR="00DA2994" w:rsidRPr="007C40E3">
        <w:rPr>
          <w:sz w:val="24"/>
          <w:szCs w:val="24"/>
          <w:lang w:val="bg-BG"/>
        </w:rPr>
        <w:t xml:space="preserve"> помощ</w:t>
      </w:r>
      <w:r w:rsidRPr="007C40E3">
        <w:rPr>
          <w:sz w:val="24"/>
          <w:szCs w:val="24"/>
          <w:lang w:val="bg-BG"/>
        </w:rPr>
        <w:t>та</w:t>
      </w:r>
      <w:r w:rsidR="00A952F9" w:rsidRPr="007C40E3">
        <w:rPr>
          <w:sz w:val="24"/>
          <w:szCs w:val="24"/>
          <w:lang w:val="bg-BG"/>
        </w:rPr>
        <w:t xml:space="preserve"> е на обща стойност</w:t>
      </w:r>
      <w:r w:rsidR="00432F7F" w:rsidRPr="007C40E3">
        <w:rPr>
          <w:sz w:val="24"/>
          <w:szCs w:val="24"/>
          <w:lang w:val="bg-BG"/>
        </w:rPr>
        <w:t xml:space="preserve"> </w:t>
      </w:r>
      <w:r w:rsidR="005E4A32" w:rsidRPr="007C40E3">
        <w:rPr>
          <w:b/>
          <w:sz w:val="24"/>
          <w:szCs w:val="24"/>
          <w:lang w:val="bg-BG"/>
        </w:rPr>
        <w:t>232</w:t>
      </w:r>
      <w:r w:rsidR="007E1138" w:rsidRPr="007C40E3">
        <w:rPr>
          <w:b/>
          <w:sz w:val="24"/>
          <w:szCs w:val="24"/>
          <w:lang w:val="bg-BG"/>
        </w:rPr>
        <w:t>,</w:t>
      </w:r>
      <w:r w:rsidR="00A952F9" w:rsidRPr="007C40E3">
        <w:rPr>
          <w:b/>
          <w:sz w:val="24"/>
          <w:szCs w:val="24"/>
          <w:lang w:val="bg-BG"/>
        </w:rPr>
        <w:t>20</w:t>
      </w:r>
      <w:r w:rsidR="001D37C2" w:rsidRPr="007C40E3">
        <w:rPr>
          <w:sz w:val="24"/>
          <w:szCs w:val="24"/>
          <w:lang w:val="bg-BG"/>
        </w:rPr>
        <w:t xml:space="preserve"> </w:t>
      </w:r>
      <w:proofErr w:type="spellStart"/>
      <w:r w:rsidR="001D37C2" w:rsidRPr="007C40E3">
        <w:rPr>
          <w:b/>
          <w:sz w:val="24"/>
          <w:szCs w:val="24"/>
          <w:lang w:val="bg-BG"/>
        </w:rPr>
        <w:t>млн.щ.д</w:t>
      </w:r>
      <w:proofErr w:type="spellEnd"/>
      <w:r w:rsidR="001D37C2" w:rsidRPr="007C40E3">
        <w:rPr>
          <w:sz w:val="24"/>
          <w:szCs w:val="24"/>
          <w:lang w:val="bg-BG"/>
        </w:rPr>
        <w:t>.</w:t>
      </w:r>
    </w:p>
    <w:p w:rsidR="004E7AEF" w:rsidRPr="007C40E3" w:rsidRDefault="004E7AEF" w:rsidP="00970626">
      <w:pPr>
        <w:pStyle w:val="FootnoteText"/>
        <w:spacing w:after="240"/>
        <w:ind w:right="113"/>
        <w:jc w:val="both"/>
        <w:rPr>
          <w:sz w:val="24"/>
          <w:szCs w:val="24"/>
          <w:lang w:val="bg-BG"/>
        </w:rPr>
      </w:pPr>
    </w:p>
    <w:p w:rsidR="004E7AEF" w:rsidRPr="007C40E3" w:rsidRDefault="004E7AEF" w:rsidP="00970626">
      <w:pPr>
        <w:pStyle w:val="FootnoteText"/>
        <w:spacing w:after="240"/>
        <w:ind w:right="113"/>
        <w:jc w:val="both"/>
        <w:rPr>
          <w:sz w:val="24"/>
          <w:szCs w:val="24"/>
          <w:lang w:val="bg-BG"/>
        </w:rPr>
      </w:pPr>
    </w:p>
    <w:p w:rsidR="007E1138" w:rsidRPr="007C40E3" w:rsidRDefault="007E1138" w:rsidP="00970626">
      <w:pPr>
        <w:pStyle w:val="FootnoteText"/>
        <w:spacing w:after="240"/>
        <w:ind w:right="113"/>
        <w:jc w:val="both"/>
        <w:rPr>
          <w:sz w:val="24"/>
          <w:szCs w:val="24"/>
          <w:lang w:val="bg-BG"/>
        </w:rPr>
      </w:pPr>
      <w:r w:rsidRPr="007C40E3">
        <w:rPr>
          <w:sz w:val="24"/>
          <w:szCs w:val="24"/>
          <w:lang w:val="bg-BG"/>
        </w:rPr>
        <w:t xml:space="preserve">         </w:t>
      </w:r>
      <w:r w:rsidRPr="007C40E3">
        <w:rPr>
          <w:noProof/>
          <w:sz w:val="24"/>
          <w:szCs w:val="24"/>
          <w:lang w:val="bg-BG"/>
        </w:rPr>
        <w:drawing>
          <wp:inline distT="0" distB="0" distL="0" distR="0" wp14:anchorId="03FA1BBE">
            <wp:extent cx="4852670" cy="270700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138" w:rsidRPr="007C40E3" w:rsidRDefault="007E1138" w:rsidP="00970626">
      <w:pPr>
        <w:pStyle w:val="FootnoteText"/>
        <w:spacing w:after="240"/>
        <w:ind w:right="113"/>
        <w:jc w:val="both"/>
        <w:rPr>
          <w:sz w:val="24"/>
          <w:szCs w:val="24"/>
          <w:lang w:val="bg-BG"/>
        </w:rPr>
      </w:pPr>
    </w:p>
    <w:p w:rsidR="00A952F9" w:rsidRPr="007C40E3" w:rsidRDefault="004E7AEF" w:rsidP="00A952F9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36"/>
          <w:szCs w:val="36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36"/>
          <w:szCs w:val="36"/>
          <w:lang w:val="bg-BG"/>
        </w:rPr>
        <w:t xml:space="preserve">         </w:t>
      </w:r>
      <w:r w:rsidRPr="007C40E3">
        <w:rPr>
          <w:rFonts w:asciiTheme="majorHAnsi" w:eastAsia="Times New Roman" w:hAnsiTheme="majorHAnsi" w:cstheme="majorHAnsi"/>
          <w:b/>
          <w:noProof/>
          <w:sz w:val="36"/>
          <w:szCs w:val="36"/>
          <w:lang w:val="bg-BG"/>
        </w:rPr>
        <w:drawing>
          <wp:inline distT="0" distB="0" distL="0" distR="0" wp14:anchorId="292F7F25">
            <wp:extent cx="5163820" cy="2755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A4A" w:rsidRPr="007C40E3" w:rsidRDefault="00671A4A" w:rsidP="00671A4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7"/>
          <w:szCs w:val="27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Многостранно сътрудничество</w:t>
      </w:r>
    </w:p>
    <w:p w:rsidR="00411AD6" w:rsidRPr="007C40E3" w:rsidRDefault="00411AD6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За </w:t>
      </w:r>
      <w:r w:rsidR="00671A4A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многостранно сътрудничество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="00243719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="00CA44ED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през 2023 г. 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са предоставени общо </w:t>
      </w:r>
      <w:r w:rsidR="004E7AEF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142,11 </w:t>
      </w:r>
      <w:r w:rsidR="001D37C2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1D37C2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., като най-големият дял от </w:t>
      </w:r>
      <w:r w:rsidR="004E7AEF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100,52</w:t>
      </w:r>
      <w:r w:rsidR="00BD5BB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proofErr w:type="spellStart"/>
      <w:r w:rsidR="00BD5BB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са внесени във външните финансови инструменти и фондове на Европейския съюз. </w:t>
      </w:r>
    </w:p>
    <w:p w:rsidR="00016501" w:rsidRPr="007C40E3" w:rsidRDefault="00016501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Вноските към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ООН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и нейните а</w:t>
      </w:r>
      <w:r w:rsidR="00BD5BB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генции са в размер на </w:t>
      </w:r>
      <w:r w:rsidR="00CA44ED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2,33 </w:t>
      </w:r>
      <w:proofErr w:type="spellStart"/>
      <w:r w:rsidR="00BD5BB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.  </w:t>
      </w:r>
    </w:p>
    <w:p w:rsidR="00016501" w:rsidRPr="007C40E3" w:rsidRDefault="00BD5BB4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България е изплатила </w:t>
      </w:r>
      <w:r w:rsidR="00CA44ED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37,81 </w:t>
      </w:r>
      <w:proofErr w:type="spellStart"/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="00543E3F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="00543E3F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>.</w:t>
      </w:r>
      <w:r w:rsidR="00016501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към международни финансови институции от </w:t>
      </w:r>
      <w:r w:rsidR="00016501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Групата на Световната банка. </w:t>
      </w:r>
    </w:p>
    <w:p w:rsidR="00016501" w:rsidRPr="007C40E3" w:rsidRDefault="00016501" w:rsidP="00671A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Внесените в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други международни организации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ср</w:t>
      </w:r>
      <w:r w:rsidR="00BD5BB4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едства са в размер на </w:t>
      </w:r>
      <w:r w:rsidR="00CA44ED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1,45 </w:t>
      </w:r>
      <w:proofErr w:type="spellStart"/>
      <w:r w:rsidR="00BD5BB4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млн.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щ.д</w:t>
      </w:r>
      <w:proofErr w:type="spellEnd"/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.,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</w:p>
    <w:p w:rsidR="00671A4A" w:rsidRPr="007C40E3" w:rsidRDefault="00671A4A" w:rsidP="00411AD6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7"/>
          <w:szCs w:val="27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7"/>
          <w:szCs w:val="27"/>
          <w:lang w:val="bg-BG"/>
        </w:rPr>
        <w:t>Двустранно сътрудничество</w:t>
      </w:r>
    </w:p>
    <w:p w:rsidR="00440AFC" w:rsidRPr="007C40E3" w:rsidRDefault="00B300EC" w:rsidP="006238DF">
      <w:pPr>
        <w:jc w:val="both"/>
        <w:rPr>
          <w:b/>
          <w:sz w:val="24"/>
          <w:szCs w:val="24"/>
          <w:lang w:val="bg-BG"/>
        </w:rPr>
      </w:pPr>
      <w:r w:rsidRPr="007C40E3">
        <w:rPr>
          <w:sz w:val="24"/>
          <w:szCs w:val="24"/>
          <w:lang w:val="bg-BG"/>
        </w:rPr>
        <w:t>За</w:t>
      </w:r>
      <w:r w:rsidR="00B27469" w:rsidRPr="007C40E3">
        <w:rPr>
          <w:sz w:val="24"/>
          <w:szCs w:val="24"/>
          <w:lang w:val="bg-BG"/>
        </w:rPr>
        <w:t xml:space="preserve"> 202</w:t>
      </w:r>
      <w:r w:rsidR="00CA44ED" w:rsidRPr="007C40E3">
        <w:rPr>
          <w:sz w:val="24"/>
          <w:szCs w:val="24"/>
          <w:lang w:val="bg-BG"/>
        </w:rPr>
        <w:t>3</w:t>
      </w:r>
      <w:r w:rsidR="00B27469" w:rsidRPr="007C40E3">
        <w:rPr>
          <w:sz w:val="24"/>
          <w:szCs w:val="24"/>
          <w:lang w:val="bg-BG"/>
        </w:rPr>
        <w:t xml:space="preserve"> г. за</w:t>
      </w:r>
      <w:r w:rsidRPr="007C40E3">
        <w:rPr>
          <w:sz w:val="24"/>
          <w:szCs w:val="24"/>
          <w:lang w:val="bg-BG"/>
        </w:rPr>
        <w:t xml:space="preserve"> </w:t>
      </w:r>
      <w:r w:rsidR="00C96BDB" w:rsidRPr="007C40E3">
        <w:rPr>
          <w:sz w:val="24"/>
          <w:szCs w:val="24"/>
          <w:lang w:val="bg-BG"/>
        </w:rPr>
        <w:t>двустранно сътрудничест</w:t>
      </w:r>
      <w:r w:rsidR="00671A4A" w:rsidRPr="007C40E3">
        <w:rPr>
          <w:sz w:val="24"/>
          <w:szCs w:val="24"/>
          <w:lang w:val="bg-BG"/>
        </w:rPr>
        <w:t>во</w:t>
      </w:r>
      <w:r w:rsidRPr="007C40E3">
        <w:rPr>
          <w:sz w:val="24"/>
          <w:szCs w:val="24"/>
          <w:lang w:val="bg-BG"/>
        </w:rPr>
        <w:t xml:space="preserve"> България е пр</w:t>
      </w:r>
      <w:r w:rsidR="00E06F36" w:rsidRPr="007C40E3">
        <w:rPr>
          <w:sz w:val="24"/>
          <w:szCs w:val="24"/>
          <w:lang w:val="bg-BG"/>
        </w:rPr>
        <w:t>едоставила</w:t>
      </w:r>
      <w:r w:rsidR="00B27469" w:rsidRPr="007C40E3">
        <w:rPr>
          <w:sz w:val="24"/>
          <w:szCs w:val="24"/>
          <w:lang w:val="bg-BG"/>
        </w:rPr>
        <w:t xml:space="preserve"> средства в общ размер</w:t>
      </w:r>
      <w:r w:rsidR="00E06F36" w:rsidRPr="007C40E3">
        <w:rPr>
          <w:sz w:val="24"/>
          <w:szCs w:val="24"/>
          <w:lang w:val="bg-BG"/>
        </w:rPr>
        <w:t xml:space="preserve"> </w:t>
      </w:r>
      <w:r w:rsidR="00B27469" w:rsidRPr="007C40E3">
        <w:rPr>
          <w:sz w:val="24"/>
          <w:szCs w:val="24"/>
          <w:lang w:val="bg-BG"/>
        </w:rPr>
        <w:t xml:space="preserve">от </w:t>
      </w:r>
      <w:r w:rsidR="00CA44ED" w:rsidRPr="007C40E3">
        <w:rPr>
          <w:b/>
          <w:sz w:val="24"/>
          <w:szCs w:val="24"/>
          <w:lang w:val="bg-BG"/>
        </w:rPr>
        <w:t xml:space="preserve">27,61 </w:t>
      </w:r>
      <w:proofErr w:type="spellStart"/>
      <w:r w:rsidR="00B2210C" w:rsidRPr="007C40E3">
        <w:rPr>
          <w:b/>
          <w:sz w:val="24"/>
          <w:szCs w:val="24"/>
          <w:lang w:val="bg-BG"/>
        </w:rPr>
        <w:t>млн.</w:t>
      </w:r>
      <w:r w:rsidR="00E06F36" w:rsidRPr="007C40E3">
        <w:rPr>
          <w:b/>
          <w:sz w:val="24"/>
          <w:szCs w:val="24"/>
          <w:lang w:val="bg-BG"/>
        </w:rPr>
        <w:t>щ.д</w:t>
      </w:r>
      <w:proofErr w:type="spellEnd"/>
      <w:r w:rsidR="00E06F36" w:rsidRPr="007C40E3">
        <w:rPr>
          <w:b/>
          <w:sz w:val="24"/>
          <w:szCs w:val="24"/>
          <w:lang w:val="bg-BG"/>
        </w:rPr>
        <w:t>.</w:t>
      </w:r>
    </w:p>
    <w:p w:rsidR="00440AFC" w:rsidRPr="007C40E3" w:rsidRDefault="00B300EC" w:rsidP="00C96BDB">
      <w:pPr>
        <w:jc w:val="both"/>
        <w:rPr>
          <w:sz w:val="24"/>
          <w:szCs w:val="24"/>
          <w:lang w:val="bg-BG"/>
        </w:rPr>
      </w:pPr>
      <w:r w:rsidRPr="007C40E3">
        <w:rPr>
          <w:b/>
          <w:sz w:val="24"/>
          <w:szCs w:val="24"/>
          <w:lang w:val="bg-BG"/>
        </w:rPr>
        <w:t xml:space="preserve">За </w:t>
      </w:r>
      <w:r w:rsidR="00C96BDB" w:rsidRPr="007C40E3">
        <w:rPr>
          <w:b/>
          <w:sz w:val="24"/>
          <w:szCs w:val="24"/>
          <w:lang w:val="bg-BG"/>
        </w:rPr>
        <w:t>хуманитарна помощ</w:t>
      </w:r>
      <w:r w:rsidRPr="007C40E3">
        <w:rPr>
          <w:b/>
          <w:sz w:val="24"/>
          <w:szCs w:val="24"/>
          <w:lang w:val="bg-BG"/>
        </w:rPr>
        <w:t xml:space="preserve"> </w:t>
      </w:r>
      <w:r w:rsidR="00440AFC" w:rsidRPr="007C40E3">
        <w:rPr>
          <w:b/>
          <w:sz w:val="24"/>
          <w:szCs w:val="24"/>
          <w:lang w:val="bg-BG"/>
        </w:rPr>
        <w:t>по двустранна</w:t>
      </w:r>
      <w:r w:rsidR="00440AFC" w:rsidRPr="007C40E3">
        <w:rPr>
          <w:b/>
          <w:sz w:val="26"/>
          <w:szCs w:val="26"/>
          <w:lang w:val="bg-BG"/>
        </w:rPr>
        <w:t xml:space="preserve"> линия</w:t>
      </w:r>
      <w:r w:rsidR="00440AFC" w:rsidRPr="007C40E3">
        <w:rPr>
          <w:b/>
          <w:sz w:val="24"/>
          <w:szCs w:val="24"/>
          <w:lang w:val="bg-BG"/>
        </w:rPr>
        <w:t xml:space="preserve"> </w:t>
      </w:r>
      <w:r w:rsidRPr="007C40E3">
        <w:rPr>
          <w:b/>
          <w:sz w:val="24"/>
          <w:szCs w:val="24"/>
          <w:lang w:val="bg-BG"/>
        </w:rPr>
        <w:t>България</w:t>
      </w:r>
      <w:r w:rsidRPr="007C40E3">
        <w:rPr>
          <w:sz w:val="24"/>
          <w:szCs w:val="24"/>
          <w:lang w:val="bg-BG"/>
        </w:rPr>
        <w:t xml:space="preserve"> е предоставила </w:t>
      </w:r>
      <w:r w:rsidR="00CA44ED" w:rsidRPr="007C40E3">
        <w:rPr>
          <w:b/>
          <w:sz w:val="24"/>
          <w:szCs w:val="24"/>
          <w:lang w:val="bg-BG"/>
        </w:rPr>
        <w:t xml:space="preserve">26,50 </w:t>
      </w:r>
      <w:proofErr w:type="spellStart"/>
      <w:r w:rsidR="002C10C9" w:rsidRPr="007C40E3">
        <w:rPr>
          <w:b/>
          <w:sz w:val="24"/>
          <w:szCs w:val="24"/>
          <w:lang w:val="bg-BG"/>
        </w:rPr>
        <w:t>млн.</w:t>
      </w:r>
      <w:r w:rsidRPr="007C40E3">
        <w:rPr>
          <w:b/>
          <w:sz w:val="24"/>
          <w:szCs w:val="24"/>
          <w:lang w:val="bg-BG"/>
        </w:rPr>
        <w:t>щ.д</w:t>
      </w:r>
      <w:proofErr w:type="spellEnd"/>
      <w:r w:rsidRPr="007C40E3">
        <w:rPr>
          <w:sz w:val="24"/>
          <w:szCs w:val="24"/>
          <w:lang w:val="bg-BG"/>
        </w:rPr>
        <w:t>., от които</w:t>
      </w:r>
      <w:r w:rsidR="00440AFC" w:rsidRPr="007C40E3">
        <w:rPr>
          <w:sz w:val="24"/>
          <w:szCs w:val="24"/>
          <w:lang w:val="bg-BG"/>
        </w:rPr>
        <w:t>:</w:t>
      </w:r>
    </w:p>
    <w:p w:rsidR="00CA44ED" w:rsidRPr="007C40E3" w:rsidRDefault="00CA44ED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7C40E3">
        <w:rPr>
          <w:b/>
          <w:sz w:val="24"/>
          <w:szCs w:val="24"/>
          <w:lang w:val="bg-BG"/>
        </w:rPr>
        <w:t xml:space="preserve">От тях 23,99 млн. </w:t>
      </w:r>
      <w:proofErr w:type="spellStart"/>
      <w:r w:rsidRPr="007C40E3">
        <w:rPr>
          <w:b/>
          <w:sz w:val="24"/>
          <w:szCs w:val="24"/>
          <w:lang w:val="bg-BG"/>
        </w:rPr>
        <w:t>щ.д</w:t>
      </w:r>
      <w:proofErr w:type="spellEnd"/>
      <w:r w:rsidRPr="007C40E3">
        <w:rPr>
          <w:b/>
          <w:sz w:val="24"/>
          <w:szCs w:val="24"/>
          <w:lang w:val="bg-BG"/>
        </w:rPr>
        <w:t xml:space="preserve">. са за издръжка на бежанците и разселените лица от Украйна в България </w:t>
      </w:r>
    </w:p>
    <w:p w:rsidR="00440AFC" w:rsidRPr="007C40E3" w:rsidRDefault="00C71281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7C40E3">
        <w:rPr>
          <w:b/>
          <w:sz w:val="24"/>
          <w:szCs w:val="24"/>
          <w:lang w:val="bg-BG"/>
        </w:rPr>
        <w:t>0,</w:t>
      </w:r>
      <w:r w:rsidR="00440AFC" w:rsidRPr="007C40E3">
        <w:rPr>
          <w:b/>
          <w:sz w:val="24"/>
          <w:szCs w:val="24"/>
          <w:lang w:val="bg-BG"/>
        </w:rPr>
        <w:t>1</w:t>
      </w:r>
      <w:r w:rsidRPr="007C40E3">
        <w:rPr>
          <w:b/>
          <w:sz w:val="24"/>
          <w:szCs w:val="24"/>
          <w:lang w:val="bg-BG"/>
        </w:rPr>
        <w:t>6</w:t>
      </w:r>
      <w:r w:rsidR="00440AFC" w:rsidRPr="007C40E3">
        <w:rPr>
          <w:b/>
          <w:sz w:val="24"/>
          <w:szCs w:val="24"/>
          <w:lang w:val="bg-BG"/>
        </w:rPr>
        <w:t xml:space="preserve"> </w:t>
      </w:r>
      <w:proofErr w:type="spellStart"/>
      <w:r w:rsidR="00440AFC" w:rsidRPr="007C40E3">
        <w:rPr>
          <w:b/>
          <w:sz w:val="24"/>
          <w:szCs w:val="24"/>
          <w:lang w:val="bg-BG"/>
        </w:rPr>
        <w:t>млн.щ.д</w:t>
      </w:r>
      <w:proofErr w:type="spellEnd"/>
      <w:r w:rsidR="00440AFC" w:rsidRPr="007C40E3">
        <w:rPr>
          <w:b/>
          <w:sz w:val="24"/>
          <w:szCs w:val="24"/>
          <w:lang w:val="bg-BG"/>
        </w:rPr>
        <w:t>.</w:t>
      </w:r>
      <w:r w:rsidR="00440AFC" w:rsidRPr="007C40E3">
        <w:rPr>
          <w:sz w:val="24"/>
          <w:szCs w:val="24"/>
          <w:lang w:val="bg-BG"/>
        </w:rPr>
        <w:t xml:space="preserve">  - </w:t>
      </w:r>
      <w:r w:rsidR="006238DF" w:rsidRPr="007C40E3">
        <w:rPr>
          <w:b/>
          <w:sz w:val="24"/>
          <w:szCs w:val="24"/>
          <w:lang w:val="bg-BG"/>
        </w:rPr>
        <w:t>х</w:t>
      </w:r>
      <w:r w:rsidR="00440AFC" w:rsidRPr="007C40E3">
        <w:rPr>
          <w:b/>
          <w:sz w:val="24"/>
          <w:szCs w:val="24"/>
          <w:lang w:val="bg-BG"/>
        </w:rPr>
        <w:t xml:space="preserve">уманитарна помощ за Украйна  </w:t>
      </w:r>
    </w:p>
    <w:p w:rsidR="00C71281" w:rsidRPr="007C40E3" w:rsidRDefault="00C71281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7C40E3">
        <w:rPr>
          <w:b/>
          <w:sz w:val="24"/>
          <w:szCs w:val="24"/>
          <w:lang w:val="bg-BG"/>
        </w:rPr>
        <w:lastRenderedPageBreak/>
        <w:t xml:space="preserve">0,93 млн. </w:t>
      </w:r>
      <w:proofErr w:type="spellStart"/>
      <w:r w:rsidRPr="007C40E3">
        <w:rPr>
          <w:b/>
          <w:sz w:val="24"/>
          <w:szCs w:val="24"/>
          <w:lang w:val="bg-BG"/>
        </w:rPr>
        <w:t>щ.д</w:t>
      </w:r>
      <w:proofErr w:type="spellEnd"/>
      <w:r w:rsidRPr="007C40E3">
        <w:rPr>
          <w:b/>
          <w:sz w:val="24"/>
          <w:szCs w:val="24"/>
          <w:lang w:val="bg-BG"/>
        </w:rPr>
        <w:t xml:space="preserve">. спешна хуманитарна помощ във връзка със силното земетресение на 6 февруари 2023 г. на територията на Турция и Сирия </w:t>
      </w:r>
    </w:p>
    <w:p w:rsidR="00B300EC" w:rsidRPr="007C40E3" w:rsidRDefault="00C71281" w:rsidP="00440AFC">
      <w:pPr>
        <w:pStyle w:val="ListParagraph"/>
        <w:numPr>
          <w:ilvl w:val="0"/>
          <w:numId w:val="20"/>
        </w:numPr>
        <w:jc w:val="both"/>
        <w:rPr>
          <w:sz w:val="24"/>
          <w:szCs w:val="24"/>
          <w:lang w:val="bg-BG"/>
        </w:rPr>
      </w:pPr>
      <w:r w:rsidRPr="007C40E3">
        <w:rPr>
          <w:b/>
          <w:sz w:val="24"/>
          <w:szCs w:val="24"/>
          <w:lang w:val="bg-BG"/>
        </w:rPr>
        <w:t xml:space="preserve">0,47 </w:t>
      </w:r>
      <w:proofErr w:type="spellStart"/>
      <w:r w:rsidR="00440AFC" w:rsidRPr="007C40E3">
        <w:rPr>
          <w:b/>
          <w:sz w:val="24"/>
          <w:szCs w:val="24"/>
          <w:lang w:val="bg-BG"/>
        </w:rPr>
        <w:t>млн.</w:t>
      </w:r>
      <w:r w:rsidR="00B300EC" w:rsidRPr="007C40E3">
        <w:rPr>
          <w:b/>
          <w:sz w:val="24"/>
          <w:szCs w:val="24"/>
          <w:lang w:val="bg-BG"/>
        </w:rPr>
        <w:t>щ.д</w:t>
      </w:r>
      <w:proofErr w:type="spellEnd"/>
      <w:r w:rsidR="00B300EC" w:rsidRPr="007C40E3">
        <w:rPr>
          <w:b/>
          <w:sz w:val="24"/>
          <w:szCs w:val="24"/>
          <w:lang w:val="bg-BG"/>
        </w:rPr>
        <w:t xml:space="preserve">. </w:t>
      </w:r>
      <w:r w:rsidR="006238DF" w:rsidRPr="007C40E3">
        <w:rPr>
          <w:b/>
          <w:sz w:val="24"/>
          <w:szCs w:val="24"/>
          <w:lang w:val="bg-BG"/>
        </w:rPr>
        <w:t>- п</w:t>
      </w:r>
      <w:r w:rsidR="00B300EC" w:rsidRPr="007C40E3">
        <w:rPr>
          <w:b/>
          <w:sz w:val="24"/>
          <w:szCs w:val="24"/>
          <w:lang w:val="bg-BG"/>
        </w:rPr>
        <w:t>ринос към Механизма на ЕС за бежанците в Турция</w:t>
      </w:r>
      <w:r w:rsidR="00B300EC" w:rsidRPr="007C40E3">
        <w:rPr>
          <w:sz w:val="24"/>
          <w:szCs w:val="24"/>
          <w:lang w:val="bg-BG"/>
        </w:rPr>
        <w:t>, а останалите са за целеви доброволни вноски за справяне с хуманитарните кризи в Сирия, Афганистан и Йемен.</w:t>
      </w:r>
    </w:p>
    <w:p w:rsidR="006E2983" w:rsidRPr="007C40E3" w:rsidRDefault="006E2983" w:rsidP="006E2983">
      <w:pPr>
        <w:pStyle w:val="ListParagraph"/>
        <w:jc w:val="both"/>
        <w:rPr>
          <w:sz w:val="24"/>
          <w:szCs w:val="24"/>
          <w:lang w:val="bg-BG"/>
        </w:rPr>
      </w:pPr>
    </w:p>
    <w:p w:rsidR="007502BF" w:rsidRPr="007C40E3" w:rsidRDefault="006E2983" w:rsidP="00C96BDB">
      <w:pPr>
        <w:jc w:val="both"/>
        <w:rPr>
          <w:sz w:val="24"/>
          <w:szCs w:val="24"/>
          <w:lang w:val="bg-BG"/>
        </w:rPr>
      </w:pPr>
      <w:r w:rsidRPr="007C40E3">
        <w:rPr>
          <w:sz w:val="24"/>
          <w:szCs w:val="24"/>
          <w:lang w:val="bg-BG"/>
        </w:rPr>
        <w:t xml:space="preserve">За </w:t>
      </w:r>
      <w:r w:rsidR="00C96BDB" w:rsidRPr="007C40E3">
        <w:rPr>
          <w:sz w:val="24"/>
          <w:szCs w:val="24"/>
          <w:lang w:val="bg-BG"/>
        </w:rPr>
        <w:t>проекти за развитие</w:t>
      </w:r>
      <w:r w:rsidR="00B300EC" w:rsidRPr="007C40E3">
        <w:rPr>
          <w:sz w:val="24"/>
          <w:szCs w:val="24"/>
          <w:lang w:val="bg-BG"/>
        </w:rPr>
        <w:t xml:space="preserve"> </w:t>
      </w:r>
      <w:r w:rsidR="006238DF" w:rsidRPr="007C40E3">
        <w:rPr>
          <w:sz w:val="24"/>
          <w:szCs w:val="24"/>
          <w:lang w:val="bg-BG"/>
        </w:rPr>
        <w:t xml:space="preserve">по двустранна линия </w:t>
      </w:r>
      <w:r w:rsidR="00B300EC" w:rsidRPr="007C40E3">
        <w:rPr>
          <w:sz w:val="24"/>
          <w:szCs w:val="24"/>
          <w:lang w:val="bg-BG"/>
        </w:rPr>
        <w:t>за изграждане на административен капацитет и социално значима инфраструктура в страните от Западните Балкани, Черномо</w:t>
      </w:r>
      <w:r w:rsidR="00E06F36" w:rsidRPr="007C40E3">
        <w:rPr>
          <w:sz w:val="24"/>
          <w:szCs w:val="24"/>
          <w:lang w:val="bg-BG"/>
        </w:rPr>
        <w:t xml:space="preserve">рския регион, Африка, Йордания </w:t>
      </w:r>
      <w:r w:rsidR="00B300EC" w:rsidRPr="007C40E3">
        <w:rPr>
          <w:sz w:val="24"/>
          <w:szCs w:val="24"/>
          <w:lang w:val="bg-BG"/>
        </w:rPr>
        <w:t>и Виетнам</w:t>
      </w:r>
      <w:r w:rsidR="006238DF" w:rsidRPr="007C40E3">
        <w:rPr>
          <w:sz w:val="24"/>
          <w:szCs w:val="24"/>
          <w:lang w:val="bg-BG"/>
        </w:rPr>
        <w:t xml:space="preserve"> са предоставени </w:t>
      </w:r>
      <w:r w:rsidR="00C71281" w:rsidRPr="007C40E3">
        <w:rPr>
          <w:b/>
          <w:sz w:val="24"/>
          <w:szCs w:val="24"/>
          <w:lang w:val="bg-BG"/>
        </w:rPr>
        <w:t>1,08</w:t>
      </w:r>
      <w:r w:rsidRPr="007C40E3">
        <w:rPr>
          <w:b/>
          <w:sz w:val="24"/>
          <w:szCs w:val="24"/>
          <w:lang w:val="bg-BG"/>
        </w:rPr>
        <w:t xml:space="preserve"> </w:t>
      </w:r>
      <w:proofErr w:type="spellStart"/>
      <w:r w:rsidRPr="007C40E3">
        <w:rPr>
          <w:b/>
          <w:sz w:val="24"/>
          <w:szCs w:val="24"/>
          <w:lang w:val="bg-BG"/>
        </w:rPr>
        <w:t>млн.щ.д</w:t>
      </w:r>
      <w:proofErr w:type="spellEnd"/>
      <w:r w:rsidR="00B300EC" w:rsidRPr="007C40E3">
        <w:rPr>
          <w:sz w:val="24"/>
          <w:szCs w:val="24"/>
          <w:lang w:val="bg-BG"/>
        </w:rPr>
        <w:t>.</w:t>
      </w:r>
    </w:p>
    <w:p w:rsidR="00C96BDB" w:rsidRPr="007C40E3" w:rsidRDefault="00A847D1" w:rsidP="006238DF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Най-големите 10 получатели на ОПР през 202</w:t>
      </w:r>
      <w:r w:rsidR="00C71281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3</w:t>
      </w:r>
      <w:r w:rsidR="006E2983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г.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са</w:t>
      </w:r>
      <w:r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="00C71281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Турция, Република Северна Македония,</w:t>
      </w:r>
      <w:r w:rsidR="00C71281" w:rsidRPr="007C40E3">
        <w:rPr>
          <w:rFonts w:asciiTheme="majorHAnsi" w:eastAsia="Times New Roman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 xml:space="preserve">Украйна, </w:t>
      </w:r>
      <w:r w:rsidR="0021750B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Сирия, Република Молдова, Република Молдова, Монголия, Босна и Херцеговина, Афганистан и Косово</w:t>
      </w:r>
      <w:r w:rsidR="006238DF" w:rsidRPr="007C40E3">
        <w:rPr>
          <w:rFonts w:asciiTheme="majorHAnsi" w:eastAsia="Times New Roman" w:hAnsiTheme="majorHAnsi" w:cstheme="majorHAnsi"/>
          <w:b/>
          <w:sz w:val="24"/>
          <w:szCs w:val="24"/>
          <w:lang w:val="bg-BG"/>
        </w:rPr>
        <w:t>.</w:t>
      </w:r>
    </w:p>
    <w:p w:rsidR="00C96BDB" w:rsidRPr="007C40E3" w:rsidRDefault="00C96BDB" w:rsidP="006238DF">
      <w:pPr>
        <w:spacing w:before="100" w:beforeAutospacing="1" w:after="100" w:afterAutospacing="1" w:line="276" w:lineRule="auto"/>
        <w:ind w:right="57"/>
        <w:jc w:val="center"/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  <w:t>Средства за безвъзмездна финансова помощ, управлявани от Министерството на външните работи на България</w:t>
      </w:r>
    </w:p>
    <w:p w:rsidR="00B11728" w:rsidRPr="007C40E3" w:rsidRDefault="00C96BDB" w:rsidP="00C96BDB">
      <w:pPr>
        <w:spacing w:before="100" w:beforeAutospacing="1" w:after="100" w:afterAutospacing="1" w:line="276" w:lineRule="auto"/>
        <w:ind w:right="57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МВнР</w:t>
      </w:r>
      <w:r w:rsidR="0093497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управлява 6 млн.</w:t>
      </w:r>
      <w:r w:rsidR="006238D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93497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лв. от</w:t>
      </w:r>
      <w:r w:rsidR="00B11728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средствата </w:t>
      </w:r>
      <w:r w:rsidR="0093497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Официална помощ за развитие през 202</w:t>
      </w:r>
      <w:r w:rsidR="0021750B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3</w:t>
      </w:r>
      <w:r w:rsidR="0093497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г.</w:t>
      </w:r>
      <w:r w:rsidR="0093497A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93497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Тези средства се разходват за безвъзмездно финансиране на проекти за развитие, хуманитарна помощ и вноски към международни организации.</w:t>
      </w:r>
      <w:r w:rsidR="0093497A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О</w:t>
      </w:r>
      <w:r w:rsidR="00B11728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станалите средства са предоставени от други министерства: Министерство на финансите, Министерство на земеделието и храните, Министерство на околната среда и водите, Министерство на труда и социалната политика и Министерство на здравеопазването и за вноски към външните финансови инструменти и фондове на Европейския съюз.</w:t>
      </w:r>
    </w:p>
    <w:p w:rsidR="00B61057" w:rsidRPr="007C40E3" w:rsidRDefault="00B61057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7"/>
          <w:szCs w:val="27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  <w:t>Финансиране на проекти</w:t>
      </w:r>
      <w:r w:rsidR="006238DF" w:rsidRPr="007C40E3">
        <w:rPr>
          <w:rFonts w:asciiTheme="majorHAnsi" w:eastAsia="Times New Roman" w:hAnsiTheme="majorHAnsi" w:cstheme="majorHAnsi"/>
          <w:b/>
          <w:bCs/>
          <w:sz w:val="27"/>
          <w:szCs w:val="27"/>
          <w:lang w:val="bg-BG"/>
        </w:rPr>
        <w:t xml:space="preserve"> по двустранна линия</w:t>
      </w:r>
    </w:p>
    <w:p w:rsidR="002B6230" w:rsidRPr="007C40E3" w:rsidRDefault="002B6230" w:rsidP="00B61057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През 202</w:t>
      </w:r>
      <w:r w:rsidR="0021750B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3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г. България подпомогна 1</w:t>
      </w:r>
      <w:r w:rsidR="0021750B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6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страни по линия на официалната помощ за развитие с </w:t>
      </w:r>
      <w:r w:rsidR="0021750B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21750B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950</w:t>
      </w:r>
      <w:r w:rsidR="00543E3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proofErr w:type="spellStart"/>
      <w:r w:rsidR="00543E3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хил.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</w:t>
      </w:r>
      <w:proofErr w:type="spellEnd"/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.,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за финансиране на </w:t>
      </w:r>
      <w:r w:rsidR="00BF3A1D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59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проекта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страни от Западните Балкани, Източното партньорство, Азия, Близкия изток и Африка, в следните области:</w:t>
      </w:r>
    </w:p>
    <w:p w:rsidR="002B6230" w:rsidRPr="007C40E3" w:rsidRDefault="002B6230" w:rsidP="002B6230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стимулиране на социално-икономическо развитие с акцент върху реформи в публичния сектор, </w:t>
      </w:r>
      <w:r w:rsidR="006238DF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защита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на правата на човека и върховенството на закона;</w:t>
      </w:r>
    </w:p>
    <w:p w:rsidR="002B6230" w:rsidRPr="007C40E3" w:rsidRDefault="002B6230" w:rsidP="002B6230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постигане качествено, всеобхватно и модерно образование;</w:t>
      </w:r>
    </w:p>
    <w:p w:rsidR="002B6230" w:rsidRPr="007C40E3" w:rsidRDefault="002B6230" w:rsidP="002B6230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повишаване качеството на здравеопазване;</w:t>
      </w:r>
    </w:p>
    <w:p w:rsidR="002C38BD" w:rsidRPr="007C40E3" w:rsidRDefault="002B6230" w:rsidP="006238DF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социална интеграция и укр</w:t>
      </w:r>
      <w:r w:rsidR="006238DF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епване на гражданското общество</w:t>
      </w:r>
    </w:p>
    <w:p w:rsidR="002B6230" w:rsidRDefault="002B6230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lastRenderedPageBreak/>
        <w:t>За страните-партньори от Западните Балкани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са предоставени </w:t>
      </w:r>
      <w:r w:rsidR="0080552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944 630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</w:t>
      </w:r>
      <w:r w:rsidR="00BD5BB4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в.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изпълнението на </w:t>
      </w:r>
      <w:r w:rsidR="0080552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28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двустранни проекта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.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Чрез осъществените проекти в Западните Балкани бе оказана и подкрепа за европейската перспектива на страните от региона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. България участва </w:t>
      </w:r>
      <w:r w:rsidR="00B61057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и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Европейския фонд за демокрация, по линия на страните от Западните Балкани, с доброволен принос в размер 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97 792 лв.</w:t>
      </w:r>
      <w:r w:rsidR="006238DF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</w:p>
    <w:p w:rsidR="00D15E6F" w:rsidRDefault="00D15E6F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D15E6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изпълнение на Рамковото споразумение между Министерството на външните работи на Република България и Специализирания институт на Франкофонията за администрация и мениджмънт (СИФАМ) чрез Университетската агенция на Франкофонията (УАФ) за предоставяне на безвъзмездна финансова помощ за отпускане на 45 стипендии за чуждестранни студенти </w:t>
      </w:r>
      <w:r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от страните в Западните Балкани </w:t>
      </w:r>
      <w:r w:rsidRPr="00D15E6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през 2023 г. бяха изплатени </w:t>
      </w:r>
      <w:r w:rsidRPr="00D15E6F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29 337</w:t>
      </w:r>
      <w:r w:rsidRPr="00D15E6F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лева.</w:t>
      </w:r>
    </w:p>
    <w:p w:rsidR="00D15E6F" w:rsidRPr="007C40E3" w:rsidRDefault="00D15E6F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</w:p>
    <w:p w:rsidR="002A2D8C" w:rsidRPr="007C40E3" w:rsidRDefault="002A2D8C" w:rsidP="00C96BDB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noProof/>
          <w:sz w:val="24"/>
          <w:szCs w:val="24"/>
          <w:lang w:val="bg-BG"/>
        </w:rPr>
        <w:drawing>
          <wp:inline distT="0" distB="0" distL="0" distR="0" wp14:anchorId="7549185B">
            <wp:extent cx="5761355" cy="48101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8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719" w:rsidRPr="007C40E3" w:rsidRDefault="00243719" w:rsidP="00243719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</w:p>
    <w:p w:rsidR="00566993" w:rsidRPr="007C40E3" w:rsidRDefault="00566993" w:rsidP="00566993">
      <w:pPr>
        <w:spacing w:before="100" w:beforeAutospacing="1" w:after="0" w:line="276" w:lineRule="auto"/>
        <w:jc w:val="both"/>
        <w:outlineLvl w:val="0"/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bg-BG" w:eastAsia="bg-BG"/>
        </w:rPr>
      </w:pPr>
      <w:r w:rsidRPr="007C40E3">
        <w:rPr>
          <w:rFonts w:asciiTheme="majorHAnsi" w:eastAsia="Times New Roman" w:hAnsiTheme="majorHAnsi" w:cstheme="majorHAnsi"/>
          <w:b/>
          <w:bCs/>
          <w:kern w:val="36"/>
          <w:sz w:val="24"/>
          <w:szCs w:val="24"/>
          <w:lang w:val="bg-BG" w:eastAsia="bg-BG"/>
        </w:rPr>
        <w:t>Република Северна Македония</w:t>
      </w:r>
    </w:p>
    <w:p w:rsidR="00566993" w:rsidRPr="007C40E3" w:rsidRDefault="00566993" w:rsidP="00566993">
      <w:pPr>
        <w:numPr>
          <w:ilvl w:val="0"/>
          <w:numId w:val="3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По двустранна линия </w:t>
      </w:r>
      <w:r w:rsidR="00BD5BB4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през 202</w:t>
      </w:r>
      <w:r w:rsidR="00AA0571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3</w:t>
      </w:r>
      <w:r w:rsidR="00BD5BB4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г. в РС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Македония са </w:t>
      </w:r>
      <w:r w:rsidR="00AA0571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изплатени 382 475 лв. </w:t>
      </w:r>
      <w:r w:rsidR="000117B9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по 13 проекта от текущите 29 проекта за развитие, финансирани 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в рамките на</w:t>
      </w:r>
      <w:r w:rsidR="000117B9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периода 2020 – 2023 г.</w:t>
      </w:r>
      <w:r w:rsidR="00AA0571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</w:p>
    <w:p w:rsidR="00566993" w:rsidRPr="007C40E3" w:rsidRDefault="00566993" w:rsidP="0056699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Проектите са в подкрепа на достъпа до качествено здравеопазване и услуги на уязвими социални групи</w:t>
      </w:r>
      <w:r w:rsidR="0061287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, опазване на културното многообразие, изграждане на капацитет в подкрепа за добро управление и изграждане на гражданското общество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. </w:t>
      </w:r>
    </w:p>
    <w:p w:rsidR="00A54309" w:rsidRPr="007C40E3" w:rsidRDefault="00756012" w:rsidP="00756012">
      <w:pPr>
        <w:pStyle w:val="ListParagraph"/>
        <w:spacing w:before="100" w:beforeAutospacing="1" w:after="100" w:afterAutospacing="1" w:line="276" w:lineRule="auto"/>
        <w:ind w:left="709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noProof/>
          <w:lang w:val="bg-BG"/>
        </w:rPr>
        <w:drawing>
          <wp:inline distT="0" distB="0" distL="0" distR="0" wp14:anchorId="5E580B0A" wp14:editId="72AC66B5">
            <wp:extent cx="52578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EC97531-BDE1-4BE8-8856-3B9EC4B8A0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66E9" w:rsidRPr="007C40E3" w:rsidRDefault="003466E9" w:rsidP="003466E9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Република Сърбия</w:t>
      </w:r>
    </w:p>
    <w:p w:rsidR="000117B9" w:rsidRPr="007C40E3" w:rsidRDefault="003466E9" w:rsidP="000117B9">
      <w:pPr>
        <w:pStyle w:val="ListParagraph"/>
        <w:numPr>
          <w:ilvl w:val="0"/>
          <w:numId w:val="4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През 202</w:t>
      </w:r>
      <w:r w:rsidR="008B1B8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3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г. за </w:t>
      </w:r>
      <w:r w:rsidR="008B1B8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финансиране на проекти за развитие в 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Сърбия </w:t>
      </w:r>
      <w:r w:rsidR="008B1B8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са изплатени 217 257 лв. </w:t>
      </w:r>
      <w:r w:rsidR="000117B9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по 11 проекта от текущите 14 проекта за развитие, финансирани 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в рамките на </w:t>
      </w:r>
      <w:r w:rsidR="000117B9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периода 2020 – 2023 г. </w:t>
      </w:r>
    </w:p>
    <w:p w:rsidR="003466E9" w:rsidRPr="007C40E3" w:rsidRDefault="003466E9" w:rsidP="003466E9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</w:t>
      </w:r>
      <w:r w:rsidR="0061287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ите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61287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са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насочен</w:t>
      </w:r>
      <w:r w:rsidR="0061287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и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към подобряване на здравеопазването - повишаване на достъпността на специализираната здравна помощ за жителите на малките и селски райони</w:t>
      </w:r>
      <w:r w:rsidR="0061287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, осигуряване на приобщаващо и качествено образование и подобряване на училищната инфраструктура,</w:t>
      </w:r>
      <w:r w:rsidR="0061287B" w:rsidRPr="007C40E3">
        <w:rPr>
          <w:lang w:val="bg-BG"/>
        </w:rPr>
        <w:t xml:space="preserve"> п</w:t>
      </w:r>
      <w:r w:rsidR="0061287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овишаване на административния капацитет с цел укрепване на върховенството на закона, демократичното управление и насърчаване на гражданското общество и участието на младите хора в процеса на вземане на решения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.</w:t>
      </w:r>
    </w:p>
    <w:p w:rsidR="0061287B" w:rsidRPr="007C40E3" w:rsidRDefault="0061287B" w:rsidP="0061287B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756012" w:rsidRPr="007C40E3" w:rsidRDefault="00756012" w:rsidP="00756012">
      <w:pPr>
        <w:spacing w:line="276" w:lineRule="auto"/>
        <w:ind w:left="709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lastRenderedPageBreak/>
        <w:drawing>
          <wp:inline distT="0" distB="0" distL="0" distR="0" wp14:anchorId="49EC7737">
            <wp:extent cx="5297805" cy="2590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E6F" w:rsidRDefault="00D15E6F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Албания</w:t>
      </w:r>
    </w:p>
    <w:p w:rsidR="00756012" w:rsidRPr="007C40E3" w:rsidRDefault="00756012" w:rsidP="00756012">
      <w:pPr>
        <w:pStyle w:val="ListParagraph"/>
        <w:numPr>
          <w:ilvl w:val="0"/>
          <w:numId w:val="5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bookmarkStart w:id="0" w:name="_Hlk165385531"/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По двустранна линия през 2023 г. в Албания са изплатени 19 558 лв. по 1 проект от текущите 2 проекта за развитие. </w:t>
      </w:r>
    </w:p>
    <w:bookmarkEnd w:id="0"/>
    <w:p w:rsidR="00835D92" w:rsidRPr="007C40E3" w:rsidRDefault="00835D92" w:rsidP="00835D92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</w:t>
      </w:r>
      <w:r w:rsidR="00B82677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ът е насочен към изграждане на капацитет на местната власт и общностите на националните малцинства за добро управление, участие и граждански отговор за зачитане и изпълнение на правата и нуждите на тази общност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.</w:t>
      </w:r>
    </w:p>
    <w:p w:rsidR="00E43620" w:rsidRPr="007C40E3" w:rsidRDefault="00E43620" w:rsidP="00B82677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B82677" w:rsidRPr="007C40E3" w:rsidRDefault="00B82677" w:rsidP="00B82677">
      <w:pP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drawing>
          <wp:inline distT="0" distB="0" distL="0" distR="0" wp14:anchorId="29BFB92C">
            <wp:extent cx="5316220" cy="28835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194" w:rsidRPr="007C40E3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Босна и Херцеговина</w:t>
      </w:r>
    </w:p>
    <w:p w:rsidR="00E43620" w:rsidRPr="007C40E3" w:rsidRDefault="00835D92" w:rsidP="00DD527C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През 202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3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г. 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в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Босна и Херцеговина 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са изплатени 140 000 лв.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по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4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проекта 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от текущите 6 проекта за развитие, финансирани 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в рамките на</w:t>
      </w:r>
      <w:r w:rsidR="00E4362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периода 2020 – 2023 г. </w:t>
      </w:r>
    </w:p>
    <w:p w:rsidR="00E43620" w:rsidRPr="007C40E3" w:rsidRDefault="00E43620" w:rsidP="00DD527C">
      <w:pPr>
        <w:numPr>
          <w:ilvl w:val="0"/>
          <w:numId w:val="5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lastRenderedPageBreak/>
        <w:t>Проектите са насочени към повишаване качеството на образованието чрез подобряване на условията на обучителния процес в училища и детски градини.</w:t>
      </w:r>
    </w:p>
    <w:p w:rsidR="00DD527C" w:rsidRPr="007C40E3" w:rsidRDefault="00DD527C" w:rsidP="00E43620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E43620" w:rsidRPr="007C40E3" w:rsidRDefault="00C70676" w:rsidP="00C70676">
      <w:pP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noProof/>
          <w:lang w:val="bg-BG"/>
        </w:rPr>
        <w:drawing>
          <wp:inline distT="0" distB="0" distL="0" distR="0" wp14:anchorId="51B32F14" wp14:editId="4D28F9ED">
            <wp:extent cx="5200650" cy="264795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CA002363-3735-44DF-B932-61954D9EF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Косово</w:t>
      </w:r>
    </w:p>
    <w:p w:rsidR="00C70676" w:rsidRPr="007C40E3" w:rsidRDefault="00C70676" w:rsidP="00C70676">
      <w:pPr>
        <w:pStyle w:val="ListParagraph"/>
        <w:numPr>
          <w:ilvl w:val="0"/>
          <w:numId w:val="6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2023 г. в Косово са изплатени 89 264 лв. по 3 проекта за развитие, финансирани в края на 2022 г. </w:t>
      </w:r>
    </w:p>
    <w:p w:rsidR="00835D92" w:rsidRPr="007C40E3" w:rsidRDefault="00835D92" w:rsidP="00C70676">
      <w:pPr>
        <w:numPr>
          <w:ilvl w:val="0"/>
          <w:numId w:val="6"/>
        </w:numPr>
        <w:spacing w:line="276" w:lineRule="auto"/>
        <w:contextualSpacing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</w:t>
      </w:r>
      <w:r w:rsidR="00C70676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ите са </w:t>
      </w:r>
      <w:bookmarkStart w:id="1" w:name="_Hlk165380201"/>
      <w:r w:rsidR="00C70676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насочени към осигуряване на приобщаващо и качествено образование, вкл. подобряване на училищната инфраструктура.</w:t>
      </w:r>
    </w:p>
    <w:bookmarkEnd w:id="1"/>
    <w:p w:rsidR="00DD527C" w:rsidRPr="007C40E3" w:rsidRDefault="00DD527C" w:rsidP="00DD527C">
      <w:pPr>
        <w:spacing w:line="276" w:lineRule="auto"/>
        <w:ind w:left="36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C70676" w:rsidRPr="007C40E3" w:rsidRDefault="00C70676" w:rsidP="00DD527C">
      <w:pPr>
        <w:spacing w:line="276" w:lineRule="auto"/>
        <w:ind w:left="360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drawing>
          <wp:inline distT="0" distB="0" distL="0" distR="0" wp14:anchorId="032EBDFA">
            <wp:extent cx="5279390" cy="2952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7C" w:rsidRPr="007C40E3" w:rsidRDefault="00DD527C" w:rsidP="00C70676">
      <w:pPr>
        <w:spacing w:line="276" w:lineRule="auto"/>
        <w:ind w:left="851" w:hanging="851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lastRenderedPageBreak/>
        <w:t>Черна гора</w:t>
      </w:r>
    </w:p>
    <w:p w:rsidR="006216A8" w:rsidRPr="007C40E3" w:rsidRDefault="006216A8" w:rsidP="006216A8">
      <w:pPr>
        <w:pStyle w:val="ListParagraph"/>
        <w:numPr>
          <w:ilvl w:val="0"/>
          <w:numId w:val="7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2023 г. в Черна гора </w:t>
      </w:r>
      <w:bookmarkStart w:id="2" w:name="_Hlk165388232"/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са изплатени 96 076 лв. по 2 проекта за развитие, финансирани в края на 2022 г. </w:t>
      </w:r>
    </w:p>
    <w:bookmarkEnd w:id="2"/>
    <w:p w:rsidR="006216A8" w:rsidRPr="007C40E3" w:rsidRDefault="00835D92" w:rsidP="006216A8">
      <w:pPr>
        <w:pStyle w:val="ListParagraph"/>
        <w:numPr>
          <w:ilvl w:val="0"/>
          <w:numId w:val="7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</w:t>
      </w:r>
      <w:r w:rsidR="006216A8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ите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6216A8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са насочени към подпомагане в сферата на образованието и здравеопазването, вкл. чрез подобряване на инфраструктурата.</w:t>
      </w:r>
    </w:p>
    <w:p w:rsidR="00DF0F84" w:rsidRPr="007C40E3" w:rsidRDefault="00DF0F84" w:rsidP="00DF0F84">
      <w:p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2C38BD" w:rsidRPr="007C40E3" w:rsidRDefault="006216A8" w:rsidP="00062461">
      <w:p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drawing>
          <wp:inline distT="0" distB="0" distL="0" distR="0" wp14:anchorId="6BF71D11">
            <wp:extent cx="5328285" cy="2552700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D92" w:rsidRPr="007C40E3" w:rsidRDefault="00835D92" w:rsidP="005C4194">
      <w:pPr>
        <w:spacing w:before="100" w:beforeAutospacing="1" w:after="100" w:afterAutospacing="1"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страните</w:t>
      </w:r>
      <w:r w:rsidR="005C4194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-партньори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от Източното партньорство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2A2D8C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през 2023 г.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са извършени плащания в размер на </w:t>
      </w:r>
      <w:r w:rsidR="002A2D8C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420 084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9A10A0"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9A10A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изпълнението на </w:t>
      </w:r>
      <w:r w:rsidR="002A2D8C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16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двустранни проекта. </w:t>
      </w:r>
    </w:p>
    <w:p w:rsidR="00B61057" w:rsidRPr="007C40E3" w:rsidRDefault="002A2D8C" w:rsidP="002A2D8C">
      <w:pPr>
        <w:spacing w:before="100" w:beforeAutospacing="1" w:after="100" w:afterAutospacing="1" w:line="276" w:lineRule="auto"/>
        <w:ind w:left="567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noProof/>
          <w:sz w:val="24"/>
          <w:szCs w:val="24"/>
          <w:lang w:val="bg-BG"/>
        </w:rPr>
        <w:drawing>
          <wp:inline distT="0" distB="0" distL="0" distR="0" wp14:anchorId="12E81DC9">
            <wp:extent cx="5248910" cy="3276600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lastRenderedPageBreak/>
        <w:t>Украйна</w:t>
      </w:r>
    </w:p>
    <w:p w:rsidR="001B6C48" w:rsidRPr="007C40E3" w:rsidRDefault="001B6C48" w:rsidP="00835D9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Започналата през м. февруари 2022 г. война на Русия срещу Украйна забави, отложи или спря изпълнението на финансираните в предходни години проекти за развитие в Украйна.</w:t>
      </w:r>
    </w:p>
    <w:p w:rsidR="006413AA" w:rsidRDefault="001B6C48" w:rsidP="006413A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2023 г. е предоставена официална помощ за развитие чрез целева вноска  към извънбюджетната Програма на ОССЕ за подкрепа на Украйна за финансиране на проект "Оценка на въздействието и разработване на стратегия за възстановяване на околната среда" в размер на 88 012 лева. </w:t>
      </w:r>
    </w:p>
    <w:p w:rsidR="00D15E6F" w:rsidRPr="00D15E6F" w:rsidRDefault="00D15E6F" w:rsidP="00D15E6F">
      <w:p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286CD3" w:rsidRPr="007C40E3" w:rsidRDefault="00286CD3" w:rsidP="00286CD3">
      <w:pPr>
        <w:spacing w:line="276" w:lineRule="auto"/>
        <w:ind w:left="567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drawing>
          <wp:inline distT="0" distB="0" distL="0" distR="0" wp14:anchorId="37C7BA20">
            <wp:extent cx="5297805" cy="30384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337" w:rsidRPr="007C40E3" w:rsidRDefault="003B0337" w:rsidP="006413AA">
      <w:p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Молдова</w:t>
      </w:r>
    </w:p>
    <w:p w:rsidR="00286CD3" w:rsidRPr="007C40E3" w:rsidRDefault="00286CD3" w:rsidP="00180BDF">
      <w:pPr>
        <w:pStyle w:val="ListParagraph"/>
        <w:numPr>
          <w:ilvl w:val="0"/>
          <w:numId w:val="9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По двустранна линия през 2023 г. в Молдова са изплатени 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240 480 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лв. по 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7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проект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а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от текущите 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8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проекта за развитие</w:t>
      </w:r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, финансирани </w:t>
      </w:r>
      <w:bookmarkStart w:id="3" w:name="_Hlk165385808"/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в рамките на </w:t>
      </w:r>
      <w:bookmarkEnd w:id="3"/>
      <w:r w:rsidR="00180BDF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периода 2020 – 2023 г.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</w:p>
    <w:p w:rsidR="00835D92" w:rsidRPr="007C40E3" w:rsidRDefault="00180BDF" w:rsidP="00835D9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Финансираните п</w:t>
      </w:r>
      <w:r w:rsidR="00835D92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роект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и са в подкрепа за качествено и модерно образование, включително чрез подобряване на образователна инфраструктура и подобряване на условията и достъпа до образование и защита на културното многообразие и насърчаване на </w:t>
      </w:r>
      <w:proofErr w:type="spellStart"/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междукултурното</w:t>
      </w:r>
      <w:proofErr w:type="spellEnd"/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разбирателство</w:t>
      </w:r>
      <w:r w:rsidR="00835D92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.</w:t>
      </w:r>
    </w:p>
    <w:p w:rsidR="00E70E83" w:rsidRPr="007C40E3" w:rsidRDefault="00E70E83" w:rsidP="00E70E83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E70E83" w:rsidRPr="007C40E3" w:rsidRDefault="00E70E83" w:rsidP="00734EDE">
      <w:p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lastRenderedPageBreak/>
        <w:drawing>
          <wp:inline distT="0" distB="0" distL="0" distR="0" wp14:anchorId="740821EA">
            <wp:extent cx="5340350" cy="25431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3AA" w:rsidRPr="007C40E3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5C4194" w:rsidRPr="007C40E3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Грузия</w:t>
      </w:r>
    </w:p>
    <w:p w:rsidR="00835D92" w:rsidRPr="007C40E3" w:rsidRDefault="00835D92" w:rsidP="00734ED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bookmarkStart w:id="4" w:name="_Hlk165387622"/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През 202</w:t>
      </w:r>
      <w:r w:rsidR="00734ED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3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г. за Грузия  </w:t>
      </w:r>
      <w:r w:rsidR="00734ED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са изплатени 79 659 лв. по 4 проекта за развитие, финансирани в края на 2022 г. </w:t>
      </w:r>
    </w:p>
    <w:bookmarkEnd w:id="4"/>
    <w:p w:rsidR="00835D92" w:rsidRPr="007C40E3" w:rsidRDefault="00835D92" w:rsidP="00734EDE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</w:t>
      </w:r>
      <w:r w:rsidR="00734ED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ите са в подкрепа за качествено, всеобхватно и модерно образование, включително чрез подобряване на образователна инфраструктура и подобряване на условията и достъпа до образование и подкрепа за изграждането и развитието на капацитет в сферата на демократизацията, доброто управление и правата на човека, със специално внимание към децата, жените, хората с увреждания и други уязвими групи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.</w:t>
      </w:r>
    </w:p>
    <w:p w:rsidR="006413AA" w:rsidRPr="007C40E3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6413AA" w:rsidRPr="007C40E3" w:rsidRDefault="00734EDE" w:rsidP="00734EDE">
      <w:pPr>
        <w:spacing w:after="0" w:line="276" w:lineRule="auto"/>
        <w:ind w:left="28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drawing>
          <wp:inline distT="0" distB="0" distL="0" distR="0" wp14:anchorId="0AC6A010">
            <wp:extent cx="5273675" cy="2883535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3AA" w:rsidRPr="007C40E3" w:rsidRDefault="006413AA" w:rsidP="006413AA">
      <w:pPr>
        <w:spacing w:after="0"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5C4194" w:rsidRPr="007C40E3" w:rsidRDefault="005C4194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7C40E3" w:rsidRDefault="00835D92" w:rsidP="00835D92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Армения</w:t>
      </w:r>
    </w:p>
    <w:p w:rsidR="00734EDE" w:rsidRPr="007C40E3" w:rsidRDefault="00734EDE" w:rsidP="00E40B5E">
      <w:pPr>
        <w:pStyle w:val="ListParagraph"/>
        <w:numPr>
          <w:ilvl w:val="0"/>
          <w:numId w:val="11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През 2023 г. за </w:t>
      </w:r>
      <w:r w:rsidR="00E40B5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Армения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 са изплатени </w:t>
      </w:r>
      <w:r w:rsidR="00E40B5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73 956 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лв. по 4 проекта за развитие, финансирани в края на 2022 г. </w:t>
      </w:r>
    </w:p>
    <w:p w:rsidR="006413AA" w:rsidRPr="007C40E3" w:rsidRDefault="00835D92" w:rsidP="00E40B5E">
      <w:pPr>
        <w:numPr>
          <w:ilvl w:val="0"/>
          <w:numId w:val="11"/>
        </w:num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Проект</w:t>
      </w:r>
      <w:r w:rsidR="00E40B5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ите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="00E40B5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са в повишаване на качеството на здравеопазването, вкл. чрез подобряване на инфраструктурата и на подготвеността за отговор на пандемии и повишаване на качеството на образованието, вкл. чрез подобряване на образователната инфраструктура.</w:t>
      </w:r>
    </w:p>
    <w:p w:rsidR="00E40B5E" w:rsidRPr="007C40E3" w:rsidRDefault="00E40B5E" w:rsidP="00E40B5E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E40B5E" w:rsidRPr="007C40E3" w:rsidRDefault="00E40B5E" w:rsidP="00E40B5E">
      <w:pPr>
        <w:spacing w:line="276" w:lineRule="auto"/>
        <w:ind w:left="284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noProof/>
          <w:sz w:val="24"/>
          <w:szCs w:val="24"/>
          <w:lang w:val="bg-BG"/>
        </w:rPr>
        <w:drawing>
          <wp:inline distT="0" distB="0" distL="0" distR="0" wp14:anchorId="41A12874">
            <wp:extent cx="5279390" cy="28835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3AA" w:rsidRPr="007C40E3" w:rsidRDefault="006413AA" w:rsidP="006413AA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</w:p>
    <w:p w:rsidR="00835D92" w:rsidRPr="007C40E3" w:rsidRDefault="00835D92" w:rsidP="00835D92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Азербайджан</w:t>
      </w:r>
    </w:p>
    <w:p w:rsidR="000527FB" w:rsidRPr="007C40E3" w:rsidRDefault="004C185E" w:rsidP="000527FB">
      <w:pPr>
        <w:pStyle w:val="ListParagraph"/>
        <w:numPr>
          <w:ilvl w:val="0"/>
          <w:numId w:val="11"/>
        </w:numPr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През 202</w:t>
      </w:r>
      <w:r w:rsidR="00E40B5E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3</w:t>
      </w:r>
      <w:r w:rsidR="009A10A0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>г.</w:t>
      </w:r>
      <w:r w:rsidR="00835D92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за Азербайджан </w:t>
      </w:r>
      <w:r w:rsidR="000527FB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са изплатени 29 990 лв. по проект „България помага“ проект за подкрепа на общественото образование в Азербайджан на Асоциацията SOS Детски селища в Азербайджан, финансирани в края на 2021 г. </w:t>
      </w:r>
    </w:p>
    <w:p w:rsidR="006413AA" w:rsidRPr="007C40E3" w:rsidRDefault="006413AA" w:rsidP="006413AA">
      <w:pPr>
        <w:spacing w:line="276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lang w:val="bg-BG"/>
        </w:rPr>
      </w:pPr>
    </w:p>
    <w:p w:rsidR="006E225A" w:rsidRPr="007C40E3" w:rsidRDefault="009A10A0" w:rsidP="009A10A0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региона на Близкия изток и Северна Африка</w:t>
      </w:r>
      <w:r w:rsidR="006E225A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са предоставени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0527FB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75 678</w:t>
      </w:r>
      <w:r w:rsidR="006E225A"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 xml:space="preserve"> </w:t>
      </w:r>
      <w:r w:rsidR="006413AA" w:rsidRPr="007C40E3">
        <w:rPr>
          <w:rFonts w:asciiTheme="majorHAnsi" w:eastAsia="Calibri" w:hAnsiTheme="majorHAnsi" w:cstheme="majorHAnsi"/>
          <w:b/>
          <w:sz w:val="24"/>
          <w:szCs w:val="24"/>
          <w:lang w:val="bg-BG"/>
        </w:rPr>
        <w:t>лв.</w:t>
      </w:r>
      <w:r w:rsidR="006413AA" w:rsidRPr="007C40E3">
        <w:rPr>
          <w:rFonts w:asciiTheme="majorHAnsi" w:eastAsia="Calibri" w:hAnsiTheme="majorHAnsi" w:cstheme="majorHAnsi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изпълнение на </w:t>
      </w:r>
      <w:r w:rsidR="000527FB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6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проекта.  </w:t>
      </w:r>
    </w:p>
    <w:p w:rsidR="007B1E82" w:rsidRPr="007C40E3" w:rsidRDefault="006E225A" w:rsidP="007B1E82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През 202</w:t>
      </w:r>
      <w:r w:rsidR="00186095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3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г. средства по ОПР бяха предоставени и по 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Споразумението между 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МОН на Република България и Министерството на образованието, културата и науката на Монголия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реализация на </w:t>
      </w:r>
      <w:proofErr w:type="spellStart"/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стипендиална</w:t>
      </w:r>
      <w:proofErr w:type="spellEnd"/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програма в областта на аграрните науки за обучение на монголски студенти в български дъ</w:t>
      </w:r>
      <w:r w:rsidR="00543E3F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ржавни висши училища – </w:t>
      </w:r>
      <w:r w:rsidR="00186095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165 495 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лв.</w:t>
      </w:r>
    </w:p>
    <w:p w:rsidR="007B1E82" w:rsidRPr="007C40E3" w:rsidRDefault="003C6168" w:rsidP="005C419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lastRenderedPageBreak/>
        <w:t>П</w:t>
      </w:r>
      <w:r w:rsidR="006413A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роекти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543E3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за развитие</w:t>
      </w:r>
      <w:r w:rsidR="006413AA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,</w:t>
      </w:r>
      <w:r w:rsidR="00543E3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изпълнявани от български институции </w:t>
      </w:r>
      <w:r w:rsidR="00543E3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през 202</w:t>
      </w:r>
      <w:r w:rsidR="00186095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3</w:t>
      </w:r>
      <w:r w:rsidR="00543E3F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г.</w:t>
      </w:r>
      <w:r w:rsidR="007B1E82" w:rsidRPr="007C40E3">
        <w:rPr>
          <w:rFonts w:asciiTheme="majorHAnsi" w:eastAsia="Times New Roman" w:hAnsiTheme="majorHAnsi" w:cstheme="majorHAnsi"/>
          <w:b/>
          <w:bCs/>
          <w:color w:val="8496B0" w:themeColor="text2" w:themeTint="99"/>
          <w:sz w:val="24"/>
          <w:szCs w:val="24"/>
          <w:lang w:val="bg-BG"/>
        </w:rPr>
        <w:t>:</w:t>
      </w:r>
    </w:p>
    <w:p w:rsidR="007B1E82" w:rsidRPr="007C40E3" w:rsidRDefault="006E225A" w:rsidP="00435E3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Финансиране са получили </w:t>
      </w:r>
      <w:r w:rsidR="00186095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2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проекта на Дипломатическия институт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изграждане на структура, занимаваща се с обучителна и публична дейност, към Министерство на външните работи и европейската интеграция на Р Молдова и за провеждане на специализиран семинар по енергийна и климатична дипломация за представители на държавите от Западните Балкани и Черноморско-Кавказкия регион. </w:t>
      </w:r>
    </w:p>
    <w:p w:rsidR="007B1E82" w:rsidRPr="007C40E3" w:rsidRDefault="003C6168" w:rsidP="00435E38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360" w:firstLine="0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С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ъвместно изпълнение на проекти с Япония в съответствие с японската Инициатива за Западните Балкани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. Реализира се проект за обучение на малкия и среден бизнес по управленски умения в </w:t>
      </w:r>
      <w:r w:rsidR="00186095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Босна и Херцеговина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, изпълняван от УНСС.</w:t>
      </w:r>
    </w:p>
    <w:p w:rsidR="00186095" w:rsidRPr="007C40E3" w:rsidRDefault="003C6168" w:rsidP="00186095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редоставената хуманитарна помощ</w:t>
      </w:r>
      <w:r w:rsidR="005C4194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 от бюджета на МВнР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през 202</w:t>
      </w:r>
      <w:r w:rsidR="00186095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3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г. 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възлезе на обща стойност от </w:t>
      </w:r>
      <w:r w:rsidR="00186095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3 692 804 лв.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</w:p>
    <w:p w:rsidR="00497D24" w:rsidRPr="007C40E3" w:rsidRDefault="007B1E82" w:rsidP="00186095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Помощта за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Сирия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е в размер общо на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2</w:t>
      </w:r>
      <w:r w:rsidR="00F35D31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48 110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 лева, </w:t>
      </w:r>
      <w:r w:rsidR="00497D24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от които: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</w:p>
    <w:p w:rsidR="00497D24" w:rsidRPr="007C40E3" w:rsidRDefault="00F35D31" w:rsidP="00B2746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97 791 лева (50 хил. евро) 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са предоставени чрез 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Детския фонд на ООН (УНИЦЕФ)</w:t>
      </w:r>
    </w:p>
    <w:p w:rsidR="007B1E82" w:rsidRPr="007C40E3" w:rsidRDefault="00F35D31" w:rsidP="00B2746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60 000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 за реализирането на проект на </w:t>
      </w:r>
      <w:r w:rsidR="007B1E82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Фонда на ООН за населението (UNFPA)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областта на защита от насилие, основано на пола</w:t>
      </w:r>
      <w:r w:rsidR="00BD2E71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,</w:t>
      </w:r>
      <w:r w:rsidR="00BD2E71" w:rsidRPr="007C40E3">
        <w:rPr>
          <w:lang w:val="bg-BG"/>
        </w:rPr>
        <w:t xml:space="preserve"> </w:t>
      </w:r>
      <w:r w:rsidR="00BD2E71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в изпълнение на заявеният от България финансов принос в рамките на Международната донорска конференция „Заедно за народите в Турция и Сирия”, проведена на 20 март 2023 г. в Брюксел.</w:t>
      </w:r>
    </w:p>
    <w:p w:rsidR="00F35D31" w:rsidRPr="007C40E3" w:rsidRDefault="00F35D31" w:rsidP="00B2746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90 294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лева безвъзмездна хуманитарна помощ в натура във връзка със силното земетресение на 06.02.2023 г.</w:t>
      </w:r>
    </w:p>
    <w:p w:rsidR="00B27469" w:rsidRPr="007C40E3" w:rsidRDefault="00B27469" w:rsidP="00B27469">
      <w:pPr>
        <w:pStyle w:val="ListParagraph"/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</w:p>
    <w:p w:rsidR="006515D9" w:rsidRPr="007C40E3" w:rsidRDefault="005E1643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Във връзка със силното земетресение на 6 февруари 2023 година на територията на Република Турция и поисканото съдействие от правителството на страната, България предостави </w:t>
      </w:r>
      <w:r w:rsidR="006515D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на </w:t>
      </w:r>
      <w:r w:rsidR="006515D9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Турция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хуманитарна помощ</w:t>
      </w:r>
      <w:r w:rsidR="006515D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натура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6515D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размер на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1 599 569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="006515D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лв.</w:t>
      </w:r>
    </w:p>
    <w:p w:rsidR="006515D9" w:rsidRPr="007C40E3" w:rsidRDefault="006515D9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Хуманитарна помощ за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Турция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размер на 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140 000 лв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. бе предоставена чрез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Програмата на ООН за развитие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bookmarkStart w:id="5" w:name="_Hlk165537566"/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изпълнение на заявеният от </w:t>
      </w:r>
      <w:r w:rsidR="00FB153A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България финансов принос </w:t>
      </w:r>
      <w:r w:rsidR="00BD2E71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в рамките на Международната донорска конференция „Заедно за народите в Турция и Сирия”, проведена на 20 март 2023 г. в Брюксел.</w:t>
      </w:r>
      <w:bookmarkEnd w:id="5"/>
    </w:p>
    <w:p w:rsidR="00BD2E71" w:rsidRPr="007C40E3" w:rsidRDefault="00BD2E71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България участва също в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Механизма на ЕС за сирийските бежанци в Турция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 две вноски към механизма за 2023 г. на обща стойност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844 500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лв.</w:t>
      </w:r>
    </w:p>
    <w:p w:rsidR="00DF437B" w:rsidRPr="007C40E3" w:rsidRDefault="007B1E82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Помощта за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Афганистан</w:t>
      </w:r>
      <w:r w:rsidR="006E225A" w:rsidRPr="007C40E3">
        <w:rPr>
          <w:rFonts w:asciiTheme="majorHAnsi" w:eastAsia="Times New Roman" w:hAnsiTheme="majorHAnsi" w:cstheme="majorHAnsi"/>
          <w:bCs/>
          <w:color w:val="8496B0" w:themeColor="text2" w:themeTint="99"/>
          <w:sz w:val="24"/>
          <w:szCs w:val="24"/>
          <w:lang w:val="bg-BG"/>
        </w:rPr>
        <w:t xml:space="preserve"> </w:t>
      </w:r>
      <w:r w:rsidR="006E225A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е</w:t>
      </w:r>
      <w:r w:rsidR="006E225A" w:rsidRPr="007C40E3">
        <w:rPr>
          <w:rFonts w:asciiTheme="majorHAnsi" w:eastAsia="Times New Roman" w:hAnsiTheme="majorHAnsi" w:cstheme="majorHAnsi"/>
          <w:bCs/>
          <w:color w:val="8496B0" w:themeColor="text2" w:themeTint="99"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в размер на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136 908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</w:t>
      </w:r>
      <w:r w:rsidR="00F506B0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и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е предоставена</w:t>
      </w:r>
      <w:r w:rsidR="00F506B0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чрез Върховния комисариат на ООН за бежанците (ВКБООН)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прилагане на Всеобхватната рамка за отговор на бежанската криза в Афганистан</w:t>
      </w:r>
      <w:r w:rsidR="00F506B0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.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</w:t>
      </w:r>
    </w:p>
    <w:p w:rsidR="00B27469" w:rsidRPr="007C40E3" w:rsidRDefault="00F506B0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lastRenderedPageBreak/>
        <w:t xml:space="preserve">Отпуснати бяха и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136 908 лв.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(70 000 евро) към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Върховния комисариат на ООН за бежанците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участие в регионалната инициатива на Екип Европа в подкрепа на афганистанските бежанци в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Ислямска република Иран</w:t>
      </w:r>
      <w:r w:rsidR="005E1643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.</w:t>
      </w:r>
    </w:p>
    <w:p w:rsidR="00B27469" w:rsidRPr="007C40E3" w:rsidRDefault="007B1E82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Ирак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са предоставени средства в размер на </w:t>
      </w:r>
      <w:r w:rsidR="00F506B0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97 791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лева (</w:t>
      </w:r>
      <w:r w:rsidR="00F506B0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5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0 хил. евро) по тематичния апел на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Международния комитет на Червения кръст за хора с увреждания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, предоставен под формата на хуманитарна помощ за Ирак.</w:t>
      </w:r>
    </w:p>
    <w:p w:rsidR="00B27469" w:rsidRPr="007C40E3" w:rsidRDefault="007B1E82" w:rsidP="00F506B0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За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Йемен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бе отпусната помощ в размер от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97 79</w:t>
      </w:r>
      <w:r w:rsidR="00F506B0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1</w:t>
      </w:r>
      <w:r w:rsidR="00B2746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 чрез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Световната продоволствена програма за справяне с тежката продоволствена криза в страната.</w:t>
      </w:r>
    </w:p>
    <w:p w:rsidR="00B27469" w:rsidRPr="007C40E3" w:rsidRDefault="00014658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Чрез Световната продоволствена програма 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хуманитарна помощ </w:t>
      </w:r>
      <w:r w:rsidR="00B2746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размер на </w:t>
      </w:r>
      <w:r w:rsidR="00F506B0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97 792 лева </w:t>
      </w:r>
      <w:r w:rsidR="00F506B0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(50 хил. евро) </w:t>
      </w:r>
      <w:r w:rsidR="00B27469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беше отпусната още</w:t>
      </w:r>
      <w:r w:rsidR="00F506B0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за </w:t>
      </w:r>
      <w:r w:rsidR="00F506B0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Армения.</w:t>
      </w:r>
    </w:p>
    <w:p w:rsidR="005E1643" w:rsidRPr="007C40E3" w:rsidRDefault="005E1643" w:rsidP="005E1643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Предоставената хуманитарна помощ за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Украйна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е в размер на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293 375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лева, от които:</w:t>
      </w:r>
    </w:p>
    <w:p w:rsidR="005E1643" w:rsidRPr="007C40E3" w:rsidRDefault="005E1643" w:rsidP="005E1643">
      <w:pPr>
        <w:pStyle w:val="ListParagraph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97 792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 (50 000 евро) към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Бюрото на ООН за координиране на хуманитарните дейности (OCHA)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в полза на Хуманитарния фонд за Украйна;</w:t>
      </w:r>
    </w:p>
    <w:p w:rsidR="005E1643" w:rsidRPr="007C40E3" w:rsidRDefault="005E1643" w:rsidP="005E1643">
      <w:pPr>
        <w:pStyle w:val="ListParagraph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97 792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 (50 000 евро) към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Детския фонд на ООН (УНИЦЕФ)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;</w:t>
      </w:r>
    </w:p>
    <w:p w:rsidR="005E1643" w:rsidRPr="007C40E3" w:rsidRDefault="005E1643" w:rsidP="005E1643">
      <w:pPr>
        <w:pStyle w:val="ListParagraph"/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97 792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лева (50 000 евро) към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Международния комитет на Червения кръст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(тематичен апел за хора с увреждания).</w:t>
      </w:r>
    </w:p>
    <w:p w:rsidR="007B1E82" w:rsidRPr="007C40E3" w:rsidRDefault="00DF0F84" w:rsidP="005C4194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</w:pP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За </w:t>
      </w:r>
      <w:r w:rsidR="00014658"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>Доброволни вноски към различни международни организации</w:t>
      </w:r>
      <w:r w:rsidR="00014658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о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т бюджета за 202</w:t>
      </w:r>
      <w:r w:rsidR="00BD2E71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3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 г. </w:t>
      </w:r>
      <w:r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са </w:t>
      </w:r>
      <w:r w:rsidR="00014658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 xml:space="preserve">изплатени общо </w:t>
      </w:r>
      <w:r w:rsidRPr="007C40E3">
        <w:rPr>
          <w:rFonts w:asciiTheme="majorHAnsi" w:eastAsia="Times New Roman" w:hAnsiTheme="majorHAnsi" w:cstheme="majorHAnsi"/>
          <w:b/>
          <w:bCs/>
          <w:sz w:val="24"/>
          <w:szCs w:val="24"/>
          <w:lang w:val="bg-BG"/>
        </w:rPr>
        <w:t xml:space="preserve">416 248 </w:t>
      </w:r>
      <w:r w:rsidR="007B1E82" w:rsidRPr="007C40E3">
        <w:rPr>
          <w:rFonts w:asciiTheme="majorHAnsi" w:eastAsia="Times New Roman" w:hAnsiTheme="majorHAnsi" w:cstheme="majorHAnsi"/>
          <w:bCs/>
          <w:sz w:val="24"/>
          <w:szCs w:val="24"/>
          <w:lang w:val="bg-BG"/>
        </w:rPr>
        <w:t>лева:</w:t>
      </w:r>
    </w:p>
    <w:p w:rsidR="00B27469" w:rsidRPr="007C40E3" w:rsidRDefault="003C4FE1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7C40E3">
        <w:rPr>
          <w:rFonts w:eastAsia="Times New Roman" w:cstheme="minorHAnsi"/>
          <w:b/>
          <w:bCs/>
          <w:sz w:val="24"/>
          <w:szCs w:val="24"/>
          <w:lang w:val="bg-BG"/>
        </w:rPr>
        <w:t xml:space="preserve">195 583 </w:t>
      </w:r>
      <w:r w:rsidR="00B27469" w:rsidRPr="007C40E3">
        <w:rPr>
          <w:rFonts w:eastAsia="Times New Roman" w:cstheme="minorHAnsi"/>
          <w:b/>
          <w:bCs/>
          <w:sz w:val="24"/>
          <w:szCs w:val="24"/>
          <w:lang w:val="bg-BG"/>
        </w:rPr>
        <w:t>лева</w:t>
      </w:r>
      <w:r w:rsidR="00B27469" w:rsidRPr="007C40E3">
        <w:rPr>
          <w:rFonts w:eastAsia="Times New Roman" w:cstheme="minorHAnsi"/>
          <w:bCs/>
          <w:sz w:val="24"/>
          <w:szCs w:val="24"/>
          <w:lang w:val="bg-BG"/>
        </w:rPr>
        <w:t xml:space="preserve"> (</w:t>
      </w:r>
      <w:r w:rsidRPr="007C40E3">
        <w:rPr>
          <w:rFonts w:eastAsia="Times New Roman" w:cstheme="minorHAnsi"/>
          <w:bCs/>
          <w:sz w:val="24"/>
          <w:szCs w:val="24"/>
          <w:lang w:val="bg-BG"/>
        </w:rPr>
        <w:t>100</w:t>
      </w:r>
      <w:r w:rsidR="00B27469" w:rsidRPr="007C40E3">
        <w:rPr>
          <w:rFonts w:eastAsia="Times New Roman" w:cstheme="minorHAnsi"/>
          <w:bCs/>
          <w:sz w:val="24"/>
          <w:szCs w:val="24"/>
          <w:lang w:val="bg-BG"/>
        </w:rPr>
        <w:t xml:space="preserve"> 000 евро) към Агенцията на ООН за подпомагане на палестинските бежанци;</w:t>
      </w:r>
    </w:p>
    <w:p w:rsidR="00B27469" w:rsidRPr="007C40E3" w:rsidRDefault="003C4FE1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7C40E3">
        <w:rPr>
          <w:rFonts w:eastAsia="Times New Roman" w:cstheme="minorHAnsi"/>
          <w:b/>
          <w:bCs/>
          <w:sz w:val="24"/>
          <w:szCs w:val="24"/>
          <w:lang w:val="bg-BG"/>
        </w:rPr>
        <w:t>97 792</w:t>
      </w:r>
      <w:r w:rsidR="00B27469" w:rsidRPr="007C40E3">
        <w:rPr>
          <w:rFonts w:eastAsia="Times New Roman" w:cstheme="minorHAnsi"/>
          <w:b/>
          <w:bCs/>
          <w:sz w:val="24"/>
          <w:szCs w:val="24"/>
          <w:lang w:val="bg-BG"/>
        </w:rPr>
        <w:t xml:space="preserve"> лева </w:t>
      </w:r>
      <w:r w:rsidR="00B27469" w:rsidRPr="007C40E3">
        <w:rPr>
          <w:rFonts w:eastAsia="Times New Roman" w:cstheme="minorHAnsi"/>
          <w:bCs/>
          <w:sz w:val="24"/>
          <w:szCs w:val="24"/>
          <w:lang w:val="bg-BG"/>
        </w:rPr>
        <w:t>(</w:t>
      </w:r>
      <w:r w:rsidRPr="007C40E3">
        <w:rPr>
          <w:rFonts w:eastAsia="Times New Roman" w:cstheme="minorHAnsi"/>
          <w:bCs/>
          <w:sz w:val="24"/>
          <w:szCs w:val="24"/>
          <w:lang w:val="bg-BG"/>
        </w:rPr>
        <w:t>50</w:t>
      </w:r>
      <w:r w:rsidR="00B27469" w:rsidRPr="007C40E3">
        <w:rPr>
          <w:rFonts w:eastAsia="Times New Roman" w:cstheme="minorHAnsi"/>
          <w:bCs/>
          <w:sz w:val="24"/>
          <w:szCs w:val="24"/>
          <w:lang w:val="bg-BG"/>
        </w:rPr>
        <w:t xml:space="preserve"> 000 евро) към Международната агенция за атомна енергия за реализиране на проект „</w:t>
      </w:r>
      <w:proofErr w:type="spellStart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>Zoonotic</w:t>
      </w:r>
      <w:proofErr w:type="spellEnd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 xml:space="preserve"> </w:t>
      </w:r>
      <w:proofErr w:type="spellStart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>Disease</w:t>
      </w:r>
      <w:proofErr w:type="spellEnd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 xml:space="preserve"> </w:t>
      </w:r>
      <w:proofErr w:type="spellStart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>Integrated</w:t>
      </w:r>
      <w:proofErr w:type="spellEnd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 xml:space="preserve"> </w:t>
      </w:r>
      <w:proofErr w:type="spellStart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>Action</w:t>
      </w:r>
      <w:proofErr w:type="spellEnd"/>
      <w:r w:rsidR="00B27469" w:rsidRPr="007C40E3">
        <w:rPr>
          <w:rFonts w:eastAsia="Times New Roman" w:cstheme="minorHAnsi"/>
          <w:bCs/>
          <w:i/>
          <w:sz w:val="24"/>
          <w:szCs w:val="24"/>
          <w:lang w:val="bg-BG"/>
        </w:rPr>
        <w:t>”;</w:t>
      </w:r>
    </w:p>
    <w:p w:rsidR="003C4FE1" w:rsidRPr="007C40E3" w:rsidRDefault="003C4FE1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7C40E3">
        <w:rPr>
          <w:rFonts w:eastAsia="Times New Roman" w:cstheme="minorHAnsi"/>
          <w:b/>
          <w:bCs/>
          <w:sz w:val="24"/>
          <w:szCs w:val="24"/>
          <w:lang w:val="bg-BG"/>
        </w:rPr>
        <w:t>54 198 лв.</w:t>
      </w:r>
      <w:r w:rsidRPr="007C40E3">
        <w:rPr>
          <w:rFonts w:eastAsia="Times New Roman" w:cstheme="minorHAnsi"/>
          <w:bCs/>
          <w:sz w:val="24"/>
          <w:szCs w:val="24"/>
          <w:lang w:val="bg-BG"/>
        </w:rPr>
        <w:t xml:space="preserve"> (30 000 щ. д.) към редовния бюджет на Службата на Върховния комисар на ООН по правата на човека;</w:t>
      </w:r>
    </w:p>
    <w:p w:rsidR="003C4FE1" w:rsidRPr="007C40E3" w:rsidRDefault="003C4FE1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7C40E3">
        <w:rPr>
          <w:rFonts w:eastAsia="Times New Roman" w:cstheme="minorHAnsi"/>
          <w:b/>
          <w:bCs/>
          <w:sz w:val="24"/>
          <w:szCs w:val="24"/>
          <w:lang w:val="bg-BG"/>
        </w:rPr>
        <w:t>29 338 лв.</w:t>
      </w:r>
      <w:r w:rsidRPr="007C40E3">
        <w:rPr>
          <w:rFonts w:eastAsia="Times New Roman" w:cstheme="minorHAnsi"/>
          <w:bCs/>
          <w:sz w:val="24"/>
          <w:szCs w:val="24"/>
          <w:lang w:val="bg-BG"/>
        </w:rPr>
        <w:t xml:space="preserve"> (15 000 евро) към основния бюджет на Централния фонд на ООН за реакция при спешни ситуации;</w:t>
      </w:r>
    </w:p>
    <w:p w:rsidR="003C4FE1" w:rsidRPr="007C40E3" w:rsidRDefault="003C4FE1" w:rsidP="00B27469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bCs/>
          <w:sz w:val="24"/>
          <w:szCs w:val="24"/>
          <w:lang w:val="bg-BG"/>
        </w:rPr>
      </w:pPr>
      <w:r w:rsidRPr="007C40E3">
        <w:rPr>
          <w:rFonts w:eastAsia="Times New Roman" w:cstheme="minorHAnsi"/>
          <w:b/>
          <w:bCs/>
          <w:sz w:val="24"/>
          <w:szCs w:val="24"/>
          <w:lang w:val="bg-BG"/>
        </w:rPr>
        <w:t>19 558 лв.</w:t>
      </w:r>
      <w:r w:rsidRPr="007C40E3">
        <w:rPr>
          <w:rFonts w:eastAsia="Times New Roman" w:cstheme="minorHAnsi"/>
          <w:bCs/>
          <w:sz w:val="24"/>
          <w:szCs w:val="24"/>
          <w:lang w:val="bg-BG"/>
        </w:rPr>
        <w:t xml:space="preserve"> (10 000 евро) към Департамента по политически въпроси и </w:t>
      </w:r>
      <w:proofErr w:type="spellStart"/>
      <w:r w:rsidRPr="007C40E3">
        <w:rPr>
          <w:rFonts w:eastAsia="Times New Roman" w:cstheme="minorHAnsi"/>
          <w:bCs/>
          <w:sz w:val="24"/>
          <w:szCs w:val="24"/>
          <w:lang w:val="bg-BG"/>
        </w:rPr>
        <w:t>мироизграждане</w:t>
      </w:r>
      <w:proofErr w:type="spellEnd"/>
      <w:r w:rsidRPr="007C40E3">
        <w:rPr>
          <w:rFonts w:eastAsia="Times New Roman" w:cstheme="minorHAnsi"/>
          <w:bCs/>
          <w:sz w:val="24"/>
          <w:szCs w:val="24"/>
          <w:lang w:val="bg-BG"/>
        </w:rPr>
        <w:t xml:space="preserve"> на ООН (направление „Жени, мир и сигурност“);</w:t>
      </w:r>
    </w:p>
    <w:p w:rsidR="00835D92" w:rsidRPr="00D15E6F" w:rsidRDefault="003C4FE1" w:rsidP="00B300EC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sz w:val="24"/>
          <w:szCs w:val="24"/>
          <w:lang w:val="bg-BG"/>
        </w:rPr>
      </w:pPr>
      <w:r w:rsidRPr="00D15E6F">
        <w:rPr>
          <w:rFonts w:eastAsia="Times New Roman" w:cstheme="minorHAnsi"/>
          <w:b/>
          <w:bCs/>
          <w:sz w:val="24"/>
          <w:szCs w:val="24"/>
          <w:lang w:val="bg-BG"/>
        </w:rPr>
        <w:t>39 117 лева</w:t>
      </w:r>
      <w:r w:rsidRPr="00D15E6F">
        <w:rPr>
          <w:rFonts w:eastAsia="Times New Roman" w:cstheme="minorHAnsi"/>
          <w:bCs/>
          <w:sz w:val="24"/>
          <w:szCs w:val="24"/>
          <w:lang w:val="bg-BG"/>
        </w:rPr>
        <w:t xml:space="preserve"> (20 000 евро) към Доверителния фонд на жертвите към Международния наказателен съд за финансиране по Програмата за Демократична република Конго</w:t>
      </w:r>
      <w:r w:rsidR="00DF0F84" w:rsidRPr="00D15E6F">
        <w:rPr>
          <w:rFonts w:eastAsia="Times New Roman" w:cstheme="minorHAnsi"/>
          <w:bCs/>
          <w:sz w:val="24"/>
          <w:szCs w:val="24"/>
          <w:lang w:val="bg-BG"/>
        </w:rPr>
        <w:t>.</w:t>
      </w:r>
      <w:bookmarkStart w:id="6" w:name="_GoBack"/>
      <w:bookmarkEnd w:id="6"/>
    </w:p>
    <w:sectPr w:rsidR="00835D92" w:rsidRPr="00D15E6F" w:rsidSect="00C70676">
      <w:footerReference w:type="default" r:id="rId22"/>
      <w:pgSz w:w="12240" w:h="15840" w:code="1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DB" w:rsidRDefault="009E2BDB" w:rsidP="00B11728">
      <w:pPr>
        <w:spacing w:after="0" w:line="240" w:lineRule="auto"/>
      </w:pPr>
      <w:r>
        <w:separator/>
      </w:r>
    </w:p>
  </w:endnote>
  <w:endnote w:type="continuationSeparator" w:id="0">
    <w:p w:rsidR="009E2BDB" w:rsidRDefault="009E2BDB" w:rsidP="00B1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050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5361" w:rsidRDefault="00895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42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95361" w:rsidRDefault="00895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DB" w:rsidRDefault="009E2BDB" w:rsidP="00B11728">
      <w:pPr>
        <w:spacing w:after="0" w:line="240" w:lineRule="auto"/>
      </w:pPr>
      <w:r>
        <w:separator/>
      </w:r>
    </w:p>
  </w:footnote>
  <w:footnote w:type="continuationSeparator" w:id="0">
    <w:p w:rsidR="009E2BDB" w:rsidRDefault="009E2BDB" w:rsidP="00B1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758"/>
    <w:multiLevelType w:val="hybridMultilevel"/>
    <w:tmpl w:val="050ACA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B77"/>
    <w:multiLevelType w:val="hybridMultilevel"/>
    <w:tmpl w:val="D27696BE"/>
    <w:lvl w:ilvl="0" w:tplc="61440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B50"/>
    <w:multiLevelType w:val="hybridMultilevel"/>
    <w:tmpl w:val="9F52A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5CB"/>
    <w:multiLevelType w:val="hybridMultilevel"/>
    <w:tmpl w:val="C03E8272"/>
    <w:lvl w:ilvl="0" w:tplc="C85AD5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6A1D5E"/>
    <w:multiLevelType w:val="hybridMultilevel"/>
    <w:tmpl w:val="7BE6BF1C"/>
    <w:lvl w:ilvl="0" w:tplc="437C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0008A"/>
    <w:multiLevelType w:val="hybridMultilevel"/>
    <w:tmpl w:val="9AA2B1F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21DE1"/>
    <w:multiLevelType w:val="hybridMultilevel"/>
    <w:tmpl w:val="D602B4C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56E59"/>
    <w:multiLevelType w:val="hybridMultilevel"/>
    <w:tmpl w:val="25CEA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17E"/>
    <w:multiLevelType w:val="hybridMultilevel"/>
    <w:tmpl w:val="4D624014"/>
    <w:lvl w:ilvl="0" w:tplc="9D38F2E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703A"/>
    <w:multiLevelType w:val="hybridMultilevel"/>
    <w:tmpl w:val="6B9A7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61EB"/>
    <w:multiLevelType w:val="hybridMultilevel"/>
    <w:tmpl w:val="263C19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8603E"/>
    <w:multiLevelType w:val="hybridMultilevel"/>
    <w:tmpl w:val="0270E78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B3929"/>
    <w:multiLevelType w:val="hybridMultilevel"/>
    <w:tmpl w:val="AE58DDCC"/>
    <w:lvl w:ilvl="0" w:tplc="C85AD57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F4238"/>
    <w:multiLevelType w:val="hybridMultilevel"/>
    <w:tmpl w:val="28BC329C"/>
    <w:lvl w:ilvl="0" w:tplc="19B6DA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627539"/>
    <w:multiLevelType w:val="hybridMultilevel"/>
    <w:tmpl w:val="B40CDBF4"/>
    <w:lvl w:ilvl="0" w:tplc="CB60B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40369"/>
    <w:multiLevelType w:val="hybridMultilevel"/>
    <w:tmpl w:val="C024AA00"/>
    <w:lvl w:ilvl="0" w:tplc="459CF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26E89"/>
    <w:multiLevelType w:val="hybridMultilevel"/>
    <w:tmpl w:val="82988F4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0E1999"/>
    <w:multiLevelType w:val="hybridMultilevel"/>
    <w:tmpl w:val="53BCD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3277D"/>
    <w:multiLevelType w:val="multilevel"/>
    <w:tmpl w:val="5FD03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7" w:hanging="405"/>
      </w:pPr>
      <w:rPr>
        <w:rFonts w:eastAsiaTheme="minorEastAsia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b/>
        <w:color w:val="auto"/>
      </w:rPr>
    </w:lvl>
  </w:abstractNum>
  <w:abstractNum w:abstractNumId="19" w15:restartNumberingAfterBreak="0">
    <w:nsid w:val="6444402B"/>
    <w:multiLevelType w:val="hybridMultilevel"/>
    <w:tmpl w:val="809A24A0"/>
    <w:lvl w:ilvl="0" w:tplc="7E7A9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97D9D"/>
    <w:multiLevelType w:val="hybridMultilevel"/>
    <w:tmpl w:val="A9AE15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305DEF"/>
    <w:multiLevelType w:val="hybridMultilevel"/>
    <w:tmpl w:val="E1BA490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225C2"/>
    <w:multiLevelType w:val="hybridMultilevel"/>
    <w:tmpl w:val="906E2FD0"/>
    <w:lvl w:ilvl="0" w:tplc="A7584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720D3"/>
    <w:multiLevelType w:val="hybridMultilevel"/>
    <w:tmpl w:val="9C700426"/>
    <w:lvl w:ilvl="0" w:tplc="A828A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4C16DF"/>
    <w:multiLevelType w:val="hybridMultilevel"/>
    <w:tmpl w:val="83AA778A"/>
    <w:lvl w:ilvl="0" w:tplc="C85AD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1" w:tplc="C85AD5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8496B0" w:themeColor="text2" w:themeTint="99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614C"/>
    <w:multiLevelType w:val="hybridMultilevel"/>
    <w:tmpl w:val="94FE793E"/>
    <w:lvl w:ilvl="0" w:tplc="BBC05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4E65DE"/>
    <w:multiLevelType w:val="hybridMultilevel"/>
    <w:tmpl w:val="2922819A"/>
    <w:lvl w:ilvl="0" w:tplc="C672B2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7746E"/>
    <w:multiLevelType w:val="hybridMultilevel"/>
    <w:tmpl w:val="CA3E5E3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5"/>
  </w:num>
  <w:num w:numId="4">
    <w:abstractNumId w:val="23"/>
  </w:num>
  <w:num w:numId="5">
    <w:abstractNumId w:val="4"/>
  </w:num>
  <w:num w:numId="6">
    <w:abstractNumId w:val="6"/>
  </w:num>
  <w:num w:numId="7">
    <w:abstractNumId w:val="5"/>
  </w:num>
  <w:num w:numId="8">
    <w:abstractNumId w:val="16"/>
  </w:num>
  <w:num w:numId="9">
    <w:abstractNumId w:val="21"/>
  </w:num>
  <w:num w:numId="10">
    <w:abstractNumId w:val="11"/>
  </w:num>
  <w:num w:numId="11">
    <w:abstractNumId w:val="20"/>
  </w:num>
  <w:num w:numId="12">
    <w:abstractNumId w:val="3"/>
  </w:num>
  <w:num w:numId="13">
    <w:abstractNumId w:val="1"/>
  </w:num>
  <w:num w:numId="14">
    <w:abstractNumId w:val="19"/>
  </w:num>
  <w:num w:numId="15">
    <w:abstractNumId w:val="14"/>
  </w:num>
  <w:num w:numId="16">
    <w:abstractNumId w:val="13"/>
  </w:num>
  <w:num w:numId="17">
    <w:abstractNumId w:val="15"/>
  </w:num>
  <w:num w:numId="18">
    <w:abstractNumId w:val="2"/>
  </w:num>
  <w:num w:numId="19">
    <w:abstractNumId w:val="18"/>
  </w:num>
  <w:num w:numId="20">
    <w:abstractNumId w:val="12"/>
  </w:num>
  <w:num w:numId="21">
    <w:abstractNumId w:val="22"/>
  </w:num>
  <w:num w:numId="22">
    <w:abstractNumId w:val="27"/>
  </w:num>
  <w:num w:numId="23">
    <w:abstractNumId w:val="10"/>
  </w:num>
  <w:num w:numId="24">
    <w:abstractNumId w:val="7"/>
  </w:num>
  <w:num w:numId="25">
    <w:abstractNumId w:val="17"/>
  </w:num>
  <w:num w:numId="26">
    <w:abstractNumId w:val="0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F9"/>
    <w:rsid w:val="000117B9"/>
    <w:rsid w:val="00014658"/>
    <w:rsid w:val="00016501"/>
    <w:rsid w:val="000527FB"/>
    <w:rsid w:val="0006169B"/>
    <w:rsid w:val="00062461"/>
    <w:rsid w:val="00063BD2"/>
    <w:rsid w:val="00070118"/>
    <w:rsid w:val="000A0271"/>
    <w:rsid w:val="000A293E"/>
    <w:rsid w:val="000F41C5"/>
    <w:rsid w:val="00100BB2"/>
    <w:rsid w:val="00112D4D"/>
    <w:rsid w:val="00137123"/>
    <w:rsid w:val="0017062D"/>
    <w:rsid w:val="00180BDF"/>
    <w:rsid w:val="00186095"/>
    <w:rsid w:val="001A4F1C"/>
    <w:rsid w:val="001B6C48"/>
    <w:rsid w:val="001D37C2"/>
    <w:rsid w:val="001E60B8"/>
    <w:rsid w:val="0020227F"/>
    <w:rsid w:val="0021000F"/>
    <w:rsid w:val="0021750B"/>
    <w:rsid w:val="00231543"/>
    <w:rsid w:val="00243719"/>
    <w:rsid w:val="00272E73"/>
    <w:rsid w:val="00286CD3"/>
    <w:rsid w:val="0029083C"/>
    <w:rsid w:val="002A2D8C"/>
    <w:rsid w:val="002A3C04"/>
    <w:rsid w:val="002B6230"/>
    <w:rsid w:val="002B7173"/>
    <w:rsid w:val="002C10C9"/>
    <w:rsid w:val="002C1900"/>
    <w:rsid w:val="002C38BD"/>
    <w:rsid w:val="002C47E9"/>
    <w:rsid w:val="002C7E85"/>
    <w:rsid w:val="003466E9"/>
    <w:rsid w:val="00346D02"/>
    <w:rsid w:val="003565EC"/>
    <w:rsid w:val="00385ECF"/>
    <w:rsid w:val="003B0337"/>
    <w:rsid w:val="003C4FE1"/>
    <w:rsid w:val="003C6168"/>
    <w:rsid w:val="003D481D"/>
    <w:rsid w:val="003E4365"/>
    <w:rsid w:val="00411AD6"/>
    <w:rsid w:val="0042478C"/>
    <w:rsid w:val="00432F7F"/>
    <w:rsid w:val="00435E38"/>
    <w:rsid w:val="00440AFC"/>
    <w:rsid w:val="00457653"/>
    <w:rsid w:val="00497D24"/>
    <w:rsid w:val="004C185E"/>
    <w:rsid w:val="004E7AEF"/>
    <w:rsid w:val="00543E3F"/>
    <w:rsid w:val="00566993"/>
    <w:rsid w:val="00573F65"/>
    <w:rsid w:val="00583C5C"/>
    <w:rsid w:val="00585BDE"/>
    <w:rsid w:val="005C4194"/>
    <w:rsid w:val="005E1643"/>
    <w:rsid w:val="005E4A32"/>
    <w:rsid w:val="0061287B"/>
    <w:rsid w:val="006216A8"/>
    <w:rsid w:val="006238DF"/>
    <w:rsid w:val="006413AA"/>
    <w:rsid w:val="00651510"/>
    <w:rsid w:val="006515D9"/>
    <w:rsid w:val="00662DFC"/>
    <w:rsid w:val="00671A4A"/>
    <w:rsid w:val="006E0AD0"/>
    <w:rsid w:val="006E225A"/>
    <w:rsid w:val="006E2983"/>
    <w:rsid w:val="006E3C2C"/>
    <w:rsid w:val="006F46B0"/>
    <w:rsid w:val="00701C70"/>
    <w:rsid w:val="00734EDE"/>
    <w:rsid w:val="00756012"/>
    <w:rsid w:val="007B1E82"/>
    <w:rsid w:val="007C40E3"/>
    <w:rsid w:val="007E1138"/>
    <w:rsid w:val="00805522"/>
    <w:rsid w:val="008271CA"/>
    <w:rsid w:val="00835D92"/>
    <w:rsid w:val="00895361"/>
    <w:rsid w:val="008B1B8B"/>
    <w:rsid w:val="008F428E"/>
    <w:rsid w:val="0093497A"/>
    <w:rsid w:val="00937096"/>
    <w:rsid w:val="00951FE0"/>
    <w:rsid w:val="00970626"/>
    <w:rsid w:val="009A10A0"/>
    <w:rsid w:val="009E2BDB"/>
    <w:rsid w:val="00A0557A"/>
    <w:rsid w:val="00A10C04"/>
    <w:rsid w:val="00A2588B"/>
    <w:rsid w:val="00A27177"/>
    <w:rsid w:val="00A33A7A"/>
    <w:rsid w:val="00A54309"/>
    <w:rsid w:val="00A56E15"/>
    <w:rsid w:val="00A8204C"/>
    <w:rsid w:val="00A847D1"/>
    <w:rsid w:val="00A8778B"/>
    <w:rsid w:val="00A952F9"/>
    <w:rsid w:val="00AA0571"/>
    <w:rsid w:val="00AC3CF4"/>
    <w:rsid w:val="00AF2F5F"/>
    <w:rsid w:val="00B060EB"/>
    <w:rsid w:val="00B070A9"/>
    <w:rsid w:val="00B11421"/>
    <w:rsid w:val="00B11728"/>
    <w:rsid w:val="00B2210C"/>
    <w:rsid w:val="00B27469"/>
    <w:rsid w:val="00B300EC"/>
    <w:rsid w:val="00B61057"/>
    <w:rsid w:val="00B82677"/>
    <w:rsid w:val="00B93105"/>
    <w:rsid w:val="00BD2E71"/>
    <w:rsid w:val="00BD5BB4"/>
    <w:rsid w:val="00BF3A1D"/>
    <w:rsid w:val="00C14E40"/>
    <w:rsid w:val="00C430E8"/>
    <w:rsid w:val="00C465B1"/>
    <w:rsid w:val="00C56F4D"/>
    <w:rsid w:val="00C70676"/>
    <w:rsid w:val="00C71281"/>
    <w:rsid w:val="00C878F7"/>
    <w:rsid w:val="00C93514"/>
    <w:rsid w:val="00C96BDB"/>
    <w:rsid w:val="00CA4474"/>
    <w:rsid w:val="00CA44ED"/>
    <w:rsid w:val="00CB5774"/>
    <w:rsid w:val="00CC2500"/>
    <w:rsid w:val="00CC45EB"/>
    <w:rsid w:val="00D15E6F"/>
    <w:rsid w:val="00D94493"/>
    <w:rsid w:val="00DA2585"/>
    <w:rsid w:val="00DA2994"/>
    <w:rsid w:val="00DB7F30"/>
    <w:rsid w:val="00DD527C"/>
    <w:rsid w:val="00DF0F84"/>
    <w:rsid w:val="00DF437B"/>
    <w:rsid w:val="00E0360C"/>
    <w:rsid w:val="00E06F36"/>
    <w:rsid w:val="00E37CD7"/>
    <w:rsid w:val="00E40B5E"/>
    <w:rsid w:val="00E43620"/>
    <w:rsid w:val="00E70E83"/>
    <w:rsid w:val="00EA53BD"/>
    <w:rsid w:val="00EB103B"/>
    <w:rsid w:val="00ED51EB"/>
    <w:rsid w:val="00F35D31"/>
    <w:rsid w:val="00F466CE"/>
    <w:rsid w:val="00F47118"/>
    <w:rsid w:val="00F506B0"/>
    <w:rsid w:val="00FB153A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B8BB"/>
  <w15:chartTrackingRefBased/>
  <w15:docId w15:val="{4999A653-31F3-4A01-BD53-069FF15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2F9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2F9"/>
    <w:pPr>
      <w:spacing w:after="0" w:line="240" w:lineRule="auto"/>
    </w:pPr>
    <w:rPr>
      <w:rFonts w:eastAsiaTheme="minorHAnsi"/>
      <w:sz w:val="20"/>
      <w:szCs w:val="20"/>
      <w:lang w:val="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2F9"/>
    <w:rPr>
      <w:sz w:val="20"/>
      <w:szCs w:val="20"/>
      <w:lang w:val="bg"/>
    </w:rPr>
  </w:style>
  <w:style w:type="paragraph" w:styleId="ListParagraph">
    <w:name w:val="List Paragraph"/>
    <w:basedOn w:val="Normal"/>
    <w:uiPriority w:val="34"/>
    <w:qFormat/>
    <w:rsid w:val="002B6230"/>
    <w:pPr>
      <w:spacing w:line="259" w:lineRule="auto"/>
      <w:ind w:left="720"/>
      <w:contextualSpacing/>
    </w:pPr>
    <w:rPr>
      <w:rFonts w:eastAsiaTheme="minorHAnsi"/>
      <w:sz w:val="22"/>
      <w:szCs w:val="22"/>
      <w:lang w:val="bg"/>
    </w:rPr>
  </w:style>
  <w:style w:type="character" w:styleId="FootnoteReference">
    <w:name w:val="footnote reference"/>
    <w:basedOn w:val="DefaultParagraphFont"/>
    <w:uiPriority w:val="99"/>
    <w:semiHidden/>
    <w:unhideWhenUsed/>
    <w:rsid w:val="00B11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B4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F6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73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F65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E3C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C2C"/>
    <w:rPr>
      <w:color w:val="954F72" w:themeColor="followedHyperlink"/>
      <w:u w:val="single"/>
    </w:rPr>
  </w:style>
  <w:style w:type="character" w:customStyle="1" w:styleId="hwtze">
    <w:name w:val="hwtze"/>
    <w:basedOn w:val="DefaultParagraphFont"/>
    <w:rsid w:val="00CC2500"/>
  </w:style>
  <w:style w:type="character" w:customStyle="1" w:styleId="rynqvb">
    <w:name w:val="rynqvb"/>
    <w:basedOn w:val="DefaultParagraphFont"/>
    <w:rsid w:val="00CC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chernakova\Desktop\409%20-%20Echernakova\My%20Documents\Adminiatrativ\Otcheti\&#1044;&#1080;&#1072;&#1075;&#1088;&#1072;&#1084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chernakova\Desktop\409%20-%20Echernakova\My%20Documents\Adminiatrativ\Otcheti\&#1044;&#1080;&#1072;&#1075;&#1088;&#1072;&#1084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Изплатени средства по проекти за развитие в хил. лв. в РС Македония за периода 2020 -2023 г.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Sheet1!$C$37</c:f>
              <c:strCache>
                <c:ptCount val="1"/>
                <c:pt idx="0">
                  <c:v>РС Македония</c:v>
                </c:pt>
              </c:strCache>
            </c:strRef>
          </c:cat>
          <c:val>
            <c:numRef>
              <c:f>Sheet1!$C$38</c:f>
              <c:numCache>
                <c:formatCode>General</c:formatCode>
                <c:ptCount val="1"/>
                <c:pt idx="0">
                  <c:v>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1-453A-89F6-2C0D37250F30}"/>
            </c:ext>
          </c:extLst>
        </c:ser>
        <c:ser>
          <c:idx val="1"/>
          <c:order val="1"/>
          <c:tx>
            <c:strRef>
              <c:f>Sheet1!$B$39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Sheet1!$C$37</c:f>
              <c:strCache>
                <c:ptCount val="1"/>
                <c:pt idx="0">
                  <c:v>РС Македония</c:v>
                </c:pt>
              </c:strCache>
            </c:strRef>
          </c:cat>
          <c:val>
            <c:numRef>
              <c:f>Sheet1!$C$39</c:f>
              <c:numCache>
                <c:formatCode>General</c:formatCode>
                <c:ptCount val="1"/>
                <c:pt idx="0">
                  <c:v>1447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41-453A-89F6-2C0D37250F30}"/>
            </c:ext>
          </c:extLst>
        </c:ser>
        <c:ser>
          <c:idx val="2"/>
          <c:order val="2"/>
          <c:tx>
            <c:strRef>
              <c:f>Sheet1!$B$40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Sheet1!$C$37</c:f>
              <c:strCache>
                <c:ptCount val="1"/>
                <c:pt idx="0">
                  <c:v>РС Македония</c:v>
                </c:pt>
              </c:strCache>
            </c:strRef>
          </c:cat>
          <c:val>
            <c:numRef>
              <c:f>Sheet1!$C$40</c:f>
              <c:numCache>
                <c:formatCode>General</c:formatCode>
                <c:ptCount val="1"/>
                <c:pt idx="0">
                  <c:v>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41-453A-89F6-2C0D37250F30}"/>
            </c:ext>
          </c:extLst>
        </c:ser>
        <c:ser>
          <c:idx val="3"/>
          <c:order val="3"/>
          <c:tx>
            <c:strRef>
              <c:f>Sheet1!$B$41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Sheet1!$C$37</c:f>
              <c:strCache>
                <c:ptCount val="1"/>
                <c:pt idx="0">
                  <c:v>РС Македония</c:v>
                </c:pt>
              </c:strCache>
            </c:strRef>
          </c:cat>
          <c:val>
            <c:numRef>
              <c:f>Sheet1!$C$41</c:f>
              <c:numCache>
                <c:formatCode>General</c:formatCode>
                <c:ptCount val="1"/>
                <c:pt idx="0">
                  <c:v>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41-453A-89F6-2C0D37250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8264528"/>
        <c:axId val="1186913664"/>
      </c:barChart>
      <c:catAx>
        <c:axId val="125826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86913664"/>
        <c:crosses val="autoZero"/>
        <c:auto val="1"/>
        <c:lblAlgn val="ctr"/>
        <c:lblOffset val="100"/>
        <c:noMultiLvlLbl val="0"/>
      </c:catAx>
      <c:valAx>
        <c:axId val="118691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5826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Изплатени средства по проекти за развитие в хил. лв. в Босна и Херцеговина за периода 2020-2023 г.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Sheet1!$C$90</c:f>
              <c:strCache>
                <c:ptCount val="1"/>
                <c:pt idx="0">
                  <c:v>Босна и Херцеговина</c:v>
                </c:pt>
              </c:strCache>
            </c:strRef>
          </c:cat>
          <c:val>
            <c:numRef>
              <c:f>Sheet1!$C$91</c:f>
              <c:numCache>
                <c:formatCode>General</c:formatCode>
                <c:ptCount val="1"/>
                <c:pt idx="0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7-41D2-94FE-39D2F9171371}"/>
            </c:ext>
          </c:extLst>
        </c:ser>
        <c:ser>
          <c:idx val="1"/>
          <c:order val="1"/>
          <c:tx>
            <c:strRef>
              <c:f>Sheet1!$B$92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Sheet1!$C$90</c:f>
              <c:strCache>
                <c:ptCount val="1"/>
                <c:pt idx="0">
                  <c:v>Босна и Херцеговина</c:v>
                </c:pt>
              </c:strCache>
            </c:strRef>
          </c:cat>
          <c:val>
            <c:numRef>
              <c:f>Sheet1!$C$92</c:f>
              <c:numCache>
                <c:formatCode>General</c:formatCode>
                <c:ptCount val="1"/>
                <c:pt idx="0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17-41D2-94FE-39D2F9171371}"/>
            </c:ext>
          </c:extLst>
        </c:ser>
        <c:ser>
          <c:idx val="2"/>
          <c:order val="2"/>
          <c:tx>
            <c:strRef>
              <c:f>Sheet1!$B$93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Sheet1!$C$90</c:f>
              <c:strCache>
                <c:ptCount val="1"/>
                <c:pt idx="0">
                  <c:v>Босна и Херцеговина</c:v>
                </c:pt>
              </c:strCache>
            </c:strRef>
          </c:cat>
          <c:val>
            <c:numRef>
              <c:f>Sheet1!$C$93</c:f>
              <c:numCache>
                <c:formatCode>General</c:formatCode>
                <c:ptCount val="1"/>
                <c:pt idx="0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17-41D2-94FE-39D2F9171371}"/>
            </c:ext>
          </c:extLst>
        </c:ser>
        <c:ser>
          <c:idx val="3"/>
          <c:order val="3"/>
          <c:tx>
            <c:strRef>
              <c:f>Sheet1!$B$94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Sheet1!$C$90</c:f>
              <c:strCache>
                <c:ptCount val="1"/>
                <c:pt idx="0">
                  <c:v>Босна и Херцеговина</c:v>
                </c:pt>
              </c:strCache>
            </c:strRef>
          </c:cat>
          <c:val>
            <c:numRef>
              <c:f>Sheet1!$C$94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17-41D2-94FE-39D2F9171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8248928"/>
        <c:axId val="1186912416"/>
      </c:barChart>
      <c:catAx>
        <c:axId val="125824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186912416"/>
        <c:crosses val="autoZero"/>
        <c:auto val="1"/>
        <c:lblAlgn val="ctr"/>
        <c:lblOffset val="100"/>
        <c:noMultiLvlLbl val="0"/>
      </c:catAx>
      <c:valAx>
        <c:axId val="118691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25824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1C3A-9347-42E2-B533-2D8FE8C2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14</Pages>
  <Words>2371</Words>
  <Characters>13521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Etelka Chernakova</cp:lastModifiedBy>
  <cp:revision>12</cp:revision>
  <cp:lastPrinted>2023-05-16T06:24:00Z</cp:lastPrinted>
  <dcterms:created xsi:type="dcterms:W3CDTF">2024-04-29T12:05:00Z</dcterms:created>
  <dcterms:modified xsi:type="dcterms:W3CDTF">2024-05-02T08:21:00Z</dcterms:modified>
</cp:coreProperties>
</file>