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E3AB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E3AB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E3AB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E3AB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E3AB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E3AB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20BE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A68A0F4" w:rsidR="00377580" w:rsidRPr="0030669C" w:rsidRDefault="00D8513C" w:rsidP="005F6927">
                <w:pPr>
                  <w:tabs>
                    <w:tab w:val="left" w:pos="426"/>
                  </w:tabs>
                  <w:rPr>
                    <w:bCs/>
                    <w:lang w:val="fr-BE" w:eastAsia="en-GB"/>
                  </w:rPr>
                </w:pPr>
                <w:r>
                  <w:rPr>
                    <w:bCs/>
                    <w:lang w:val="fr-BE" w:eastAsia="en-GB"/>
                  </w:rPr>
                  <w:t>RTD.02</w:t>
                </w:r>
                <w:r w:rsidR="0030669C">
                  <w:rPr>
                    <w:bCs/>
                    <w:lang w:val="fr-BE" w:eastAsia="en-GB"/>
                  </w:rPr>
                  <w:t xml:space="preserve"> - </w:t>
                </w:r>
                <w:proofErr w:type="spellStart"/>
                <w:r w:rsidR="0030669C">
                  <w:rPr>
                    <w:rFonts w:ascii="Verdana" w:hAnsi="Verdana"/>
                    <w:color w:val="666666"/>
                    <w:sz w:val="19"/>
                    <w:szCs w:val="19"/>
                    <w:shd w:val="clear" w:color="auto" w:fill="FFFFFF"/>
                  </w:rPr>
                  <w:t>Ethique</w:t>
                </w:r>
                <w:proofErr w:type="spellEnd"/>
                <w:r w:rsidR="0030669C">
                  <w:rPr>
                    <w:rFonts w:ascii="Verdana" w:hAnsi="Verdana"/>
                    <w:color w:val="666666"/>
                    <w:sz w:val="19"/>
                    <w:szCs w:val="19"/>
                    <w:shd w:val="clear" w:color="auto" w:fill="FFFFFF"/>
                  </w:rPr>
                  <w:t xml:space="preserve"> et Intégrité de la Recherche</w:t>
                </w:r>
              </w:p>
            </w:tc>
          </w:sdtContent>
        </w:sdt>
      </w:tr>
      <w:tr w:rsidR="00377580" w:rsidRPr="00DC717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1403877073"/>
                <w:placeholder>
                  <w:docPart w:val="82E2C5F980FA40A68906D08EDC4BE58B"/>
                </w:placeholder>
              </w:sdtPr>
              <w:sdtEndPr>
                <w:rPr>
                  <w:lang w:val="fr-FR"/>
                </w:rPr>
              </w:sdtEndPr>
              <w:sdtContent>
                <w:tc>
                  <w:tcPr>
                    <w:tcW w:w="5491" w:type="dxa"/>
                  </w:tcPr>
                  <w:p w14:paraId="51C87C16" w14:textId="2F622A58" w:rsidR="00377580" w:rsidRPr="00080A71" w:rsidRDefault="00DC7172" w:rsidP="005F6927">
                    <w:pPr>
                      <w:tabs>
                        <w:tab w:val="left" w:pos="426"/>
                      </w:tabs>
                      <w:rPr>
                        <w:bCs/>
                        <w:lang w:val="en-IE" w:eastAsia="en-GB"/>
                      </w:rPr>
                    </w:pPr>
                    <w:r>
                      <w:rPr>
                        <w:bCs/>
                        <w:lang w:val="fr-BE" w:eastAsia="en-GB"/>
                      </w:rPr>
                      <w:t>444580</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78A9C924" w:rsidR="00377580" w:rsidRPr="00D8513C" w:rsidRDefault="00D8513C" w:rsidP="005F6927">
                <w:pPr>
                  <w:tabs>
                    <w:tab w:val="left" w:pos="426"/>
                  </w:tabs>
                  <w:rPr>
                    <w:bCs/>
                    <w:lang w:val="fr-BE" w:eastAsia="en-GB"/>
                  </w:rPr>
                </w:pPr>
                <w:r>
                  <w:rPr>
                    <w:bCs/>
                    <w:lang w:val="fr-BE" w:eastAsia="en-GB"/>
                  </w:rPr>
                  <w:t xml:space="preserve">Gilles </w:t>
                </w:r>
                <w:r w:rsidR="00C91A0A">
                  <w:rPr>
                    <w:bCs/>
                    <w:lang w:val="fr-BE" w:eastAsia="en-GB"/>
                  </w:rPr>
                  <w:t>LAROCHE</w:t>
                </w:r>
              </w:p>
            </w:sdtContent>
          </w:sdt>
          <w:p w14:paraId="32DD8032" w14:textId="02F44D7A" w:rsidR="00377580" w:rsidRPr="001D3EEC" w:rsidRDefault="00BE3AB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0669C">
                  <w:rPr>
                    <w:bCs/>
                    <w:lang w:val="fr-BE" w:eastAsia="en-GB"/>
                  </w:rPr>
                  <w:t>2ème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7175DC">
                      <w:rPr>
                        <w:bCs/>
                        <w:lang w:val="fr-BE" w:eastAsia="en-GB"/>
                      </w:rPr>
                      <w:t>2024</w:t>
                    </w:r>
                  </w:sdtContent>
                </w:sdt>
              </w:sdtContent>
            </w:sdt>
          </w:p>
          <w:p w14:paraId="768BBE26" w14:textId="1EFFC45E" w:rsidR="00377580" w:rsidRPr="001D3EEC" w:rsidRDefault="00BE3AB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D8513C">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8513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DB63C5C"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91A160D"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E3AB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E3AB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E3AB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869E30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7F365EEA"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6pt" o:ole="">
                  <v:imagedata r:id="rId25" o:title=""/>
                </v:shape>
                <w:control r:id="rId26"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bookmarkStart w:id="0" w:name="_Hlk163040950" w:displacedByCustomXml="prev"/>
        <w:p w14:paraId="26EA16E9" w14:textId="1284BF8F" w:rsidR="00F72538" w:rsidRDefault="00C4401A" w:rsidP="00C4401A">
          <w:pPr>
            <w:rPr>
              <w:lang w:val="fr-BE"/>
            </w:rPr>
          </w:pPr>
          <w:r>
            <w:rPr>
              <w:lang w:val="fr-BE"/>
            </w:rPr>
            <w:t xml:space="preserve">Notre unité fait partie de la direction générale de la recherche et de l’innovation de la Commission européenne et constitue une interface entre le monde de la science et l’élaboration des politiques. </w:t>
          </w:r>
        </w:p>
        <w:p w14:paraId="408E3F3A" w14:textId="6E67E5E7" w:rsidR="00C4401A" w:rsidRDefault="00C4401A" w:rsidP="00C4401A">
          <w:pPr>
            <w:rPr>
              <w:lang w:val="fr-BE"/>
            </w:rPr>
          </w:pPr>
          <w:r>
            <w:rPr>
              <w:lang w:val="fr-BE"/>
            </w:rPr>
            <w:t xml:space="preserve">L’unité RTD.02 fournit des avis scientifiques à la Commission européenne, soutient le fonctionnement du Conseil européen de la recherche pour l’excellence dans la recherche </w:t>
          </w:r>
          <w:proofErr w:type="gramStart"/>
          <w:r>
            <w:rPr>
              <w:lang w:val="fr-BE"/>
            </w:rPr>
            <w:t>exploratoire;</w:t>
          </w:r>
          <w:proofErr w:type="gramEnd"/>
          <w:r>
            <w:rPr>
              <w:lang w:val="fr-BE"/>
            </w:rPr>
            <w:t xml:space="preserve"> conseille l</w:t>
          </w:r>
          <w:r w:rsidR="00F72538">
            <w:rPr>
              <w:lang w:val="fr-BE"/>
            </w:rPr>
            <w:t>e Collège sur</w:t>
          </w:r>
          <w:r>
            <w:rPr>
              <w:lang w:val="fr-BE"/>
            </w:rPr>
            <w:t xml:space="preserve"> les questions relatives à l’éthique et aux valeurs; met en pratique l’éthique et l’intégrité pour garantir l’excellence et la confiance et prépare le terrain pour un écosystème européen de la science au service des politiques.</w:t>
          </w:r>
        </w:p>
        <w:p w14:paraId="2C1626EA" w14:textId="0067E622" w:rsidR="008C68CB" w:rsidRDefault="00C4401A" w:rsidP="00C4401A">
          <w:pPr>
            <w:rPr>
              <w:lang w:val="fr-BE"/>
            </w:rPr>
          </w:pPr>
          <w:r>
            <w:rPr>
              <w:lang w:val="fr-BE"/>
            </w:rPr>
            <w:lastRenderedPageBreak/>
            <w:t xml:space="preserve">Le mécanisme de conseil scientifique (SAM), coordonné par l’unité, fournit au </w:t>
          </w:r>
          <w:r w:rsidR="00F72538">
            <w:rPr>
              <w:lang w:val="fr-BE"/>
            </w:rPr>
            <w:t>C</w:t>
          </w:r>
          <w:r>
            <w:rPr>
              <w:lang w:val="fr-BE"/>
            </w:rPr>
            <w:t>ollège des commissaires européens des avis scientifiques transparents, de haute qualité, opportuns et indépendants en matière de politique et/ou de législation.</w:t>
          </w:r>
          <w:r w:rsidR="00F72538">
            <w:rPr>
              <w:lang w:val="fr-BE"/>
            </w:rPr>
            <w:t xml:space="preserve"> Ceci inclut la charge du secrétariat </w:t>
          </w:r>
          <w:r w:rsidR="008C68CB">
            <w:rPr>
              <w:lang w:val="fr-BE"/>
            </w:rPr>
            <w:t xml:space="preserve">du </w:t>
          </w:r>
          <w:r w:rsidR="00745B97">
            <w:rPr>
              <w:lang w:val="fr-BE"/>
            </w:rPr>
            <w:t>« </w:t>
          </w:r>
          <w:r w:rsidR="008C68CB">
            <w:rPr>
              <w:lang w:val="fr-BE"/>
            </w:rPr>
            <w:t>Gr</w:t>
          </w:r>
          <w:r w:rsidR="001A16DF">
            <w:rPr>
              <w:lang w:val="fr-BE"/>
            </w:rPr>
            <w:t>o</w:t>
          </w:r>
          <w:r w:rsidR="008C68CB">
            <w:rPr>
              <w:lang w:val="fr-BE"/>
            </w:rPr>
            <w:t xml:space="preserve">up of </w:t>
          </w:r>
          <w:r w:rsidR="008C68CB" w:rsidRPr="008C68CB">
            <w:rPr>
              <w:szCs w:val="24"/>
              <w:lang w:val="fr-BE"/>
            </w:rPr>
            <w:t xml:space="preserve">Chief Scientific </w:t>
          </w:r>
          <w:proofErr w:type="spellStart"/>
          <w:r w:rsidR="008C68CB" w:rsidRPr="008C68CB">
            <w:rPr>
              <w:szCs w:val="24"/>
              <w:lang w:val="fr-BE"/>
            </w:rPr>
            <w:t>Advisors</w:t>
          </w:r>
          <w:proofErr w:type="spellEnd"/>
          <w:r w:rsidR="00745B97">
            <w:rPr>
              <w:szCs w:val="24"/>
              <w:lang w:val="fr-BE"/>
            </w:rPr>
            <w:t> »</w:t>
          </w:r>
          <w:r w:rsidR="008C68CB">
            <w:rPr>
              <w:szCs w:val="24"/>
              <w:lang w:val="fr-BE"/>
            </w:rPr>
            <w:t xml:space="preserve"> qui contribue </w:t>
          </w:r>
          <w:r w:rsidR="008C68CB">
            <w:rPr>
              <w:lang w:val="fr-BE"/>
            </w:rPr>
            <w:t>à la collecte et à la synthèse de données, organise des réunions d’experts et de parties prenantes, aide à la rédaction d’avis scientifiques et organise la communication des travaux.</w:t>
          </w:r>
        </w:p>
        <w:p w14:paraId="63007E5A" w14:textId="0A6CE959" w:rsidR="00F564EE" w:rsidRDefault="00F564EE" w:rsidP="00C4401A">
          <w:pPr>
            <w:rPr>
              <w:szCs w:val="24"/>
              <w:lang w:val="fr-BE"/>
            </w:rPr>
          </w:pPr>
          <w:r w:rsidRPr="00F564EE">
            <w:rPr>
              <w:lang w:val="fr-BE"/>
            </w:rPr>
            <w:t>Notre Un</w:t>
          </w:r>
          <w:r>
            <w:rPr>
              <w:lang w:val="fr-BE"/>
            </w:rPr>
            <w:t xml:space="preserve">ité soutient le </w:t>
          </w:r>
          <w:r w:rsidR="00745B97">
            <w:rPr>
              <w:lang w:val="fr-BE"/>
            </w:rPr>
            <w:t>« </w:t>
          </w:r>
          <w:proofErr w:type="spellStart"/>
          <w:r w:rsidRPr="00F564EE">
            <w:rPr>
              <w:szCs w:val="24"/>
              <w:lang w:val="fr-BE"/>
            </w:rPr>
            <w:t>European</w:t>
          </w:r>
          <w:proofErr w:type="spellEnd"/>
          <w:r w:rsidRPr="00F564EE">
            <w:rPr>
              <w:szCs w:val="24"/>
              <w:lang w:val="fr-BE"/>
            </w:rPr>
            <w:t xml:space="preserve"> Group on </w:t>
          </w:r>
          <w:proofErr w:type="spellStart"/>
          <w:r w:rsidRPr="00F564EE">
            <w:rPr>
              <w:szCs w:val="24"/>
              <w:lang w:val="fr-BE"/>
            </w:rPr>
            <w:t>Ethics</w:t>
          </w:r>
          <w:proofErr w:type="spellEnd"/>
          <w:r w:rsidRPr="00F564EE">
            <w:rPr>
              <w:szCs w:val="24"/>
              <w:lang w:val="fr-BE"/>
            </w:rPr>
            <w:t xml:space="preserve"> in Science and New Technologies</w:t>
          </w:r>
          <w:r w:rsidR="00745B97">
            <w:rPr>
              <w:szCs w:val="24"/>
              <w:lang w:val="fr-BE"/>
            </w:rPr>
            <w:t> »</w:t>
          </w:r>
          <w:r w:rsidRPr="00F564EE">
            <w:rPr>
              <w:szCs w:val="24"/>
              <w:lang w:val="fr-BE"/>
            </w:rPr>
            <w:t xml:space="preserve"> (EGE) </w:t>
          </w:r>
          <w:r>
            <w:rPr>
              <w:szCs w:val="24"/>
              <w:lang w:val="fr-BE"/>
            </w:rPr>
            <w:t>qui fournit des avis sur tou</w:t>
          </w:r>
          <w:r w:rsidR="00E94F27">
            <w:rPr>
              <w:szCs w:val="24"/>
              <w:lang w:val="fr-BE"/>
            </w:rPr>
            <w:t>s</w:t>
          </w:r>
          <w:r>
            <w:rPr>
              <w:szCs w:val="24"/>
              <w:lang w:val="fr-BE"/>
            </w:rPr>
            <w:t xml:space="preserve"> les aspects </w:t>
          </w:r>
          <w:r w:rsidR="00E94F27">
            <w:rPr>
              <w:szCs w:val="24"/>
              <w:lang w:val="fr-BE"/>
            </w:rPr>
            <w:t xml:space="preserve">des </w:t>
          </w:r>
          <w:r>
            <w:rPr>
              <w:szCs w:val="24"/>
              <w:lang w:val="fr-BE"/>
            </w:rPr>
            <w:t>politiques et l</w:t>
          </w:r>
          <w:r w:rsidR="00293F92">
            <w:rPr>
              <w:szCs w:val="24"/>
              <w:lang w:val="fr-BE"/>
            </w:rPr>
            <w:t>égislation</w:t>
          </w:r>
          <w:r w:rsidR="00E94F27">
            <w:rPr>
              <w:szCs w:val="24"/>
              <w:lang w:val="fr-BE"/>
            </w:rPr>
            <w:t xml:space="preserve">s de la Commission </w:t>
          </w:r>
          <w:r w:rsidR="00293F92">
            <w:rPr>
              <w:szCs w:val="24"/>
              <w:lang w:val="fr-BE"/>
            </w:rPr>
            <w:t>où les questions ét</w:t>
          </w:r>
          <w:r w:rsidR="00E94F27">
            <w:rPr>
              <w:szCs w:val="24"/>
              <w:lang w:val="fr-BE"/>
            </w:rPr>
            <w:t>h</w:t>
          </w:r>
          <w:r w:rsidR="00293F92">
            <w:rPr>
              <w:szCs w:val="24"/>
              <w:lang w:val="fr-BE"/>
            </w:rPr>
            <w:t>iques</w:t>
          </w:r>
          <w:r w:rsidR="00E94F27">
            <w:rPr>
              <w:szCs w:val="24"/>
              <w:lang w:val="fr-BE"/>
            </w:rPr>
            <w:t>,</w:t>
          </w:r>
          <w:r w:rsidR="00293F92">
            <w:rPr>
              <w:szCs w:val="24"/>
              <w:lang w:val="fr-BE"/>
            </w:rPr>
            <w:t xml:space="preserve"> sociétale</w:t>
          </w:r>
          <w:r w:rsidR="00E94F27">
            <w:rPr>
              <w:szCs w:val="24"/>
              <w:lang w:val="fr-BE"/>
            </w:rPr>
            <w:t>s</w:t>
          </w:r>
          <w:r w:rsidR="00293F92">
            <w:rPr>
              <w:szCs w:val="24"/>
              <w:lang w:val="fr-BE"/>
            </w:rPr>
            <w:t xml:space="preserve"> et les droits fondamentaux rencontrent le développement des sciences et des nouvelles technologies.</w:t>
          </w:r>
        </w:p>
        <w:p w14:paraId="5EBF6626" w14:textId="0C70C33C" w:rsidR="00293F92" w:rsidRDefault="00293F92" w:rsidP="00293F92">
          <w:pPr>
            <w:spacing w:after="160" w:line="259" w:lineRule="auto"/>
            <w:jc w:val="left"/>
            <w:rPr>
              <w:szCs w:val="24"/>
              <w:lang w:val="fr-BE"/>
            </w:rPr>
          </w:pPr>
          <w:r w:rsidRPr="00293F92">
            <w:rPr>
              <w:szCs w:val="24"/>
              <w:lang w:val="fr-BE"/>
            </w:rPr>
            <w:t>Notre Unité est également r</w:t>
          </w:r>
          <w:r>
            <w:rPr>
              <w:szCs w:val="24"/>
              <w:lang w:val="fr-BE"/>
            </w:rPr>
            <w:t>esponsable de la Science en soutien des Poli</w:t>
          </w:r>
          <w:r w:rsidR="001A16DF">
            <w:rPr>
              <w:szCs w:val="24"/>
              <w:lang w:val="fr-BE"/>
            </w:rPr>
            <w:t>ti</w:t>
          </w:r>
          <w:r>
            <w:rPr>
              <w:szCs w:val="24"/>
              <w:lang w:val="fr-BE"/>
            </w:rPr>
            <w:t>ques dans le contexte de l’Espace Européen de la Recherche qui implique une collaboration étroite avec les États Membres et d’autres services de la Commission.</w:t>
          </w:r>
        </w:p>
        <w:p w14:paraId="7FB4850E" w14:textId="4D088F08" w:rsidR="00984518" w:rsidRPr="00984518" w:rsidRDefault="00984518" w:rsidP="00293F92">
          <w:pPr>
            <w:spacing w:after="160" w:line="259" w:lineRule="auto"/>
            <w:jc w:val="left"/>
            <w:rPr>
              <w:szCs w:val="24"/>
              <w:lang w:val="fr-BE"/>
            </w:rPr>
          </w:pPr>
          <w:r w:rsidRPr="00984518">
            <w:rPr>
              <w:szCs w:val="24"/>
              <w:lang w:val="fr-BE"/>
            </w:rPr>
            <w:t>Au sein de notre Unité l</w:t>
          </w:r>
          <w:r>
            <w:rPr>
              <w:szCs w:val="24"/>
              <w:lang w:val="fr-BE"/>
            </w:rPr>
            <w:t xml:space="preserve">e Secteur </w:t>
          </w:r>
          <w:proofErr w:type="spellStart"/>
          <w:r w:rsidR="00AC54CB">
            <w:rPr>
              <w:szCs w:val="24"/>
              <w:lang w:val="fr-BE"/>
            </w:rPr>
            <w:t>E</w:t>
          </w:r>
          <w:r>
            <w:rPr>
              <w:szCs w:val="24"/>
              <w:lang w:val="fr-BE"/>
            </w:rPr>
            <w:t>thique</w:t>
          </w:r>
          <w:proofErr w:type="spellEnd"/>
          <w:r>
            <w:rPr>
              <w:szCs w:val="24"/>
              <w:lang w:val="fr-BE"/>
            </w:rPr>
            <w:t xml:space="preserve"> et intégrité de la recherche assure de fa</w:t>
          </w:r>
          <w:r w:rsidR="00BF1CBE">
            <w:rPr>
              <w:szCs w:val="24"/>
              <w:lang w:val="fr-BE"/>
            </w:rPr>
            <w:t>ç</w:t>
          </w:r>
          <w:r>
            <w:rPr>
              <w:szCs w:val="24"/>
              <w:lang w:val="fr-BE"/>
            </w:rPr>
            <w:t>on générale la promotion des plus hauts standards éthique</w:t>
          </w:r>
          <w:r w:rsidR="00BF1CBE">
            <w:rPr>
              <w:szCs w:val="24"/>
              <w:lang w:val="fr-BE"/>
            </w:rPr>
            <w:t>s</w:t>
          </w:r>
          <w:r>
            <w:rPr>
              <w:szCs w:val="24"/>
              <w:lang w:val="fr-BE"/>
            </w:rPr>
            <w:t xml:space="preserve"> et d’intégrité dans la recherche et l’innovation au sein de l’UE.</w:t>
          </w:r>
        </w:p>
        <w:p w14:paraId="2F452E20" w14:textId="0788C63F" w:rsidR="00984518" w:rsidRPr="00AC54CB" w:rsidRDefault="00984518" w:rsidP="00984518">
          <w:pPr>
            <w:spacing w:after="160" w:line="259" w:lineRule="auto"/>
            <w:jc w:val="left"/>
            <w:rPr>
              <w:szCs w:val="24"/>
              <w:lang w:val="fr-BE"/>
            </w:rPr>
          </w:pPr>
          <w:r w:rsidRPr="00AC54CB">
            <w:rPr>
              <w:szCs w:val="24"/>
              <w:lang w:val="fr-BE"/>
            </w:rPr>
            <w:t>L’activité principale du Secteur</w:t>
          </w:r>
          <w:r w:rsidR="00AC54CB" w:rsidRPr="00AC54CB">
            <w:rPr>
              <w:szCs w:val="24"/>
              <w:lang w:val="fr-BE"/>
            </w:rPr>
            <w:t xml:space="preserve"> </w:t>
          </w:r>
          <w:proofErr w:type="spellStart"/>
          <w:r w:rsidR="00AC54CB" w:rsidRPr="00AC54CB">
            <w:rPr>
              <w:szCs w:val="24"/>
              <w:lang w:val="fr-BE"/>
            </w:rPr>
            <w:t>Ethique</w:t>
          </w:r>
          <w:proofErr w:type="spellEnd"/>
          <w:r w:rsidR="00AC54CB" w:rsidRPr="00AC54CB">
            <w:rPr>
              <w:szCs w:val="24"/>
              <w:lang w:val="fr-BE"/>
            </w:rPr>
            <w:t xml:space="preserve"> et intégrité</w:t>
          </w:r>
          <w:r w:rsidR="00AC54CB">
            <w:rPr>
              <w:szCs w:val="24"/>
              <w:lang w:val="fr-BE"/>
            </w:rPr>
            <w:t xml:space="preserve"> (RTD.02.001)</w:t>
          </w:r>
          <w:r w:rsidR="00AC54CB" w:rsidRPr="00AC54CB">
            <w:rPr>
              <w:szCs w:val="24"/>
              <w:lang w:val="fr-BE"/>
            </w:rPr>
            <w:t xml:space="preserve"> es</w:t>
          </w:r>
          <w:r w:rsidR="00AC54CB">
            <w:rPr>
              <w:szCs w:val="24"/>
              <w:lang w:val="fr-BE"/>
            </w:rPr>
            <w:t xml:space="preserve">t </w:t>
          </w:r>
          <w:proofErr w:type="gramStart"/>
          <w:r w:rsidR="00AC54CB">
            <w:rPr>
              <w:szCs w:val="24"/>
              <w:lang w:val="fr-BE"/>
            </w:rPr>
            <w:t>de</w:t>
          </w:r>
          <w:r w:rsidRPr="00AC54CB">
            <w:rPr>
              <w:szCs w:val="24"/>
              <w:lang w:val="fr-BE"/>
            </w:rPr>
            <w:t>:</w:t>
          </w:r>
          <w:proofErr w:type="gramEnd"/>
        </w:p>
        <w:p w14:paraId="0C074417" w14:textId="054D9AB4" w:rsidR="00984518" w:rsidRPr="001A16DF" w:rsidRDefault="00AC54CB" w:rsidP="00984518">
          <w:pPr>
            <w:numPr>
              <w:ilvl w:val="0"/>
              <w:numId w:val="26"/>
            </w:numPr>
            <w:spacing w:after="160" w:line="259" w:lineRule="auto"/>
            <w:jc w:val="left"/>
            <w:rPr>
              <w:szCs w:val="24"/>
              <w:lang w:val="fr-BE"/>
            </w:rPr>
          </w:pPr>
          <w:r w:rsidRPr="00AC54CB">
            <w:rPr>
              <w:szCs w:val="24"/>
              <w:lang w:val="fr-BE"/>
            </w:rPr>
            <w:t>Dévelop</w:t>
          </w:r>
          <w:r w:rsidR="001A16DF">
            <w:rPr>
              <w:szCs w:val="24"/>
              <w:lang w:val="fr-BE"/>
            </w:rPr>
            <w:t>p</w:t>
          </w:r>
          <w:r w:rsidRPr="00AC54CB">
            <w:rPr>
              <w:szCs w:val="24"/>
              <w:lang w:val="fr-BE"/>
            </w:rPr>
            <w:t>er un cadre européen coh</w:t>
          </w:r>
          <w:r w:rsidR="001A16DF">
            <w:rPr>
              <w:szCs w:val="24"/>
              <w:lang w:val="fr-BE"/>
            </w:rPr>
            <w:t>é</w:t>
          </w:r>
          <w:r w:rsidRPr="00AC54CB">
            <w:rPr>
              <w:szCs w:val="24"/>
              <w:lang w:val="fr-BE"/>
            </w:rPr>
            <w:t>rent pour l’ét</w:t>
          </w:r>
          <w:r w:rsidR="001A16DF">
            <w:rPr>
              <w:szCs w:val="24"/>
              <w:lang w:val="fr-BE"/>
            </w:rPr>
            <w:t>h</w:t>
          </w:r>
          <w:r w:rsidRPr="00AC54CB">
            <w:rPr>
              <w:szCs w:val="24"/>
              <w:lang w:val="fr-BE"/>
            </w:rPr>
            <w:t>ique</w:t>
          </w:r>
          <w:r>
            <w:rPr>
              <w:szCs w:val="24"/>
              <w:lang w:val="fr-BE"/>
            </w:rPr>
            <w:t xml:space="preserve"> et l’intégrité de la recherche</w:t>
          </w:r>
          <w:r w:rsidR="00984518" w:rsidRPr="00AC54CB">
            <w:rPr>
              <w:szCs w:val="24"/>
              <w:lang w:val="fr-BE"/>
            </w:rPr>
            <w:t xml:space="preserve">. </w:t>
          </w:r>
          <w:r>
            <w:rPr>
              <w:szCs w:val="24"/>
              <w:lang w:val="fr-BE"/>
            </w:rPr>
            <w:t xml:space="preserve">Ceci inclut </w:t>
          </w:r>
          <w:proofErr w:type="gramStart"/>
          <w:r>
            <w:rPr>
              <w:szCs w:val="24"/>
              <w:lang w:val="fr-BE"/>
            </w:rPr>
            <w:t>notamment</w:t>
          </w:r>
          <w:r w:rsidR="00984518" w:rsidRPr="001A16DF">
            <w:rPr>
              <w:szCs w:val="24"/>
              <w:lang w:val="fr-BE"/>
            </w:rPr>
            <w:t>:</w:t>
          </w:r>
          <w:proofErr w:type="gramEnd"/>
          <w:r w:rsidR="00984518" w:rsidRPr="001A16DF">
            <w:rPr>
              <w:szCs w:val="24"/>
              <w:lang w:val="fr-BE"/>
            </w:rPr>
            <w:t xml:space="preserve"> </w:t>
          </w:r>
        </w:p>
        <w:p w14:paraId="0DCBDE41" w14:textId="403FB30E" w:rsidR="00984518" w:rsidRPr="00AC54CB" w:rsidRDefault="00AC54CB" w:rsidP="00984518">
          <w:pPr>
            <w:numPr>
              <w:ilvl w:val="1"/>
              <w:numId w:val="26"/>
            </w:numPr>
            <w:spacing w:after="120" w:line="259" w:lineRule="auto"/>
            <w:ind w:left="1077" w:hanging="357"/>
            <w:jc w:val="left"/>
            <w:rPr>
              <w:szCs w:val="24"/>
              <w:lang w:val="fr-BE"/>
            </w:rPr>
          </w:pPr>
          <w:r w:rsidRPr="00AC54CB">
            <w:rPr>
              <w:szCs w:val="24"/>
              <w:lang w:val="fr-BE"/>
            </w:rPr>
            <w:t>Assurer un dialogue entre les organismes d’ét</w:t>
          </w:r>
          <w:r>
            <w:rPr>
              <w:szCs w:val="24"/>
              <w:lang w:val="fr-BE"/>
            </w:rPr>
            <w:t>hique</w:t>
          </w:r>
          <w:r w:rsidRPr="00AC54CB">
            <w:rPr>
              <w:szCs w:val="24"/>
              <w:lang w:val="fr-BE"/>
            </w:rPr>
            <w:t xml:space="preserve"> et d’intég</w:t>
          </w:r>
          <w:r>
            <w:rPr>
              <w:szCs w:val="24"/>
              <w:lang w:val="fr-BE"/>
            </w:rPr>
            <w:t xml:space="preserve">rité de la recherche des </w:t>
          </w:r>
          <w:proofErr w:type="spellStart"/>
          <w:r w:rsidRPr="00AC54CB">
            <w:rPr>
              <w:szCs w:val="24"/>
              <w:lang w:val="fr-BE"/>
            </w:rPr>
            <w:t>Etats</w:t>
          </w:r>
          <w:proofErr w:type="spellEnd"/>
          <w:r w:rsidRPr="00AC54CB">
            <w:rPr>
              <w:szCs w:val="24"/>
              <w:lang w:val="fr-BE"/>
            </w:rPr>
            <w:t xml:space="preserve"> Membres</w:t>
          </w:r>
          <w:r w:rsidR="00984518" w:rsidRPr="00AC54CB">
            <w:rPr>
              <w:szCs w:val="24"/>
              <w:lang w:val="fr-BE"/>
            </w:rPr>
            <w:t>.</w:t>
          </w:r>
        </w:p>
        <w:p w14:paraId="611A2A6B" w14:textId="0D34AAB5" w:rsidR="00984518" w:rsidRPr="00AC54CB" w:rsidRDefault="00AC54CB" w:rsidP="00984518">
          <w:pPr>
            <w:numPr>
              <w:ilvl w:val="1"/>
              <w:numId w:val="26"/>
            </w:numPr>
            <w:spacing w:after="120" w:line="259" w:lineRule="auto"/>
            <w:ind w:left="1077" w:hanging="357"/>
            <w:jc w:val="left"/>
            <w:rPr>
              <w:szCs w:val="24"/>
              <w:lang w:val="fr-BE"/>
            </w:rPr>
          </w:pPr>
          <w:r w:rsidRPr="00AC54CB">
            <w:rPr>
              <w:szCs w:val="24"/>
              <w:lang w:val="fr-BE"/>
            </w:rPr>
            <w:t xml:space="preserve">Définir et gérer les aspects politiques du programme spécifique ERA pour ce </w:t>
          </w:r>
          <w:r>
            <w:rPr>
              <w:szCs w:val="24"/>
              <w:lang w:val="fr-BE"/>
            </w:rPr>
            <w:t>qui</w:t>
          </w:r>
          <w:r w:rsidR="001A16DF">
            <w:rPr>
              <w:szCs w:val="24"/>
              <w:lang w:val="fr-BE"/>
            </w:rPr>
            <w:t xml:space="preserve"> </w:t>
          </w:r>
          <w:r>
            <w:rPr>
              <w:szCs w:val="24"/>
              <w:lang w:val="fr-BE"/>
            </w:rPr>
            <w:t>est de la partie relative à l’éthique et l’intégrité.</w:t>
          </w:r>
        </w:p>
        <w:p w14:paraId="43DA3DA9" w14:textId="3D8AE360" w:rsidR="00984518" w:rsidRPr="00AC54CB" w:rsidRDefault="00AC54CB" w:rsidP="00984518">
          <w:pPr>
            <w:numPr>
              <w:ilvl w:val="1"/>
              <w:numId w:val="26"/>
            </w:numPr>
            <w:spacing w:after="120" w:line="259" w:lineRule="auto"/>
            <w:ind w:left="1077" w:hanging="357"/>
            <w:jc w:val="left"/>
            <w:rPr>
              <w:szCs w:val="24"/>
              <w:lang w:val="fr-BE"/>
            </w:rPr>
          </w:pPr>
          <w:r w:rsidRPr="00AC54CB">
            <w:rPr>
              <w:szCs w:val="24"/>
              <w:lang w:val="fr-BE"/>
            </w:rPr>
            <w:t xml:space="preserve">Promouvoir l’utilisation du Code de </w:t>
          </w:r>
          <w:r w:rsidR="00E94F27">
            <w:rPr>
              <w:szCs w:val="24"/>
              <w:lang w:val="fr-BE"/>
            </w:rPr>
            <w:t>c</w:t>
          </w:r>
          <w:r w:rsidRPr="00AC54CB">
            <w:rPr>
              <w:szCs w:val="24"/>
              <w:lang w:val="fr-BE"/>
            </w:rPr>
            <w:t xml:space="preserve">onduite </w:t>
          </w:r>
          <w:r w:rsidR="00E94F27">
            <w:rPr>
              <w:szCs w:val="24"/>
              <w:lang w:val="fr-BE"/>
            </w:rPr>
            <w:t>e</w:t>
          </w:r>
          <w:r w:rsidRPr="00AC54CB">
            <w:rPr>
              <w:szCs w:val="24"/>
              <w:lang w:val="fr-BE"/>
            </w:rPr>
            <w:t>uropéen pour l’intégrité de la re</w:t>
          </w:r>
          <w:r>
            <w:rPr>
              <w:szCs w:val="24"/>
              <w:lang w:val="fr-BE"/>
            </w:rPr>
            <w:t xml:space="preserve">cherche et initier sa mise à jour en </w:t>
          </w:r>
          <w:proofErr w:type="spellStart"/>
          <w:r>
            <w:rPr>
              <w:szCs w:val="24"/>
              <w:lang w:val="fr-BE"/>
            </w:rPr>
            <w:t>case</w:t>
          </w:r>
          <w:proofErr w:type="spellEnd"/>
          <w:r>
            <w:rPr>
              <w:szCs w:val="24"/>
              <w:lang w:val="fr-BE"/>
            </w:rPr>
            <w:t xml:space="preserve"> de besoin</w:t>
          </w:r>
          <w:r w:rsidR="00745B97">
            <w:rPr>
              <w:szCs w:val="24"/>
              <w:lang w:val="fr-BE"/>
            </w:rPr>
            <w:t>.</w:t>
          </w:r>
        </w:p>
        <w:p w14:paraId="267C60BA" w14:textId="610A2BC9" w:rsidR="00984518" w:rsidRPr="00F16C80" w:rsidRDefault="00F16C80" w:rsidP="00984518">
          <w:pPr>
            <w:numPr>
              <w:ilvl w:val="1"/>
              <w:numId w:val="26"/>
            </w:numPr>
            <w:spacing w:after="120" w:line="259" w:lineRule="auto"/>
            <w:ind w:left="1077" w:hanging="357"/>
            <w:jc w:val="left"/>
            <w:rPr>
              <w:szCs w:val="24"/>
              <w:lang w:val="fr-BE"/>
            </w:rPr>
          </w:pPr>
          <w:r w:rsidRPr="00F16C80">
            <w:rPr>
              <w:szCs w:val="24"/>
              <w:lang w:val="fr-BE"/>
            </w:rPr>
            <w:t>Améliorer la coop</w:t>
          </w:r>
          <w:r w:rsidR="001A16DF">
            <w:rPr>
              <w:szCs w:val="24"/>
              <w:lang w:val="fr-BE"/>
            </w:rPr>
            <w:t>é</w:t>
          </w:r>
          <w:r w:rsidRPr="00F16C80">
            <w:rPr>
              <w:szCs w:val="24"/>
              <w:lang w:val="fr-BE"/>
            </w:rPr>
            <w:t>ration internationale dans le context</w:t>
          </w:r>
          <w:r w:rsidR="001A16DF">
            <w:rPr>
              <w:szCs w:val="24"/>
              <w:lang w:val="fr-BE"/>
            </w:rPr>
            <w:t>e</w:t>
          </w:r>
          <w:r w:rsidRPr="00F16C80">
            <w:rPr>
              <w:szCs w:val="24"/>
              <w:lang w:val="fr-BE"/>
            </w:rPr>
            <w:t xml:space="preserve"> du</w:t>
          </w:r>
          <w:r w:rsidR="00984518" w:rsidRPr="00F16C80">
            <w:rPr>
              <w:szCs w:val="24"/>
              <w:lang w:val="fr-BE"/>
            </w:rPr>
            <w:t xml:space="preserve"> </w:t>
          </w:r>
          <w:r w:rsidR="00745B97">
            <w:rPr>
              <w:szCs w:val="24"/>
              <w:lang w:val="fr-BE"/>
            </w:rPr>
            <w:t>« </w:t>
          </w:r>
          <w:r w:rsidR="00984518" w:rsidRPr="00F16C80">
            <w:rPr>
              <w:szCs w:val="24"/>
              <w:lang w:val="fr-BE"/>
            </w:rPr>
            <w:t xml:space="preserve">National </w:t>
          </w:r>
          <w:proofErr w:type="spellStart"/>
          <w:r w:rsidR="00984518" w:rsidRPr="00F16C80">
            <w:rPr>
              <w:szCs w:val="24"/>
              <w:lang w:val="fr-BE"/>
            </w:rPr>
            <w:t>Ethics</w:t>
          </w:r>
          <w:proofErr w:type="spellEnd"/>
          <w:r w:rsidR="00984518" w:rsidRPr="00F16C80">
            <w:rPr>
              <w:szCs w:val="24"/>
              <w:lang w:val="fr-BE"/>
            </w:rPr>
            <w:t xml:space="preserve"> </w:t>
          </w:r>
          <w:proofErr w:type="spellStart"/>
          <w:r w:rsidR="00984518" w:rsidRPr="00F16C80">
            <w:rPr>
              <w:szCs w:val="24"/>
              <w:lang w:val="fr-BE"/>
            </w:rPr>
            <w:t>Committees</w:t>
          </w:r>
          <w:proofErr w:type="spellEnd"/>
          <w:r w:rsidR="00984518" w:rsidRPr="00F16C80">
            <w:rPr>
              <w:szCs w:val="24"/>
              <w:lang w:val="fr-BE"/>
            </w:rPr>
            <w:t xml:space="preserve"> (NEC) Forum</w:t>
          </w:r>
          <w:r w:rsidR="00745B97">
            <w:rPr>
              <w:szCs w:val="24"/>
              <w:lang w:val="fr-BE"/>
            </w:rPr>
            <w:t> »</w:t>
          </w:r>
          <w:r w:rsidR="00984518" w:rsidRPr="00F16C80">
            <w:rPr>
              <w:szCs w:val="24"/>
              <w:lang w:val="fr-BE"/>
            </w:rPr>
            <w:t xml:space="preserve">, </w:t>
          </w:r>
          <w:r>
            <w:rPr>
              <w:szCs w:val="24"/>
              <w:lang w:val="fr-BE"/>
            </w:rPr>
            <w:t>de l’</w:t>
          </w:r>
          <w:r w:rsidR="00984518" w:rsidRPr="00F16C80">
            <w:rPr>
              <w:szCs w:val="24"/>
              <w:lang w:val="fr-BE"/>
            </w:rPr>
            <w:t xml:space="preserve">UNESCO, </w:t>
          </w:r>
          <w:r>
            <w:rPr>
              <w:szCs w:val="24"/>
              <w:lang w:val="fr-BE"/>
            </w:rPr>
            <w:t>de l’OMS et des autorités nationales.</w:t>
          </w:r>
        </w:p>
        <w:p w14:paraId="0C977B5E" w14:textId="75EF8D77" w:rsidR="00984518" w:rsidRPr="00F16C80" w:rsidRDefault="00F16C80" w:rsidP="00984518">
          <w:pPr>
            <w:numPr>
              <w:ilvl w:val="1"/>
              <w:numId w:val="26"/>
            </w:numPr>
            <w:spacing w:after="160" w:line="259" w:lineRule="auto"/>
            <w:jc w:val="left"/>
            <w:rPr>
              <w:szCs w:val="24"/>
              <w:lang w:val="fr-BE"/>
            </w:rPr>
          </w:pPr>
          <w:r w:rsidRPr="00F16C80">
            <w:rPr>
              <w:szCs w:val="24"/>
              <w:lang w:val="fr-BE"/>
            </w:rPr>
            <w:t xml:space="preserve">Collecter les résultats des projets sur l’éthique et l’intégrité de la </w:t>
          </w:r>
          <w:r>
            <w:rPr>
              <w:szCs w:val="24"/>
              <w:lang w:val="fr-BE"/>
            </w:rPr>
            <w:t>recherche pour soutenir la définition des politiques et améliorer la méthode d’évaluation éthique du Programme Cadre.</w:t>
          </w:r>
        </w:p>
        <w:p w14:paraId="6EC11643" w14:textId="0608F506" w:rsidR="00BF1CBE" w:rsidRPr="00BF1CBE" w:rsidRDefault="00BF1CBE" w:rsidP="00BF1CBE">
          <w:pPr>
            <w:numPr>
              <w:ilvl w:val="0"/>
              <w:numId w:val="26"/>
            </w:numPr>
            <w:spacing w:after="160" w:line="259" w:lineRule="auto"/>
            <w:jc w:val="left"/>
            <w:rPr>
              <w:szCs w:val="24"/>
              <w:lang w:val="fr-BE"/>
            </w:rPr>
          </w:pPr>
          <w:r w:rsidRPr="00BF1CBE">
            <w:rPr>
              <w:szCs w:val="24"/>
              <w:lang w:val="fr-BE"/>
            </w:rPr>
            <w:t>Assurer les plus hauts standards éthique</w:t>
          </w:r>
          <w:r>
            <w:rPr>
              <w:szCs w:val="24"/>
              <w:lang w:val="fr-BE"/>
            </w:rPr>
            <w:t>s</w:t>
          </w:r>
          <w:r w:rsidRPr="00BF1CBE">
            <w:rPr>
              <w:szCs w:val="24"/>
              <w:lang w:val="fr-BE"/>
            </w:rPr>
            <w:t xml:space="preserve"> et d’inté</w:t>
          </w:r>
          <w:r>
            <w:rPr>
              <w:szCs w:val="24"/>
              <w:lang w:val="fr-BE"/>
            </w:rPr>
            <w:t xml:space="preserve">grité au sein du Programme Cadre (PC) de l’UE. </w:t>
          </w:r>
          <w:r w:rsidRPr="00BF1CBE">
            <w:rPr>
              <w:szCs w:val="24"/>
              <w:lang w:val="fr-BE"/>
            </w:rPr>
            <w:t>Ceci implique le dévelop</w:t>
          </w:r>
          <w:r>
            <w:rPr>
              <w:szCs w:val="24"/>
              <w:lang w:val="fr-BE"/>
            </w:rPr>
            <w:t>p</w:t>
          </w:r>
          <w:r w:rsidRPr="00BF1CBE">
            <w:rPr>
              <w:szCs w:val="24"/>
              <w:lang w:val="fr-BE"/>
            </w:rPr>
            <w:t xml:space="preserve">ement et la </w:t>
          </w:r>
          <w:r>
            <w:rPr>
              <w:szCs w:val="24"/>
              <w:lang w:val="fr-BE"/>
            </w:rPr>
            <w:t>mise en œuvre de ma méthode l’évaluation éthique du PC.</w:t>
          </w:r>
        </w:p>
        <w:p w14:paraId="007FF870" w14:textId="0D8C2701" w:rsidR="00BF1CBE" w:rsidRPr="00BF1CBE" w:rsidRDefault="00BF1CBE" w:rsidP="00BF1CBE">
          <w:pPr>
            <w:numPr>
              <w:ilvl w:val="1"/>
              <w:numId w:val="26"/>
            </w:numPr>
            <w:spacing w:after="120" w:line="259" w:lineRule="auto"/>
            <w:ind w:left="1077" w:hanging="357"/>
            <w:jc w:val="left"/>
            <w:rPr>
              <w:szCs w:val="24"/>
              <w:lang w:val="fr-BE"/>
            </w:rPr>
          </w:pPr>
          <w:r w:rsidRPr="00BF1CBE">
            <w:rPr>
              <w:szCs w:val="24"/>
              <w:lang w:val="fr-BE"/>
            </w:rPr>
            <w:t>La préparation de la base légale.</w:t>
          </w:r>
        </w:p>
        <w:p w14:paraId="486A89F9" w14:textId="33F67503" w:rsidR="00BF1CBE" w:rsidRPr="008068E8" w:rsidRDefault="008068E8" w:rsidP="00BF1CBE">
          <w:pPr>
            <w:numPr>
              <w:ilvl w:val="1"/>
              <w:numId w:val="26"/>
            </w:numPr>
            <w:spacing w:after="120" w:line="259" w:lineRule="auto"/>
            <w:ind w:left="1077" w:hanging="357"/>
            <w:jc w:val="left"/>
            <w:rPr>
              <w:szCs w:val="24"/>
              <w:lang w:val="fr-BE"/>
            </w:rPr>
          </w:pPr>
          <w:r w:rsidRPr="008068E8">
            <w:rPr>
              <w:szCs w:val="24"/>
              <w:lang w:val="fr-BE"/>
            </w:rPr>
            <w:t>La d</w:t>
          </w:r>
          <w:r w:rsidR="001A16DF">
            <w:rPr>
              <w:szCs w:val="24"/>
              <w:lang w:val="fr-BE"/>
            </w:rPr>
            <w:t>é</w:t>
          </w:r>
          <w:r w:rsidRPr="008068E8">
            <w:rPr>
              <w:szCs w:val="24"/>
              <w:lang w:val="fr-BE"/>
            </w:rPr>
            <w:t>finition des méthodologies et proc</w:t>
          </w:r>
          <w:r w:rsidR="001A16DF">
            <w:rPr>
              <w:szCs w:val="24"/>
              <w:lang w:val="fr-BE"/>
            </w:rPr>
            <w:t>é</w:t>
          </w:r>
          <w:r w:rsidRPr="008068E8">
            <w:rPr>
              <w:szCs w:val="24"/>
              <w:lang w:val="fr-BE"/>
            </w:rPr>
            <w:t xml:space="preserve">dures pour le financement de l’ensemble </w:t>
          </w:r>
          <w:r w:rsidR="00745B97">
            <w:rPr>
              <w:szCs w:val="24"/>
              <w:lang w:val="fr-BE"/>
            </w:rPr>
            <w:t xml:space="preserve">de </w:t>
          </w:r>
          <w:r w:rsidRPr="008068E8">
            <w:rPr>
              <w:szCs w:val="24"/>
              <w:lang w:val="fr-BE"/>
            </w:rPr>
            <w:t>la famille recherche (y inclus les entr</w:t>
          </w:r>
          <w:r>
            <w:rPr>
              <w:szCs w:val="24"/>
              <w:lang w:val="fr-BE"/>
            </w:rPr>
            <w:t>eprises co</w:t>
          </w:r>
          <w:r w:rsidR="00745B97">
            <w:rPr>
              <w:szCs w:val="24"/>
              <w:lang w:val="fr-BE"/>
            </w:rPr>
            <w:t>mmunes</w:t>
          </w:r>
          <w:r>
            <w:rPr>
              <w:szCs w:val="24"/>
              <w:lang w:val="fr-BE"/>
            </w:rPr>
            <w:t>), en améliorant la coopération et le transfert des meilleur</w:t>
          </w:r>
          <w:r w:rsidR="00745B97">
            <w:rPr>
              <w:szCs w:val="24"/>
              <w:lang w:val="fr-BE"/>
            </w:rPr>
            <w:t>e</w:t>
          </w:r>
          <w:r>
            <w:rPr>
              <w:szCs w:val="24"/>
              <w:lang w:val="fr-BE"/>
            </w:rPr>
            <w:t>s pratiques.</w:t>
          </w:r>
        </w:p>
        <w:p w14:paraId="3A3BF285" w14:textId="116D2C8A" w:rsidR="00BF1CBE" w:rsidRPr="008068E8" w:rsidRDefault="008068E8" w:rsidP="00BF1CBE">
          <w:pPr>
            <w:numPr>
              <w:ilvl w:val="1"/>
              <w:numId w:val="26"/>
            </w:numPr>
            <w:spacing w:after="120" w:line="259" w:lineRule="auto"/>
            <w:ind w:left="1077" w:hanging="357"/>
            <w:jc w:val="left"/>
            <w:rPr>
              <w:szCs w:val="24"/>
              <w:lang w:val="fr-BE"/>
            </w:rPr>
          </w:pPr>
          <w:r w:rsidRPr="008068E8">
            <w:rPr>
              <w:szCs w:val="24"/>
              <w:lang w:val="fr-BE"/>
            </w:rPr>
            <w:t>La conduit</w:t>
          </w:r>
          <w:r>
            <w:rPr>
              <w:szCs w:val="24"/>
              <w:lang w:val="fr-BE"/>
            </w:rPr>
            <w:t>e</w:t>
          </w:r>
          <w:r w:rsidRPr="008068E8">
            <w:rPr>
              <w:szCs w:val="24"/>
              <w:lang w:val="fr-BE"/>
            </w:rPr>
            <w:t xml:space="preserve"> et la supervision des </w:t>
          </w:r>
          <w:proofErr w:type="spellStart"/>
          <w:r w:rsidR="00BF1CBE" w:rsidRPr="008068E8">
            <w:rPr>
              <w:szCs w:val="24"/>
              <w:lang w:val="fr-BE"/>
            </w:rPr>
            <w:t>screening</w:t>
          </w:r>
          <w:r>
            <w:rPr>
              <w:szCs w:val="24"/>
              <w:lang w:val="fr-BE"/>
            </w:rPr>
            <w:t>s</w:t>
          </w:r>
          <w:proofErr w:type="spellEnd"/>
          <w:r w:rsidR="00BF1CBE" w:rsidRPr="008068E8">
            <w:rPr>
              <w:szCs w:val="24"/>
              <w:lang w:val="fr-BE"/>
            </w:rPr>
            <w:t xml:space="preserve">, </w:t>
          </w:r>
          <w:proofErr w:type="spellStart"/>
          <w:r w:rsidR="00BF1CBE" w:rsidRPr="008068E8">
            <w:rPr>
              <w:szCs w:val="24"/>
              <w:lang w:val="fr-BE"/>
            </w:rPr>
            <w:t>assessment</w:t>
          </w:r>
          <w:r>
            <w:rPr>
              <w:szCs w:val="24"/>
              <w:lang w:val="fr-BE"/>
            </w:rPr>
            <w:t>s</w:t>
          </w:r>
          <w:proofErr w:type="spellEnd"/>
          <w:r w:rsidR="00BF1CBE" w:rsidRPr="008068E8">
            <w:rPr>
              <w:szCs w:val="24"/>
              <w:lang w:val="fr-BE"/>
            </w:rPr>
            <w:t xml:space="preserve"> </w:t>
          </w:r>
          <w:r w:rsidRPr="008068E8">
            <w:rPr>
              <w:szCs w:val="24"/>
              <w:lang w:val="fr-BE"/>
            </w:rPr>
            <w:t>et</w:t>
          </w:r>
          <w:r w:rsidR="00BF1CBE" w:rsidRPr="008068E8">
            <w:rPr>
              <w:szCs w:val="24"/>
              <w:lang w:val="fr-BE"/>
            </w:rPr>
            <w:t xml:space="preserve"> checks/</w:t>
          </w:r>
          <w:proofErr w:type="spellStart"/>
          <w:r w:rsidR="00BF1CBE" w:rsidRPr="008068E8">
            <w:rPr>
              <w:szCs w:val="24"/>
              <w:lang w:val="fr-BE"/>
            </w:rPr>
            <w:t>reviews</w:t>
          </w:r>
          <w:proofErr w:type="spellEnd"/>
          <w:r w:rsidR="00BF1CBE" w:rsidRPr="008068E8">
            <w:rPr>
              <w:szCs w:val="24"/>
              <w:lang w:val="fr-BE"/>
            </w:rPr>
            <w:t xml:space="preserve"> </w:t>
          </w:r>
          <w:r w:rsidRPr="008068E8">
            <w:rPr>
              <w:szCs w:val="24"/>
              <w:lang w:val="fr-BE"/>
            </w:rPr>
            <w:t xml:space="preserve">éthiques </w:t>
          </w:r>
          <w:r>
            <w:rPr>
              <w:szCs w:val="24"/>
              <w:lang w:val="fr-BE"/>
            </w:rPr>
            <w:t xml:space="preserve">impliquant des </w:t>
          </w:r>
          <w:r w:rsidR="00BF1CBE" w:rsidRPr="008068E8">
            <w:rPr>
              <w:szCs w:val="24"/>
              <w:lang w:val="fr-BE"/>
            </w:rPr>
            <w:t xml:space="preserve">panels </w:t>
          </w:r>
          <w:r>
            <w:rPr>
              <w:szCs w:val="24"/>
              <w:lang w:val="fr-BE"/>
            </w:rPr>
            <w:t>d’experts éthiques.</w:t>
          </w:r>
        </w:p>
        <w:p w14:paraId="28D3AE30" w14:textId="6D713A54" w:rsidR="00BF1CBE" w:rsidRDefault="008068E8" w:rsidP="00BF1CBE">
          <w:pPr>
            <w:numPr>
              <w:ilvl w:val="1"/>
              <w:numId w:val="26"/>
            </w:numPr>
            <w:spacing w:after="120" w:line="259" w:lineRule="auto"/>
            <w:ind w:left="1077" w:hanging="357"/>
            <w:jc w:val="left"/>
            <w:rPr>
              <w:szCs w:val="24"/>
              <w:lang w:val="fr-BE"/>
            </w:rPr>
          </w:pPr>
          <w:r w:rsidRPr="008068E8">
            <w:rPr>
              <w:szCs w:val="24"/>
              <w:lang w:val="fr-BE"/>
            </w:rPr>
            <w:lastRenderedPageBreak/>
            <w:t xml:space="preserve">L’organisation de formation pour le personnel de </w:t>
          </w:r>
          <w:r>
            <w:rPr>
              <w:szCs w:val="24"/>
              <w:lang w:val="fr-BE"/>
            </w:rPr>
            <w:t>la CE, les experts éthiques, les structures responsable</w:t>
          </w:r>
          <w:r w:rsidR="00745B97">
            <w:rPr>
              <w:szCs w:val="24"/>
              <w:lang w:val="fr-BE"/>
            </w:rPr>
            <w:t>s</w:t>
          </w:r>
          <w:r>
            <w:rPr>
              <w:szCs w:val="24"/>
              <w:lang w:val="fr-BE"/>
            </w:rPr>
            <w:t xml:space="preserve"> de l’éthique et de l’intégrité dans les États Membres.</w:t>
          </w:r>
        </w:p>
        <w:p w14:paraId="18140A21" w14:textId="69E0E1F4" w:rsidR="001A0074" w:rsidRPr="005A08AB" w:rsidRDefault="005A08AB" w:rsidP="00A370EF">
          <w:pPr>
            <w:numPr>
              <w:ilvl w:val="1"/>
              <w:numId w:val="26"/>
            </w:numPr>
            <w:spacing w:after="120" w:line="259" w:lineRule="auto"/>
            <w:ind w:left="1077" w:hanging="357"/>
            <w:jc w:val="left"/>
            <w:rPr>
              <w:lang w:val="fr-BE" w:eastAsia="en-GB"/>
            </w:rPr>
          </w:pPr>
          <w:r w:rsidRPr="005A08AB">
            <w:rPr>
              <w:szCs w:val="24"/>
              <w:lang w:val="fr-BE"/>
            </w:rPr>
            <w:t>Assurer la maintenance et continuer à développer l’application web de l’UE SINAPSE qui soutient notamment l’évaluation éthique et le NEC Forum</w:t>
          </w:r>
          <w:bookmarkEnd w:id="0"/>
          <w:r w:rsidRPr="005A08AB">
            <w:rPr>
              <w:szCs w:val="24"/>
              <w:lang w:val="fr-BE"/>
            </w:rPr>
            <w:t>.</w:t>
          </w:r>
        </w:p>
      </w:sdtContent>
    </w:sdt>
    <w:p w14:paraId="30B422AA" w14:textId="77777777" w:rsidR="00301CA3" w:rsidRPr="00DC7172"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bookmarkStart w:id="1" w:name="_Hlk163050305" w:displacedByCustomXml="next"/>
    <w:sdt>
      <w:sdtPr>
        <w:rPr>
          <w:lang w:val="fr-BE" w:eastAsia="en-GB"/>
        </w:rPr>
        <w:id w:val="-723136291"/>
        <w:placeholder>
          <w:docPart w:val="43375E7FB7294216B3B48CC222A08C2F"/>
        </w:placeholder>
      </w:sdtPr>
      <w:sdtEndPr/>
      <w:sdtContent>
        <w:p w14:paraId="13C4C1D0" w14:textId="2E65C0CF" w:rsidR="00AE66DD" w:rsidRDefault="00AE66DD" w:rsidP="0069242D">
          <w:pPr>
            <w:rPr>
              <w:lang w:val="fr-BE" w:eastAsia="en-GB"/>
            </w:rPr>
          </w:pPr>
          <w:r>
            <w:rPr>
              <w:lang w:val="fr-BE" w:eastAsia="en-GB"/>
            </w:rPr>
            <w:t>Un poste intéressant dans un environnement dynamique et stimulant pour une personne avec un background politique et de gestion de projets dans les domaines liés aux activités du Secteur « Éthique et intégrité de la recherche ». Le candidat retenu contribuera à la préparation d’initiatives politiques et à la mise en œuvre de la méthode d’évaluation éthique.</w:t>
          </w:r>
        </w:p>
        <w:p w14:paraId="24DB7AB8" w14:textId="77777777" w:rsidR="00B12A3A" w:rsidRDefault="00B12A3A" w:rsidP="00B12A3A">
          <w:pPr>
            <w:rPr>
              <w:lang w:val="fr-BE"/>
            </w:rPr>
          </w:pPr>
          <w:r>
            <w:rPr>
              <w:lang w:val="fr-BE"/>
            </w:rPr>
            <w:t>L’expert national détaché (END) travaillera sous la supervision d’un administrateur. Sans préjudice du principe de coopération loyale entre les administrations nationales/régionales et européennes, l’END ne travaillera pas sur des cas individuels ayant des implications pour les dossiers qu’il a eu à traiter dans son administration nationale au cours des deux années précédant son entrée dans la Commission, ni sur des cas directement adjacents.</w:t>
          </w:r>
        </w:p>
        <w:p w14:paraId="532B53FE" w14:textId="5F42B4B9" w:rsidR="006160FA" w:rsidRPr="0069242D" w:rsidRDefault="00B12A3A" w:rsidP="0069242D">
          <w:pPr>
            <w:rPr>
              <w:lang w:val="fr-BE" w:eastAsia="en-GB"/>
            </w:rPr>
          </w:pPr>
          <w:r>
            <w:rPr>
              <w:lang w:val="fr-BE"/>
            </w:rPr>
            <w:t>En aucun cas, l’END ne représentera la Commission pour prendre des engagements, financiers ou autres, ou négocierait au nom de la Commission.</w:t>
          </w:r>
        </w:p>
      </w:sdtContent>
    </w:sdt>
    <w:bookmarkEnd w:id="1" w:displacedByCustomXml="prev"/>
    <w:p w14:paraId="3D69C09B" w14:textId="77777777" w:rsidR="00301CA3" w:rsidRPr="0069242D"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bookmarkStart w:id="2" w:name="_Hlk163050339" w:displacedByCustomXml="next"/>
    <w:sdt>
      <w:sdtPr>
        <w:rPr>
          <w:lang w:val="fr-BE" w:eastAsia="en-GB"/>
        </w:rPr>
        <w:id w:val="-689827953"/>
        <w:placeholder>
          <w:docPart w:val="C681F6FA0FB94712B2C889AACA29AC9D"/>
        </w:placeholder>
      </w:sdtPr>
      <w:sdtEndPr/>
      <w:sdtContent>
        <w:p w14:paraId="7EDA8F65" w14:textId="4F17DB64" w:rsidR="00DD53F1" w:rsidRPr="00DD53F1" w:rsidRDefault="00DD53F1" w:rsidP="00931B87">
          <w:pPr>
            <w:rPr>
              <w:lang w:val="fr-BE" w:eastAsia="en-GB"/>
            </w:rPr>
          </w:pPr>
          <w:r w:rsidRPr="00DD53F1">
            <w:rPr>
              <w:lang w:val="fr-BE" w:eastAsia="en-GB"/>
            </w:rPr>
            <w:t>A collègue dynamique et m</w:t>
          </w:r>
          <w:r>
            <w:rPr>
              <w:lang w:val="fr-BE" w:eastAsia="en-GB"/>
            </w:rPr>
            <w:t xml:space="preserve">otivé, ayant une approche de service et de bonnes capacités analytique, de coordination et de communication. </w:t>
          </w:r>
          <w:r w:rsidRPr="00DD53F1">
            <w:rPr>
              <w:lang w:val="fr-BE" w:eastAsia="en-GB"/>
            </w:rPr>
            <w:t>Le candidat retenu doit être une person</w:t>
          </w:r>
          <w:r>
            <w:rPr>
              <w:lang w:val="fr-BE" w:eastAsia="en-GB"/>
            </w:rPr>
            <w:t>n</w:t>
          </w:r>
          <w:r w:rsidRPr="00DD53F1">
            <w:rPr>
              <w:lang w:val="fr-BE" w:eastAsia="en-GB"/>
            </w:rPr>
            <w:t>e expérimentée capable d</w:t>
          </w:r>
          <w:r>
            <w:rPr>
              <w:lang w:val="fr-BE" w:eastAsia="en-GB"/>
            </w:rPr>
            <w:t>e jugements avisés et ayant d’excellentes qualités organisationnelles, interpersonnelles et pour le travail en équipe.</w:t>
          </w:r>
        </w:p>
        <w:p w14:paraId="234FB5CF" w14:textId="2ABA0DBB" w:rsidR="00DD53F1" w:rsidRPr="009D5AAE" w:rsidRDefault="00DD53F1" w:rsidP="00DD53F1">
          <w:pPr>
            <w:rPr>
              <w:lang w:val="fr-BE"/>
            </w:rPr>
          </w:pPr>
          <w:r w:rsidRPr="009D5AAE">
            <w:rPr>
              <w:lang w:val="fr-BE"/>
            </w:rPr>
            <w:t xml:space="preserve">Le </w:t>
          </w:r>
          <w:r>
            <w:rPr>
              <w:lang w:val="fr-BE"/>
            </w:rPr>
            <w:t>poste</w:t>
          </w:r>
          <w:r w:rsidRPr="009D5AAE">
            <w:rPr>
              <w:lang w:val="fr-BE"/>
            </w:rPr>
            <w:t xml:space="preserve"> nécessite la c</w:t>
          </w:r>
          <w:r>
            <w:rPr>
              <w:lang w:val="fr-BE"/>
            </w:rPr>
            <w:t>apacité à travailler étroitement avec des experts indépend</w:t>
          </w:r>
          <w:r w:rsidR="005966BC">
            <w:rPr>
              <w:lang w:val="fr-BE"/>
            </w:rPr>
            <w:t>a</w:t>
          </w:r>
          <w:r>
            <w:rPr>
              <w:lang w:val="fr-BE"/>
            </w:rPr>
            <w:t>nts en éthique et intégrité, prin</w:t>
          </w:r>
          <w:r w:rsidR="005966BC">
            <w:rPr>
              <w:lang w:val="fr-BE"/>
            </w:rPr>
            <w:t>c</w:t>
          </w:r>
          <w:r>
            <w:rPr>
              <w:lang w:val="fr-BE"/>
            </w:rPr>
            <w:t xml:space="preserve">ipalement des panels en charge des </w:t>
          </w:r>
          <w:proofErr w:type="spellStart"/>
          <w:r>
            <w:rPr>
              <w:lang w:val="fr-BE"/>
            </w:rPr>
            <w:t>ethics</w:t>
          </w:r>
          <w:proofErr w:type="spellEnd"/>
          <w:r>
            <w:rPr>
              <w:lang w:val="fr-BE"/>
            </w:rPr>
            <w:t xml:space="preserve"> </w:t>
          </w:r>
          <w:proofErr w:type="spellStart"/>
          <w:r>
            <w:rPr>
              <w:lang w:val="fr-BE"/>
            </w:rPr>
            <w:t>review</w:t>
          </w:r>
          <w:r w:rsidR="005966BC">
            <w:rPr>
              <w:lang w:val="fr-BE"/>
            </w:rPr>
            <w:t>s</w:t>
          </w:r>
          <w:proofErr w:type="spellEnd"/>
          <w:r>
            <w:rPr>
              <w:lang w:val="fr-BE"/>
            </w:rPr>
            <w:t xml:space="preserve">, de fournir à temps des contributions et analyses sur différents sujets qui posent des questions éthiques et préparer des positions contribuant à la promotion de valeurs et principes d’éthique et d’intégrité de la recherche. </w:t>
          </w:r>
          <w:r w:rsidRPr="009D5AAE">
            <w:rPr>
              <w:lang w:val="fr-BE"/>
            </w:rPr>
            <w:t>D’excellent</w:t>
          </w:r>
          <w:r>
            <w:rPr>
              <w:lang w:val="fr-BE"/>
            </w:rPr>
            <w:t>e</w:t>
          </w:r>
          <w:r w:rsidRPr="009D5AAE">
            <w:rPr>
              <w:lang w:val="fr-BE"/>
            </w:rPr>
            <w:t>s capacité</w:t>
          </w:r>
          <w:r>
            <w:rPr>
              <w:lang w:val="fr-BE"/>
            </w:rPr>
            <w:t>s</w:t>
          </w:r>
          <w:r w:rsidRPr="009D5AAE">
            <w:rPr>
              <w:lang w:val="fr-BE"/>
            </w:rPr>
            <w:t xml:space="preserve"> à communiquer en anglais</w:t>
          </w:r>
          <w:r>
            <w:rPr>
              <w:lang w:val="fr-BE"/>
            </w:rPr>
            <w:t>,</w:t>
          </w:r>
          <w:r w:rsidRPr="009D5AAE">
            <w:rPr>
              <w:lang w:val="fr-BE"/>
            </w:rPr>
            <w:t xml:space="preserve"> oralement et par é</w:t>
          </w:r>
          <w:r>
            <w:rPr>
              <w:lang w:val="fr-BE"/>
            </w:rPr>
            <w:t xml:space="preserve">crit, pour permettre une communication efficace avec l’ensemble des partenaires et contreparties ainsi que la capacité d’établir des relations de travail solides sont essentielles. </w:t>
          </w:r>
          <w:r w:rsidRPr="009D5AAE">
            <w:rPr>
              <w:lang w:val="fr-BE"/>
            </w:rPr>
            <w:t>Une connaissance confi</w:t>
          </w:r>
          <w:r>
            <w:rPr>
              <w:lang w:val="fr-BE"/>
            </w:rPr>
            <w:t>r</w:t>
          </w:r>
          <w:r w:rsidRPr="009D5AAE">
            <w:rPr>
              <w:lang w:val="fr-BE"/>
            </w:rPr>
            <w:t>mée dans le domaine de l’éthique est é</w:t>
          </w:r>
          <w:r>
            <w:rPr>
              <w:lang w:val="fr-BE"/>
            </w:rPr>
            <w:t>galement essentielle.</w:t>
          </w:r>
        </w:p>
        <w:p w14:paraId="7E409EA7" w14:textId="5737F3CB" w:rsidR="001A0074" w:rsidRPr="00931B87" w:rsidRDefault="00931B87" w:rsidP="00931B87">
          <w:pPr>
            <w:rPr>
              <w:lang w:val="fr-BE" w:eastAsia="en-GB"/>
            </w:rPr>
          </w:pPr>
          <w:r>
            <w:rPr>
              <w:lang w:val="fr-BE"/>
            </w:rPr>
            <w:t>Une bonne maîtrise de l’anglais est essentielle</w:t>
          </w:r>
          <w:r w:rsidR="00886755">
            <w:rPr>
              <w:lang w:val="fr-BE"/>
            </w:rPr>
            <w:t xml:space="preserve"> </w:t>
          </w:r>
          <w:r>
            <w:rPr>
              <w:lang w:val="fr-BE"/>
            </w:rPr>
            <w:t>; toute autre langue serait un atout.</w:t>
          </w:r>
        </w:p>
      </w:sdtContent>
    </w:sdt>
    <w:bookmarkEnd w:id="2" w:displacedByCustomXml="prev"/>
    <w:p w14:paraId="5D76C15C" w14:textId="77777777" w:rsidR="00F65CC2" w:rsidRPr="00931B8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A4C0812"/>
    <w:multiLevelType w:val="hybridMultilevel"/>
    <w:tmpl w:val="8E60A260"/>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83502245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C7901"/>
    <w:rsid w:val="001A0074"/>
    <w:rsid w:val="001A16DF"/>
    <w:rsid w:val="001D3EEC"/>
    <w:rsid w:val="00215A56"/>
    <w:rsid w:val="0028413D"/>
    <w:rsid w:val="002841B7"/>
    <w:rsid w:val="00293F92"/>
    <w:rsid w:val="002A6E30"/>
    <w:rsid w:val="002B37EB"/>
    <w:rsid w:val="002C45E1"/>
    <w:rsid w:val="00301CA3"/>
    <w:rsid w:val="0030669C"/>
    <w:rsid w:val="00377580"/>
    <w:rsid w:val="00394581"/>
    <w:rsid w:val="00425FCA"/>
    <w:rsid w:val="00443957"/>
    <w:rsid w:val="00462268"/>
    <w:rsid w:val="00490ABD"/>
    <w:rsid w:val="004A4BB7"/>
    <w:rsid w:val="004D3B51"/>
    <w:rsid w:val="0053405E"/>
    <w:rsid w:val="00540CEA"/>
    <w:rsid w:val="00556CBD"/>
    <w:rsid w:val="005966BC"/>
    <w:rsid w:val="005A08AB"/>
    <w:rsid w:val="006160FA"/>
    <w:rsid w:val="0069242D"/>
    <w:rsid w:val="006A1CB2"/>
    <w:rsid w:val="006F23BA"/>
    <w:rsid w:val="007175DC"/>
    <w:rsid w:val="0074301E"/>
    <w:rsid w:val="00745B97"/>
    <w:rsid w:val="007A10AA"/>
    <w:rsid w:val="007A1396"/>
    <w:rsid w:val="007B5FAE"/>
    <w:rsid w:val="007E131B"/>
    <w:rsid w:val="008068E8"/>
    <w:rsid w:val="00814345"/>
    <w:rsid w:val="008241B0"/>
    <w:rsid w:val="008315CD"/>
    <w:rsid w:val="008613A6"/>
    <w:rsid w:val="00866E7F"/>
    <w:rsid w:val="00886755"/>
    <w:rsid w:val="008A0FF3"/>
    <w:rsid w:val="008A328A"/>
    <w:rsid w:val="008C68CB"/>
    <w:rsid w:val="0092295D"/>
    <w:rsid w:val="00931B87"/>
    <w:rsid w:val="0094379D"/>
    <w:rsid w:val="00984518"/>
    <w:rsid w:val="009D5AAE"/>
    <w:rsid w:val="00A20BE8"/>
    <w:rsid w:val="00A65B97"/>
    <w:rsid w:val="00A917BE"/>
    <w:rsid w:val="00AC54CB"/>
    <w:rsid w:val="00AE66DD"/>
    <w:rsid w:val="00B12A3A"/>
    <w:rsid w:val="00B31DC8"/>
    <w:rsid w:val="00B67021"/>
    <w:rsid w:val="00BE3ABB"/>
    <w:rsid w:val="00BF1CBE"/>
    <w:rsid w:val="00BF6AF8"/>
    <w:rsid w:val="00C06C1E"/>
    <w:rsid w:val="00C4401A"/>
    <w:rsid w:val="00C518F5"/>
    <w:rsid w:val="00C91A0A"/>
    <w:rsid w:val="00D657C4"/>
    <w:rsid w:val="00D703FC"/>
    <w:rsid w:val="00D82B48"/>
    <w:rsid w:val="00D8513C"/>
    <w:rsid w:val="00DC5C83"/>
    <w:rsid w:val="00DC7172"/>
    <w:rsid w:val="00DD53F1"/>
    <w:rsid w:val="00E03CE9"/>
    <w:rsid w:val="00E0579E"/>
    <w:rsid w:val="00E5708E"/>
    <w:rsid w:val="00E850B7"/>
    <w:rsid w:val="00E927FE"/>
    <w:rsid w:val="00E94F27"/>
    <w:rsid w:val="00F16C80"/>
    <w:rsid w:val="00F564EE"/>
    <w:rsid w:val="00F65CC2"/>
    <w:rsid w:val="00F72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AE66DD"/>
    <w:pPr>
      <w:spacing w:before="100" w:beforeAutospacing="1" w:after="100" w:afterAutospacing="1"/>
      <w:jc w:val="left"/>
    </w:pPr>
    <w:rPr>
      <w:rFonts w:ascii="Calibri" w:eastAsiaTheme="minorHAnsi" w:hAnsi="Calibri" w:cs="Calibri"/>
      <w:sz w:val="22"/>
      <w:szCs w:val="22"/>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77768">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350333241">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683781818">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21053029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82E2C5F980FA40A68906D08EDC4BE58B"/>
        <w:category>
          <w:name w:val="General"/>
          <w:gallery w:val="placeholder"/>
        </w:category>
        <w:types>
          <w:type w:val="bbPlcHdr"/>
        </w:types>
        <w:behaviors>
          <w:behavior w:val="content"/>
        </w:behaviors>
        <w:guid w:val="{986AE43F-143D-4A45-821A-CE1212EE7A96}"/>
      </w:docPartPr>
      <w:docPartBody>
        <w:p w:rsidR="00AB5F7C" w:rsidRDefault="00CF1621" w:rsidP="00CF1621">
          <w:pPr>
            <w:pStyle w:val="82E2C5F980FA40A68906D08EDC4BE58B"/>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67761EC"/>
    <w:multiLevelType w:val="multilevel"/>
    <w:tmpl w:val="C0E0F3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133846572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AB5F7C"/>
    <w:rsid w:val="00B36F01"/>
    <w:rsid w:val="00CB23CA"/>
    <w:rsid w:val="00CF1621"/>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F1621"/>
    <w:rPr>
      <w:color w:val="288061"/>
    </w:rPr>
  </w:style>
  <w:style w:type="paragraph" w:customStyle="1" w:styleId="82E2C5F980FA40A68906D08EDC4BE58B">
    <w:name w:val="82E2C5F980FA40A68906D08EDC4BE58B"/>
    <w:rsid w:val="00CF1621"/>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7.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A439C588-240D-49AB-9955-8FCD6EDF152B}">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C0AAA289-8238-4F8C-BAEB-0599890481E5}">
  <ds:schemaRefs>
    <ds:schemaRef ds:uri="http://schemas.microsoft.com/sharepoint/v3/contenttype/forms"/>
  </ds:schemaRefs>
</ds:datastoreItem>
</file>

<file path=customXml/itemProps6.xml><?xml version="1.0" encoding="utf-8"?>
<ds:datastoreItem xmlns:ds="http://schemas.openxmlformats.org/officeDocument/2006/customXml" ds:itemID="{51A55B05-F168-40DE-A50B-5A9E625C1569}">
  <ds:schemaRefs>
    <ds:schemaRef ds:uri="http://purl.org/dc/terms/"/>
    <ds:schemaRef ds:uri="http://purl.org/dc/elements/1.1/"/>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ef8b233f-1722-4ca3-970c-32d2b2083a99"/>
    <ds:schemaRef ds:uri="http://schemas.microsoft.com/sharepoint/v3"/>
    <ds:schemaRef ds:uri="http://purl.org/dc/dcmitype/"/>
  </ds:schemaRefs>
</ds:datastoreItem>
</file>

<file path=customXml/itemProps7.xml><?xml version="1.0" encoding="utf-8"?>
<ds:datastoreItem xmlns:ds="http://schemas.openxmlformats.org/officeDocument/2006/customXml" ds:itemID="{843D7EE2-3407-4B0A-8328-8F9FCF688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1639</Words>
  <Characters>9346</Characters>
  <Application>Microsoft Office Word</Application>
  <DocSecurity>4</DocSecurity>
  <PresentationFormat>Microsoft Word 14.0</PresentationFormat>
  <Lines>77</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2024-04-12T14:54:00Z</dcterms:created>
  <dcterms:modified xsi:type="dcterms:W3CDTF">2024-04-12T14:54:00Z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