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F3DE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F3DE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F3DE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F3DE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F3DE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F3DE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ED71F22" w:rsidR="00377580" w:rsidRPr="00080A71" w:rsidRDefault="00FF7B9F" w:rsidP="005F6927">
                <w:pPr>
                  <w:tabs>
                    <w:tab w:val="left" w:pos="426"/>
                  </w:tabs>
                  <w:rPr>
                    <w:bCs/>
                    <w:lang w:val="en-IE" w:eastAsia="en-GB"/>
                  </w:rPr>
                </w:pPr>
                <w:r>
                  <w:rPr>
                    <w:bCs/>
                    <w:lang w:val="fr-BE" w:eastAsia="en-GB"/>
                  </w:rPr>
                  <w:t>DG HOME.C5.02</w:t>
                </w:r>
              </w:p>
            </w:tc>
          </w:sdtContent>
        </w:sdt>
      </w:tr>
      <w:tr w:rsidR="00377580" w:rsidRPr="00FF7B9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5366456" w:rsidR="00377580" w:rsidRPr="00080A71" w:rsidRDefault="00FF7B9F" w:rsidP="005F6927">
                <w:pPr>
                  <w:tabs>
                    <w:tab w:val="left" w:pos="426"/>
                  </w:tabs>
                  <w:rPr>
                    <w:bCs/>
                    <w:lang w:val="en-IE" w:eastAsia="en-GB"/>
                  </w:rPr>
                </w:pPr>
                <w:r>
                  <w:rPr>
                    <w:bCs/>
                    <w:lang w:val="fr-BE" w:eastAsia="en-GB"/>
                  </w:rPr>
                  <w:t>401135</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9A70706" w:rsidR="00377580" w:rsidRPr="00080A71" w:rsidRDefault="00FF7B9F" w:rsidP="005F6927">
                <w:pPr>
                  <w:tabs>
                    <w:tab w:val="left" w:pos="426"/>
                  </w:tabs>
                  <w:rPr>
                    <w:bCs/>
                    <w:lang w:val="en-IE" w:eastAsia="en-GB"/>
                  </w:rPr>
                </w:pPr>
                <w:r>
                  <w:rPr>
                    <w:bCs/>
                    <w:lang w:val="fr-BE" w:eastAsia="en-GB"/>
                  </w:rPr>
                  <w:t>Martin TASCHNER</w:t>
                </w:r>
              </w:p>
            </w:sdtContent>
          </w:sdt>
          <w:p w14:paraId="32DD8032" w14:textId="2A86EE4C" w:rsidR="00377580" w:rsidRPr="001D3EEC" w:rsidRDefault="002F3DE5"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F7B9F">
                  <w:rPr>
                    <w:bCs/>
                    <w:lang w:val="fr-BE" w:eastAsia="en-GB"/>
                  </w:rPr>
                  <w:t>1/01/2025 - 1er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showingPlcHdr/>
                    <w:dropDownList>
                      <w:listItem w:value="Choose an item."/>
                      <w:listItem w:displayText="2023" w:value="2023"/>
                      <w:listItem w:displayText="2024" w:value="2024"/>
                    </w:dropDownList>
                  </w:sdtPr>
                  <w:sdtEndPr/>
                  <w:sdtContent>
                    <w:r w:rsidR="00FF7B9F">
                      <w:rPr>
                        <w:bCs/>
                        <w:lang w:eastAsia="en-GB"/>
                      </w:rPr>
                      <w:t xml:space="preserve">    </w:t>
                    </w:r>
                  </w:sdtContent>
                </w:sdt>
              </w:sdtContent>
            </w:sdt>
          </w:p>
          <w:p w14:paraId="768BBE26" w14:textId="368C7416" w:rsidR="00377580" w:rsidRPr="001D3EEC" w:rsidRDefault="002F3DE5"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F7B9F">
                  <w:rPr>
                    <w:bCs/>
                    <w:lang w:val="fr-BE" w:eastAsia="en-GB"/>
                  </w:rPr>
                  <w:t>1an (renouvelable)</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F7B9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FF7B9F"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7FB97B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D6B6BC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4708148A" w:rsidR="00377580" w:rsidRPr="001D3EEC" w:rsidRDefault="002F3DE5"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6A1B4A">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4743FF81"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6A1B4A">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6A1B4A">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6A1B4A">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6A1B4A">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F3DE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F3DE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BE4A9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7B17B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EAD835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225BEFE4" w:rsidR="006B47B6" w:rsidRPr="0007110E" w:rsidRDefault="00BF389A" w:rsidP="00DE0E7F">
            <w:pPr>
              <w:tabs>
                <w:tab w:val="left" w:pos="426"/>
              </w:tabs>
              <w:spacing w:before="120" w:after="120"/>
              <w:rPr>
                <w:bCs/>
                <w:lang w:val="en-IE" w:eastAsia="en-GB"/>
              </w:rPr>
            </w:pPr>
            <w:r w:rsidRPr="00FF7B9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2F3DE5">
                  <w:rPr>
                    <w:bCs/>
                    <w:lang w:val="fr-BE" w:eastAsia="en-GB"/>
                  </w:rPr>
                  <w:t>25-06-2024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005F740" w:rsidR="001A0074" w:rsidRPr="00FF7B9F" w:rsidRDefault="00FF7B9F" w:rsidP="001A0074">
          <w:pPr>
            <w:rPr>
              <w:lang w:val="fr-BE" w:eastAsia="en-GB"/>
            </w:rPr>
          </w:pPr>
          <w:r w:rsidRPr="00D26B71">
            <w:rPr>
              <w:lang w:val="fr-BE"/>
            </w:rPr>
            <w:t>La DG HOME est responsable de l’élaboration et de la mise en œuvre de la politique de l’UE en matière de migration et de sécurité. L’unité HOME C5 se compose de deux secteurs traitant de la connaissance de la situation et de la préparation aux migrations, dont le réseau européen de</w:t>
          </w:r>
          <w:r w:rsidR="00EB55E8">
            <w:rPr>
              <w:lang w:val="fr-BE"/>
            </w:rPr>
            <w:t>s</w:t>
          </w:r>
          <w:r w:rsidRPr="00D26B71">
            <w:rPr>
              <w:lang w:val="fr-BE"/>
            </w:rPr>
            <w:t xml:space="preserve"> migration</w:t>
          </w:r>
          <w:r w:rsidR="00EB55E8">
            <w:rPr>
              <w:lang w:val="fr-BE"/>
            </w:rPr>
            <w:t>s (REM)</w:t>
          </w:r>
          <w:r w:rsidRPr="00D26B71">
            <w:rPr>
              <w:lang w:val="fr-BE"/>
            </w:rPr>
            <w:t xml:space="preserve">. Elle garantit une connaissance appropriée de la situation, l’alerte précoce et la prévision, s’emploie à renforcer la résilience et gère les informations et les données afin de fournir à la DG HOME la base nécessaire aux décisions politiques ainsi qu’à l’anticipation et à la gestion des situations de crise dans le domaine </w:t>
          </w:r>
          <w:r w:rsidRPr="00D26B71">
            <w:rPr>
              <w:lang w:val="fr-BE"/>
            </w:rPr>
            <w:lastRenderedPageBreak/>
            <w:t xml:space="preserve">de la migration. L’unité met en œuvre le </w:t>
          </w:r>
          <w:bookmarkStart w:id="0" w:name="_Hlk162428849"/>
          <w:r w:rsidR="001E0D67">
            <w:rPr>
              <w:lang w:val="fr-BE"/>
            </w:rPr>
            <w:t xml:space="preserve">mécanisme de l’Union européenne de préparation et de gestion de crise en matière de migration </w:t>
          </w:r>
          <w:bookmarkEnd w:id="0"/>
          <w:r w:rsidRPr="00D26B71">
            <w:rPr>
              <w:lang w:val="fr-BE"/>
            </w:rPr>
            <w:t xml:space="preserve">et, dans ce cadre, gère le réseau </w:t>
          </w:r>
          <w:r w:rsidR="007B17B1">
            <w:rPr>
              <w:lang w:val="fr-BE"/>
            </w:rPr>
            <w:t>soutenant le mécanisme de préparation et de gestion des crises en matière de migration de l’Union</w:t>
          </w:r>
          <w:r w:rsidR="001E0D67">
            <w:rPr>
              <w:lang w:val="fr-BE"/>
            </w:rPr>
            <w:t xml:space="preserve">, </w:t>
          </w:r>
          <w:r w:rsidRPr="00D26B71">
            <w:rPr>
              <w:lang w:val="fr-BE"/>
            </w:rPr>
            <w:t xml:space="preserve">composé des États membres, du SEAE, des agences de l’UE et des services compétents de la Commission. Il produit des rapports, des analyses et des collectes de données statistiques permettant une bonne compréhension de la situation migratoire actuelle afin de pouvoir anticiper et se préparer à d’éventuelles évolutions futures, y compris les crises. À cette fin, l’unité gère les données, les informations et les renseignements (y compris à partir de sources classifiées et ouvertes) et coordonne la politique statistique de la DG. En cas de crise, l’unité est le point d’entrée de la DG HOME pour les outils horizontaux de gestion des crises tels que </w:t>
          </w:r>
          <w:r w:rsidR="001E0D67">
            <w:rPr>
              <w:lang w:val="fr-BE"/>
            </w:rPr>
            <w:t>le Dispositif intégré pour une reaction au niveau politique dans les situations de crise du Conseil (</w:t>
          </w:r>
          <w:r w:rsidRPr="00D26B71">
            <w:rPr>
              <w:lang w:val="fr-BE"/>
            </w:rPr>
            <w:t>IPCR</w:t>
          </w:r>
          <w:r w:rsidR="001E0D67">
            <w:rPr>
              <w:lang w:val="fr-BE"/>
            </w:rPr>
            <w:t>)</w:t>
          </w:r>
          <w:r w:rsidRPr="00D26B71">
            <w:rPr>
              <w:lang w:val="fr-BE"/>
            </w:rPr>
            <w:t xml:space="preserve"> et le</w:t>
          </w:r>
          <w:r w:rsidR="00AC7BE1">
            <w:rPr>
              <w:lang w:val="fr-BE"/>
            </w:rPr>
            <w:t>s dispositions de la Commission relatives au système général d’alerte rapide (</w:t>
          </w:r>
          <w:r w:rsidRPr="00D26B71">
            <w:rPr>
              <w:lang w:val="fr-BE"/>
            </w:rPr>
            <w:t>ARGUS</w:t>
          </w:r>
          <w:r w:rsidR="00AC7BE1">
            <w:rPr>
              <w:lang w:val="fr-BE"/>
            </w:rPr>
            <w:t>)</w:t>
          </w:r>
          <w:r w:rsidRPr="00D26B71">
            <w:rPr>
              <w:lang w:val="fr-BE"/>
            </w:rPr>
            <w:t>. L’unité coopère étroitement avec d’autres unités de la DG HOME, d’autres DG et services de la Commission, notamment le secrétariat général, ECHO, JUST, le JRC et Eurostat, d’autres institutions et organes de l’UE, notamment le SEAE et le secrétariat général du Conseil, ainsi qu’avec les États membres et les agences HOME, notamment l’Agence de l’Union européenne pour l’asile (EUAA), l’Agence de l’Union européenne pour la coopération des services répressifs (Europol), l’Agence européenne de garde-frontières et de garde-côtes (Frontex), l’Agence des droits fondamentaux de l’Union européenne (FRA) et l’Agence européenne pour la gestion opérationnelle des systèmes d’information à grande échelle au sein de l’espace de liberté, de sécurité et de justice (eu-LISA).</w:t>
          </w:r>
        </w:p>
      </w:sdtContent>
    </w:sdt>
    <w:p w14:paraId="30B422AA" w14:textId="77777777" w:rsidR="00301CA3" w:rsidRPr="00FF7B9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5D7FE24A" w14:textId="0537E521" w:rsidR="00FF7B9F" w:rsidRPr="0072590D" w:rsidRDefault="00FF7B9F" w:rsidP="00FF7B9F">
          <w:r w:rsidRPr="00D26B71">
            <w:rPr>
              <w:lang w:val="fr-BE"/>
            </w:rPr>
            <w:t xml:space="preserve">Nous offrons un poste opérationnel </w:t>
          </w:r>
          <w:r>
            <w:rPr>
              <w:lang w:val="fr-BE"/>
            </w:rPr>
            <w:t>d’</w:t>
          </w:r>
          <w:r w:rsidRPr="00D26B71">
            <w:rPr>
              <w:lang w:val="fr-BE"/>
            </w:rPr>
            <w:t xml:space="preserve"> expert national détaché </w:t>
          </w:r>
          <w:r>
            <w:rPr>
              <w:lang w:val="fr-BE"/>
            </w:rPr>
            <w:t xml:space="preserve">(END) </w:t>
          </w:r>
          <w:r w:rsidRPr="00D26B71">
            <w:rPr>
              <w:lang w:val="fr-BE"/>
            </w:rPr>
            <w:t>dans un environnement rapide, travaillant sur la gestion de</w:t>
          </w:r>
          <w:r w:rsidR="0072590D">
            <w:rPr>
              <w:lang w:val="fr-BE"/>
            </w:rPr>
            <w:t xml:space="preserve"> la</w:t>
          </w:r>
          <w:r w:rsidRPr="00D26B71">
            <w:rPr>
              <w:lang w:val="fr-BE"/>
            </w:rPr>
            <w:t xml:space="preserve"> migration, l’une des principales priorités de l’UE. Le candidat retenu contribuera aux travaux d’une équipe dynamique dont la mission est d’assurer la préparation à la gestion </w:t>
          </w:r>
          <w:r>
            <w:rPr>
              <w:lang w:val="fr-BE"/>
            </w:rPr>
            <w:t>migratoire</w:t>
          </w:r>
          <w:r w:rsidRPr="00D26B71">
            <w:rPr>
              <w:lang w:val="fr-BE"/>
            </w:rPr>
            <w:t xml:space="preserve">, y compris la prévision des migrations, la planification des mesures d’urgence et le suivi des politiques dans le cadre de la mise en œuvre du pacte de l’UE sur la migration et l’asile. Nous offrons une excellente occasion d’apprendre </w:t>
          </w:r>
          <w:r w:rsidR="0072590D">
            <w:rPr>
              <w:lang w:val="fr-BE"/>
            </w:rPr>
            <w:t>et</w:t>
          </w:r>
          <w:r w:rsidRPr="00D26B71">
            <w:rPr>
              <w:lang w:val="fr-BE"/>
            </w:rPr>
            <w:t xml:space="preserve"> de développer des compétences dans le domaine de la préparation à la gestion </w:t>
          </w:r>
          <w:r>
            <w:rPr>
              <w:lang w:val="fr-BE"/>
            </w:rPr>
            <w:t>migratoire</w:t>
          </w:r>
          <w:r w:rsidRPr="00D26B71">
            <w:rPr>
              <w:lang w:val="fr-BE"/>
            </w:rPr>
            <w:t>, de contribuer à la mise en œuvre du pacte de l’UE sur la migration et l’asile et de travailler</w:t>
          </w:r>
          <w:r w:rsidR="00E1088D">
            <w:rPr>
              <w:lang w:val="fr-BE"/>
            </w:rPr>
            <w:t xml:space="preserve"> dans le cadre d’une équipe dynamique et hautement performante</w:t>
          </w:r>
          <w:r w:rsidRPr="00D26B71">
            <w:rPr>
              <w:lang w:val="fr-BE"/>
            </w:rPr>
            <w:t xml:space="preserve"> avec les États membres de l’UE, les pays associés à l’espace Schengen et les agences HOME </w:t>
          </w:r>
          <w:r w:rsidR="0072590D">
            <w:rPr>
              <w:lang w:val="fr-BE"/>
            </w:rPr>
            <w:t>de l’Union européénne</w:t>
          </w:r>
          <w:r w:rsidRPr="00D26B71">
            <w:rPr>
              <w:lang w:val="fr-BE"/>
            </w:rPr>
            <w:t xml:space="preserve">. </w:t>
          </w:r>
        </w:p>
        <w:p w14:paraId="0E192374" w14:textId="61895E78" w:rsidR="00FF7B9F" w:rsidRPr="00D26B71" w:rsidRDefault="00FF7B9F" w:rsidP="00FF7B9F">
          <w:pPr>
            <w:rPr>
              <w:lang w:val="fr-BE"/>
            </w:rPr>
          </w:pPr>
          <w:r w:rsidRPr="00D26B71">
            <w:rPr>
              <w:lang w:val="fr-BE"/>
            </w:rPr>
            <w:t xml:space="preserve">Il assistera le responsable </w:t>
          </w:r>
          <w:r w:rsidR="0068596B">
            <w:rPr>
              <w:lang w:val="fr-BE"/>
            </w:rPr>
            <w:t>thématique</w:t>
          </w:r>
          <w:r w:rsidRPr="00D26B71">
            <w:rPr>
              <w:lang w:val="fr-BE"/>
            </w:rPr>
            <w:t xml:space="preserve">: </w:t>
          </w:r>
        </w:p>
        <w:p w14:paraId="7571C233" w14:textId="77777777" w:rsidR="00FF7B9F" w:rsidRPr="00D26B71" w:rsidRDefault="00FF7B9F" w:rsidP="00FF7B9F">
          <w:pPr>
            <w:rPr>
              <w:lang w:val="fr-BE"/>
            </w:rPr>
          </w:pPr>
          <w:r w:rsidRPr="00D26B71">
            <w:rPr>
              <w:lang w:val="fr-BE"/>
            </w:rPr>
            <w:t xml:space="preserve">— analyser les flux migratoires, y compris dans les pays tiers; </w:t>
          </w:r>
        </w:p>
        <w:p w14:paraId="28340D0C" w14:textId="45AB1FD9" w:rsidR="00FF7B9F" w:rsidRPr="00D26B71" w:rsidRDefault="00FF7B9F" w:rsidP="00FF7B9F">
          <w:pPr>
            <w:rPr>
              <w:lang w:val="fr-BE"/>
            </w:rPr>
          </w:pPr>
          <w:r w:rsidRPr="00D26B71">
            <w:rPr>
              <w:lang w:val="fr-BE"/>
            </w:rPr>
            <w:t>— préparer l’a</w:t>
          </w:r>
          <w:r w:rsidR="00817E16">
            <w:rPr>
              <w:lang w:val="fr-BE"/>
            </w:rPr>
            <w:t>nalyse</w:t>
          </w:r>
          <w:r w:rsidRPr="00D26B71">
            <w:rPr>
              <w:lang w:val="fr-BE"/>
            </w:rPr>
            <w:t xml:space="preserve"> de la situation</w:t>
          </w:r>
          <w:r w:rsidR="00817E16">
            <w:rPr>
              <w:lang w:val="fr-BE"/>
            </w:rPr>
            <w:t xml:space="preserve"> migratoire</w:t>
          </w:r>
          <w:r w:rsidRPr="00D26B71">
            <w:rPr>
              <w:lang w:val="fr-BE"/>
            </w:rPr>
            <w:t xml:space="preserve">, les alertes précoces et les rapports prévisionnels sur la migration; </w:t>
          </w:r>
        </w:p>
        <w:p w14:paraId="6FE55C33" w14:textId="497A6447" w:rsidR="00FF7B9F" w:rsidRDefault="00FF7B9F" w:rsidP="00FF7B9F">
          <w:pPr>
            <w:spacing w:after="160" w:line="259" w:lineRule="auto"/>
            <w:rPr>
              <w:lang w:val="fr-BE"/>
            </w:rPr>
          </w:pPr>
          <w:r w:rsidRPr="00D26B71">
            <w:rPr>
              <w:lang w:val="fr-BE"/>
            </w:rPr>
            <w:t xml:space="preserve">— contribuer </w:t>
          </w:r>
          <w:bookmarkStart w:id="1" w:name="_Hlk162428821"/>
          <w:r w:rsidRPr="00D26B71">
            <w:rPr>
              <w:lang w:val="fr-BE"/>
            </w:rPr>
            <w:t>à</w:t>
          </w:r>
          <w:bookmarkEnd w:id="1"/>
          <w:r w:rsidRPr="00D26B71">
            <w:rPr>
              <w:lang w:val="fr-BE"/>
            </w:rPr>
            <w:t xml:space="preserve"> la planification des mesures d’urgence et établir des rapports sur la préparation et les prévisions </w:t>
          </w:r>
          <w:r w:rsidR="00817E16">
            <w:rPr>
              <w:lang w:val="fr-BE"/>
            </w:rPr>
            <w:t xml:space="preserve">sur le plan migratoire </w:t>
          </w:r>
          <w:r w:rsidRPr="00D26B71">
            <w:rPr>
              <w:lang w:val="fr-BE"/>
            </w:rPr>
            <w:t xml:space="preserve">dans l’UE; </w:t>
          </w:r>
        </w:p>
        <w:p w14:paraId="4D0EFE5F" w14:textId="416811C7" w:rsidR="00FF7B9F" w:rsidRPr="00D26B71" w:rsidRDefault="00FF7B9F" w:rsidP="00FF7B9F">
          <w:pPr>
            <w:rPr>
              <w:lang w:val="fr-BE"/>
            </w:rPr>
          </w:pPr>
          <w:r w:rsidRPr="00D26B71">
            <w:rPr>
              <w:lang w:val="fr-BE"/>
            </w:rPr>
            <w:t>— contribu</w:t>
          </w:r>
          <w:r w:rsidR="000960F0">
            <w:rPr>
              <w:lang w:val="fr-BE"/>
            </w:rPr>
            <w:t>er au</w:t>
          </w:r>
          <w:r w:rsidR="000960F0" w:rsidRPr="00D26B71">
            <w:rPr>
              <w:lang w:val="fr-BE"/>
            </w:rPr>
            <w:t xml:space="preserve"> </w:t>
          </w:r>
          <w:r w:rsidR="000960F0">
            <w:rPr>
              <w:lang w:val="fr-BE"/>
            </w:rPr>
            <w:t xml:space="preserve">mécanisme de l’Union européenne de préparation et de gestion de crise en matière de migration </w:t>
          </w:r>
          <w:r w:rsidRPr="00D26B71">
            <w:rPr>
              <w:lang w:val="fr-BE"/>
            </w:rPr>
            <w:t xml:space="preserve">dans le domaine de la préparation, notamment en ce qui concerne les prévisions et la planification des mesures d’urgence; </w:t>
          </w:r>
        </w:p>
        <w:p w14:paraId="53416770" w14:textId="77777777" w:rsidR="00FF7B9F" w:rsidRDefault="00FF7B9F" w:rsidP="00FF7B9F">
          <w:pPr>
            <w:spacing w:after="160" w:line="259" w:lineRule="auto"/>
            <w:rPr>
              <w:lang w:val="fr-BE"/>
            </w:rPr>
          </w:pPr>
          <w:r w:rsidRPr="00D26B71">
            <w:rPr>
              <w:lang w:val="fr-BE"/>
            </w:rPr>
            <w:lastRenderedPageBreak/>
            <w:t>— assurer la liaison avec les États membres, les pays associés à l’espace Schengen et les agences HOME en ce qui concerne les prévisions et la planification des mesures d’urgence;</w:t>
          </w:r>
        </w:p>
        <w:p w14:paraId="3B1D2FA2" w14:textId="479FE551" w:rsidR="001A0074" w:rsidRPr="00BA33BB" w:rsidRDefault="00FF7B9F" w:rsidP="00BA33BB">
          <w:pPr>
            <w:spacing w:after="160" w:line="259" w:lineRule="auto"/>
            <w:rPr>
              <w:lang w:val="fr-BE"/>
            </w:rPr>
          </w:pPr>
          <w:r w:rsidRPr="00D26B71">
            <w:rPr>
              <w:lang w:val="fr-BE"/>
            </w:rPr>
            <w:t xml:space="preserve"> — </w:t>
          </w:r>
          <w:r w:rsidRPr="00F8371E">
            <w:rPr>
              <w:lang w:val="fr-BE"/>
            </w:rPr>
            <w:t xml:space="preserve">Contribuer aux travaux du réseau européen des migrations (REM), notamment pour la préparation des études et </w:t>
          </w:r>
          <w:r>
            <w:rPr>
              <w:lang w:val="fr-BE"/>
            </w:rPr>
            <w:t>bulletins d’</w:t>
          </w:r>
          <w:r w:rsidRPr="00F8371E">
            <w:rPr>
              <w:lang w:val="fr-BE"/>
            </w:rPr>
            <w:t>inform</w:t>
          </w:r>
          <w:r>
            <w:rPr>
              <w:lang w:val="fr-BE"/>
            </w:rPr>
            <w:t>ations.</w:t>
          </w:r>
        </w:p>
      </w:sdtContent>
    </w:sdt>
    <w:p w14:paraId="3D69C09B" w14:textId="77777777" w:rsidR="00301CA3" w:rsidRPr="002F3DE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C6DA37D" w14:textId="77777777" w:rsidR="00FF7B9F" w:rsidRPr="00D26B71" w:rsidRDefault="00FF7B9F" w:rsidP="00FF7B9F">
          <w:pPr>
            <w:rPr>
              <w:lang w:val="fr-BE"/>
            </w:rPr>
          </w:pPr>
          <w:r w:rsidRPr="00D26B71">
            <w:rPr>
              <w:lang w:val="fr-BE"/>
            </w:rPr>
            <w:t xml:space="preserve">Nous recherchons un candidat dynamique et expérimenté ayant </w:t>
          </w:r>
          <w:r>
            <w:rPr>
              <w:lang w:val="fr-BE"/>
            </w:rPr>
            <w:t>en arrière-plan</w:t>
          </w:r>
          <w:r w:rsidRPr="00D26B71">
            <w:rPr>
              <w:lang w:val="fr-BE"/>
            </w:rPr>
            <w:t xml:space="preserve"> une expérience avérée dans le domaine de la migration. Pour ce poste, il est important de posséder de solides capacités d’analyse et de résolution de problèmes, d’accorder une attention particulière au détail et de faire preuve de discernement. </w:t>
          </w:r>
        </w:p>
        <w:p w14:paraId="7525D011" w14:textId="77777777" w:rsidR="00FF7B9F" w:rsidRPr="00D26B71" w:rsidRDefault="00FF7B9F" w:rsidP="00FF7B9F">
          <w:pPr>
            <w:rPr>
              <w:lang w:val="fr-BE"/>
            </w:rPr>
          </w:pPr>
          <w:r w:rsidRPr="00D26B71">
            <w:rPr>
              <w:lang w:val="fr-BE"/>
            </w:rPr>
            <w:t xml:space="preserve">La capacité à forger et à entretenir des relations productives avec un large éventail de parties prenantes en évolution est essentielle. </w:t>
          </w:r>
        </w:p>
        <w:p w14:paraId="46AC1E53" w14:textId="77777777" w:rsidR="00FF7B9F" w:rsidRPr="00D26B71" w:rsidRDefault="00FF7B9F" w:rsidP="00FF7B9F">
          <w:pPr>
            <w:rPr>
              <w:lang w:val="fr-BE"/>
            </w:rPr>
          </w:pPr>
          <w:r w:rsidRPr="00D26B71">
            <w:rPr>
              <w:lang w:val="fr-BE"/>
            </w:rPr>
            <w:t>En outre, le candidat retenu devra</w:t>
          </w:r>
          <w:r>
            <w:rPr>
              <w:lang w:val="fr-BE"/>
            </w:rPr>
            <w:t xml:space="preserve"> avoir</w:t>
          </w:r>
          <w:r w:rsidRPr="00D26B71">
            <w:rPr>
              <w:lang w:val="fr-BE"/>
            </w:rPr>
            <w:t xml:space="preserve">: </w:t>
          </w:r>
        </w:p>
        <w:p w14:paraId="5414439F" w14:textId="77777777" w:rsidR="00FF7B9F" w:rsidRPr="00D26B71" w:rsidRDefault="00FF7B9F" w:rsidP="00FF7B9F">
          <w:pPr>
            <w:rPr>
              <w:lang w:val="fr-BE"/>
            </w:rPr>
          </w:pPr>
          <w:r w:rsidRPr="00D26B71">
            <w:rPr>
              <w:lang w:val="fr-BE"/>
            </w:rPr>
            <w:t xml:space="preserve">—expérience dans le domaine de la migration. </w:t>
          </w:r>
        </w:p>
        <w:p w14:paraId="28731310" w14:textId="77777777" w:rsidR="00FF7B9F" w:rsidRPr="00D26B71" w:rsidRDefault="00FF7B9F" w:rsidP="00FF7B9F">
          <w:pPr>
            <w:rPr>
              <w:lang w:val="fr-BE"/>
            </w:rPr>
          </w:pPr>
          <w:r w:rsidRPr="00D26B71">
            <w:rPr>
              <w:lang w:val="fr-BE"/>
            </w:rPr>
            <w:t xml:space="preserve">— solide expérience de la rédaction, de l’édition et de la relecture de documents stratégiques, de notes d’information, de notes d’information, de rapports et de produits d’information destinés à divers publics, discours et supports de communication; </w:t>
          </w:r>
        </w:p>
        <w:p w14:paraId="61AF20A8" w14:textId="77777777" w:rsidR="00FF7B9F" w:rsidRPr="00D26B71" w:rsidRDefault="00FF7B9F" w:rsidP="00FF7B9F">
          <w:pPr>
            <w:rPr>
              <w:lang w:val="fr-BE"/>
            </w:rPr>
          </w:pPr>
          <w:r w:rsidRPr="00D26B71">
            <w:rPr>
              <w:lang w:val="fr-BE"/>
            </w:rPr>
            <w:t xml:space="preserve">— la capacité de gérer, de traiter et de contextualiser de grandes quantités de données et d’autres informations, de développer une analyse intégrée et de transformer cette analyse en une base appropriée pour la prise de décision; </w:t>
          </w:r>
        </w:p>
        <w:p w14:paraId="1684B0B0" w14:textId="759EB763" w:rsidR="00FF7B9F" w:rsidRPr="00D26B71" w:rsidRDefault="00FF7B9F" w:rsidP="00FF7B9F">
          <w:pPr>
            <w:rPr>
              <w:lang w:val="fr-BE"/>
            </w:rPr>
          </w:pPr>
          <w:r w:rsidRPr="00D26B71">
            <w:rPr>
              <w:lang w:val="fr-BE"/>
            </w:rPr>
            <w:t>— connaissances dans le domaine des actions de préparation aux migrations</w:t>
          </w:r>
          <w:r w:rsidR="00817E16">
            <w:rPr>
              <w:lang w:val="fr-BE"/>
            </w:rPr>
            <w:t xml:space="preserve"> constitueront un atout</w:t>
          </w:r>
          <w:r w:rsidRPr="00D26B71">
            <w:rPr>
              <w:lang w:val="fr-BE"/>
            </w:rPr>
            <w:t xml:space="preserve">; </w:t>
          </w:r>
        </w:p>
        <w:p w14:paraId="7B7B19BD" w14:textId="242B81B3" w:rsidR="00FF7B9F" w:rsidRPr="00D26B71" w:rsidRDefault="00FF7B9F" w:rsidP="00FF7B9F">
          <w:pPr>
            <w:rPr>
              <w:lang w:val="fr-BE"/>
            </w:rPr>
          </w:pPr>
          <w:r w:rsidRPr="00D26B71">
            <w:rPr>
              <w:lang w:val="fr-BE"/>
            </w:rPr>
            <w:t xml:space="preserve">— les connaissances et l’expérience en matière de gestion de crise constitueront un atout; </w:t>
          </w:r>
        </w:p>
        <w:p w14:paraId="3C9764A4" w14:textId="22E3DC07" w:rsidR="00FF7B9F" w:rsidRPr="00D26B71" w:rsidRDefault="00FF7B9F" w:rsidP="00FF7B9F">
          <w:pPr>
            <w:rPr>
              <w:lang w:val="fr-BE"/>
            </w:rPr>
          </w:pPr>
          <w:r w:rsidRPr="00D26B71">
            <w:rPr>
              <w:lang w:val="fr-BE"/>
            </w:rPr>
            <w:t xml:space="preserve">— bonne connaissance de l’évolution de la situation en ce qui concerne les questions liées à la migration dans l’UE;  </w:t>
          </w:r>
        </w:p>
        <w:p w14:paraId="7E409EA7" w14:textId="3FF65E6A" w:rsidR="001A0074" w:rsidRPr="00FF7B9F" w:rsidRDefault="00FF7B9F" w:rsidP="00FF7B9F">
          <w:pPr>
            <w:pStyle w:val="ListNumber"/>
            <w:numPr>
              <w:ilvl w:val="0"/>
              <w:numId w:val="0"/>
            </w:numPr>
            <w:rPr>
              <w:lang w:val="fr-BE" w:eastAsia="en-GB"/>
            </w:rPr>
          </w:pPr>
          <w:r w:rsidRPr="00D26B71">
            <w:rPr>
              <w:lang w:val="fr-BE"/>
            </w:rPr>
            <w:t xml:space="preserve">— </w:t>
          </w:r>
          <w:r>
            <w:rPr>
              <w:lang w:val="fr-BE"/>
            </w:rPr>
            <w:t>e</w:t>
          </w:r>
          <w:r w:rsidRPr="00D26B71">
            <w:rPr>
              <w:lang w:val="fr-BE"/>
            </w:rPr>
            <w:t>xcellente maîtrise de l’anglais (niveau C1).</w:t>
          </w:r>
        </w:p>
      </w:sdtContent>
    </w:sdt>
    <w:p w14:paraId="5D76C15C" w14:textId="77777777" w:rsidR="00F65CC2" w:rsidRPr="00FF7B9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7953"/>
    <w:rsid w:val="00080A71"/>
    <w:rsid w:val="000914BF"/>
    <w:rsid w:val="000960F0"/>
    <w:rsid w:val="00097587"/>
    <w:rsid w:val="001A0074"/>
    <w:rsid w:val="001D3EEC"/>
    <w:rsid w:val="001E0D67"/>
    <w:rsid w:val="00215A56"/>
    <w:rsid w:val="0028413D"/>
    <w:rsid w:val="002841B7"/>
    <w:rsid w:val="002A6E30"/>
    <w:rsid w:val="002B37EB"/>
    <w:rsid w:val="002F3DE5"/>
    <w:rsid w:val="00301CA3"/>
    <w:rsid w:val="00377580"/>
    <w:rsid w:val="00394581"/>
    <w:rsid w:val="00443957"/>
    <w:rsid w:val="004617D4"/>
    <w:rsid w:val="00462268"/>
    <w:rsid w:val="004A4BB7"/>
    <w:rsid w:val="004D3B51"/>
    <w:rsid w:val="0053405E"/>
    <w:rsid w:val="005348CF"/>
    <w:rsid w:val="00556CBD"/>
    <w:rsid w:val="00656B39"/>
    <w:rsid w:val="0068596B"/>
    <w:rsid w:val="006A1B4A"/>
    <w:rsid w:val="006A1CB2"/>
    <w:rsid w:val="006B47B6"/>
    <w:rsid w:val="006F23BA"/>
    <w:rsid w:val="0072590D"/>
    <w:rsid w:val="0074301E"/>
    <w:rsid w:val="007A10AA"/>
    <w:rsid w:val="007A1396"/>
    <w:rsid w:val="007B17B1"/>
    <w:rsid w:val="007B5FAE"/>
    <w:rsid w:val="007E131B"/>
    <w:rsid w:val="007E4F35"/>
    <w:rsid w:val="00817E16"/>
    <w:rsid w:val="008241B0"/>
    <w:rsid w:val="008315CD"/>
    <w:rsid w:val="00866E7F"/>
    <w:rsid w:val="008A0FF3"/>
    <w:rsid w:val="00921207"/>
    <w:rsid w:val="0092295D"/>
    <w:rsid w:val="00A65B97"/>
    <w:rsid w:val="00A917BE"/>
    <w:rsid w:val="00AC7BE1"/>
    <w:rsid w:val="00AF2296"/>
    <w:rsid w:val="00B31DC8"/>
    <w:rsid w:val="00B7206B"/>
    <w:rsid w:val="00BA33BB"/>
    <w:rsid w:val="00BF389A"/>
    <w:rsid w:val="00BF7EC4"/>
    <w:rsid w:val="00C518F5"/>
    <w:rsid w:val="00D703FC"/>
    <w:rsid w:val="00D82B48"/>
    <w:rsid w:val="00D9120F"/>
    <w:rsid w:val="00DC5C83"/>
    <w:rsid w:val="00E0579E"/>
    <w:rsid w:val="00E1088D"/>
    <w:rsid w:val="00E5708E"/>
    <w:rsid w:val="00E850B7"/>
    <w:rsid w:val="00E927FE"/>
    <w:rsid w:val="00EB55E8"/>
    <w:rsid w:val="00F65CC2"/>
    <w:rsid w:val="00F81888"/>
    <w:rsid w:val="00FF7B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77590"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B77590"/>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purl.org/dc/dcmitype/"/>
    <ds:schemaRef ds:uri="http://schemas.microsoft.com/office/2006/documentManagement/types"/>
    <ds:schemaRef ds:uri="08927195-b699-4be0-9ee2-6c66dc215b5a"/>
    <ds:schemaRef ds:uri="http://schemas.openxmlformats.org/package/2006/metadata/core-properties"/>
    <ds:schemaRef ds:uri="http://www.w3.org/XML/1998/namespace"/>
    <ds:schemaRef ds:uri="http://schemas.microsoft.com/office/2006/metadata/properties"/>
    <ds:schemaRef ds:uri="http://purl.org/dc/elements/1.1/"/>
    <ds:schemaRef ds:uri="http://schemas.microsoft.com/office/infopath/2007/PartnerControls"/>
    <ds:schemaRef ds:uri="a41a97bf-0494-41d8-ba3d-259bd7771890"/>
    <ds:schemaRef ds:uri="http://schemas.microsoft.com/sharepoint/v3/fields"/>
    <ds:schemaRef ds:uri="1929b814-5a78-4bdc-9841-d8b9ef424f65"/>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1642</Words>
  <Characters>9366</Characters>
  <Application>Microsoft Office Word</Application>
  <DocSecurity>4</DocSecurity>
  <PresentationFormat>Microsoft Word 14.0</PresentationFormat>
  <Lines>78</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2024-04-12T15:52:00Z</dcterms:created>
  <dcterms:modified xsi:type="dcterms:W3CDTF">2024-04-12T15:52:00Z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