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1545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1545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1545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1545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1545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1545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70D4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2E712B0" w:rsidR="00377580" w:rsidRPr="00080A71" w:rsidRDefault="00570D43" w:rsidP="005F6927">
                <w:pPr>
                  <w:tabs>
                    <w:tab w:val="left" w:pos="426"/>
                  </w:tabs>
                  <w:rPr>
                    <w:bCs/>
                    <w:lang w:val="en-IE" w:eastAsia="en-GB"/>
                  </w:rPr>
                </w:pPr>
                <w:r>
                  <w:rPr>
                    <w:bCs/>
                    <w:lang w:val="fr-BE" w:eastAsia="en-GB"/>
                  </w:rPr>
                  <w:t>DG HERA-HERA.</w:t>
                </w:r>
                <w:r w:rsidR="002F62E6">
                  <w:rPr>
                    <w:bCs/>
                    <w:lang w:val="fr-BE" w:eastAsia="en-GB"/>
                  </w:rPr>
                  <w:t>2</w:t>
                </w:r>
              </w:p>
            </w:tc>
          </w:sdtContent>
        </w:sdt>
      </w:tr>
      <w:tr w:rsidR="00377580" w:rsidRPr="00570D4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98463893"/>
                <w:placeholder>
                  <w:docPart w:val="DF21D9C48FB145EAAD611BF60DB43477"/>
                </w:placeholder>
              </w:sdtPr>
              <w:sdtEndPr>
                <w:rPr>
                  <w:lang w:val="en-IE"/>
                </w:rPr>
              </w:sdtEndPr>
              <w:sdtContent>
                <w:tc>
                  <w:tcPr>
                    <w:tcW w:w="5491" w:type="dxa"/>
                  </w:tcPr>
                  <w:p w14:paraId="51C87C16" w14:textId="3104033E" w:rsidR="00377580" w:rsidRPr="00080A71" w:rsidRDefault="002F62E6" w:rsidP="005F6927">
                    <w:pPr>
                      <w:tabs>
                        <w:tab w:val="left" w:pos="426"/>
                      </w:tabs>
                      <w:rPr>
                        <w:bCs/>
                        <w:lang w:val="en-IE" w:eastAsia="en-GB"/>
                      </w:rPr>
                    </w:pPr>
                    <w:r w:rsidRPr="00FD412E">
                      <w:rPr>
                        <w:bCs/>
                        <w:lang w:val="en-IE" w:eastAsia="en-GB"/>
                      </w:rPr>
                      <w:t>400499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798256487"/>
                  <w:placeholder>
                    <w:docPart w:val="BDA147241B284802B83A1BDB96AB568A"/>
                  </w:placeholder>
                </w:sdtPr>
                <w:sdtEndPr/>
                <w:sdtContent>
                  <w:p w14:paraId="63670C7D" w14:textId="77777777" w:rsidR="002F62E6" w:rsidRDefault="002F62E6" w:rsidP="002F62E6">
                    <w:pPr>
                      <w:tabs>
                        <w:tab w:val="left" w:pos="426"/>
                      </w:tabs>
                      <w:spacing w:before="120"/>
                      <w:rPr>
                        <w:bCs/>
                        <w:lang w:eastAsia="en-GB"/>
                      </w:rPr>
                    </w:pPr>
                    <w:r>
                      <w:rPr>
                        <w:bCs/>
                        <w:lang w:val="en-IE" w:eastAsia="en-GB"/>
                      </w:rPr>
                      <w:t>SCHMALTZ, Cornelius</w:t>
                    </w:r>
                  </w:p>
                </w:sdtContent>
              </w:sdt>
              <w:p w14:paraId="369CA7C8" w14:textId="035709E8" w:rsidR="00377580" w:rsidRPr="00080A71" w:rsidRDefault="00115450" w:rsidP="005F6927">
                <w:pPr>
                  <w:tabs>
                    <w:tab w:val="left" w:pos="426"/>
                  </w:tabs>
                  <w:rPr>
                    <w:bCs/>
                    <w:lang w:val="en-IE" w:eastAsia="en-GB"/>
                  </w:rPr>
                </w:pPr>
              </w:p>
            </w:sdtContent>
          </w:sdt>
          <w:p w14:paraId="32DD8032" w14:textId="100A6B8B" w:rsidR="00377580" w:rsidRPr="001D3EEC" w:rsidRDefault="0011545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F62E6">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70D43">
                      <w:rPr>
                        <w:bCs/>
                        <w:lang w:val="en-IE" w:eastAsia="en-GB"/>
                      </w:rPr>
                      <w:t>2024</w:t>
                    </w:r>
                  </w:sdtContent>
                </w:sdt>
              </w:sdtContent>
            </w:sdt>
          </w:p>
          <w:p w14:paraId="768BBE26" w14:textId="22481429" w:rsidR="00377580" w:rsidRPr="001D3EEC" w:rsidRDefault="0011545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70D4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70D4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D02A41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6B2E742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1545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1545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1545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66F66B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F62E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4BA6F25"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570D4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23C099C" w14:textId="77777777" w:rsidR="00570D43" w:rsidRPr="00570D43" w:rsidRDefault="00570D43" w:rsidP="00570D43">
          <w:pPr>
            <w:rPr>
              <w:lang w:val="fr-BE" w:eastAsia="en-GB"/>
            </w:rPr>
          </w:pPr>
          <w:r w:rsidRPr="00570D43">
            <w:rPr>
              <w:lang w:val="fr-BE" w:eastAsia="en-GB"/>
            </w:rPr>
            <w:t xml:space="preserve">L’Autorité européenne de préparation et de réaction en cas d’urgence sanitaire (HERA) est un service de la Commission qui s’emploie à améliorer la préparation et la réaction aux menaces transfrontières graves dans le domaine des contre-mesures médicales, notamment </w:t>
          </w:r>
          <w:proofErr w:type="gramStart"/>
          <w:r w:rsidRPr="00570D43">
            <w:rPr>
              <w:lang w:val="fr-BE" w:eastAsia="en-GB"/>
            </w:rPr>
            <w:t>en:</w:t>
          </w:r>
          <w:proofErr w:type="gramEnd"/>
          <w:r w:rsidRPr="00570D43">
            <w:rPr>
              <w:lang w:val="fr-BE" w:eastAsia="en-GB"/>
            </w:rPr>
            <w:t xml:space="preserve"> </w:t>
          </w:r>
        </w:p>
        <w:p w14:paraId="24496510" w14:textId="77777777" w:rsidR="00570D43" w:rsidRPr="00570D43" w:rsidRDefault="00570D43" w:rsidP="00570D43">
          <w:pPr>
            <w:rPr>
              <w:lang w:val="fr-BE" w:eastAsia="en-GB"/>
            </w:rPr>
          </w:pPr>
          <w:r w:rsidRPr="00570D43">
            <w:rPr>
              <w:lang w:val="fr-BE" w:eastAsia="en-GB"/>
            </w:rPr>
            <w:lastRenderedPageBreak/>
            <w:t xml:space="preserve">• renforcer la coordination de la sécurité sanitaire au sein de l’Union en période de préparation et de réaction aux crises, et réunir les États membres, l’industrie et les parties prenantes concernées dans un effort </w:t>
          </w:r>
          <w:proofErr w:type="gramStart"/>
          <w:r w:rsidRPr="00570D43">
            <w:rPr>
              <w:lang w:val="fr-BE" w:eastAsia="en-GB"/>
            </w:rPr>
            <w:t>commun;</w:t>
          </w:r>
          <w:proofErr w:type="gramEnd"/>
          <w:r w:rsidRPr="00570D43">
            <w:rPr>
              <w:lang w:val="fr-BE" w:eastAsia="en-GB"/>
            </w:rPr>
            <w:t xml:space="preserve"> </w:t>
          </w:r>
        </w:p>
        <w:p w14:paraId="2EB6E3EA" w14:textId="77777777" w:rsidR="00570D43" w:rsidRPr="00570D43" w:rsidRDefault="00570D43" w:rsidP="00570D43">
          <w:pPr>
            <w:rPr>
              <w:lang w:val="fr-BE" w:eastAsia="en-GB"/>
            </w:rPr>
          </w:pPr>
          <w:r w:rsidRPr="00570D43">
            <w:rPr>
              <w:lang w:val="fr-BE" w:eastAsia="en-GB"/>
            </w:rPr>
            <w:t xml:space="preserve">• remédier aux vulnérabilités et aux dépendances stratégiques au sein de l’Union liées au développement, à la production, à l’acquisition, à la constitution de stocks et à la distribution de contre-mesures </w:t>
          </w:r>
          <w:proofErr w:type="gramStart"/>
          <w:r w:rsidRPr="00570D43">
            <w:rPr>
              <w:lang w:val="fr-BE" w:eastAsia="en-GB"/>
            </w:rPr>
            <w:t>médicales;</w:t>
          </w:r>
          <w:proofErr w:type="gramEnd"/>
          <w:r w:rsidRPr="00570D43">
            <w:rPr>
              <w:lang w:val="fr-BE" w:eastAsia="en-GB"/>
            </w:rPr>
            <w:t xml:space="preserve"> </w:t>
          </w:r>
        </w:p>
        <w:p w14:paraId="18140A21" w14:textId="39525E53" w:rsidR="001A0074" w:rsidRPr="00570D43" w:rsidRDefault="00570D43" w:rsidP="00570D43">
          <w:pPr>
            <w:rPr>
              <w:lang w:val="fr-BE" w:eastAsia="en-GB"/>
            </w:rPr>
          </w:pPr>
          <w:r w:rsidRPr="00570D43">
            <w:rPr>
              <w:lang w:val="fr-BE" w:eastAsia="en-GB"/>
            </w:rPr>
            <w:t>• contribuer au renforcement de l’architecture mondiale de préparation et de réaction aux situations d’urgence sanitaire.</w:t>
          </w:r>
        </w:p>
      </w:sdtContent>
    </w:sdt>
    <w:p w14:paraId="30B422AA" w14:textId="77777777" w:rsidR="00301CA3" w:rsidRPr="00570D4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5CF2C75" w14:textId="702DF528" w:rsidR="00570D43" w:rsidRPr="00570D43" w:rsidRDefault="00570D43" w:rsidP="00570D43">
          <w:pPr>
            <w:rPr>
              <w:lang w:val="fr-BE" w:eastAsia="en-GB"/>
            </w:rPr>
          </w:pPr>
          <w:r w:rsidRPr="00570D43">
            <w:rPr>
              <w:lang w:val="fr-BE" w:eastAsia="en-GB"/>
            </w:rPr>
            <w:t xml:space="preserve">Nous recherchons un professionnel hautement motivé et qualifié pour rejoindre notre équipe en tant qu’expert national </w:t>
          </w:r>
          <w:r w:rsidR="002F62E6">
            <w:rPr>
              <w:lang w:val="fr-BE" w:eastAsia="en-GB"/>
            </w:rPr>
            <w:t>en matière de collecte d’informations et innovation</w:t>
          </w:r>
          <w:r w:rsidRPr="00570D43">
            <w:rPr>
              <w:lang w:val="fr-BE" w:eastAsia="en-GB"/>
            </w:rPr>
            <w:t xml:space="preserve">. En tant qu’expert national, vous jouerez un rôle </w:t>
          </w:r>
          <w:r w:rsidR="002F62E6">
            <w:rPr>
              <w:lang w:val="fr-BE" w:eastAsia="en-GB"/>
            </w:rPr>
            <w:t>de support à l’unité HERA.02,</w:t>
          </w:r>
          <w:r w:rsidRPr="00570D43">
            <w:rPr>
              <w:lang w:val="fr-BE" w:eastAsia="en-GB"/>
            </w:rPr>
            <w:t xml:space="preserve"> en veillant à ce que les produits médicaux pertinents pour la préparation et la réaction aux crises sanitaires puissent être disponibles et accessibles. L’expert national participera aux tâches </w:t>
          </w:r>
          <w:proofErr w:type="gramStart"/>
          <w:r w:rsidRPr="00570D43">
            <w:rPr>
              <w:lang w:val="fr-BE" w:eastAsia="en-GB"/>
            </w:rPr>
            <w:t>suivantes:</w:t>
          </w:r>
          <w:proofErr w:type="gramEnd"/>
          <w:r w:rsidRPr="00570D43">
            <w:rPr>
              <w:lang w:val="fr-BE" w:eastAsia="en-GB"/>
            </w:rPr>
            <w:t xml:space="preserve"> </w:t>
          </w:r>
        </w:p>
        <w:p w14:paraId="17E93B47" w14:textId="07E1E3B9" w:rsidR="00570D43" w:rsidRPr="00570D43" w:rsidRDefault="00570D43" w:rsidP="00570D43">
          <w:pPr>
            <w:rPr>
              <w:lang w:val="fr-BE" w:eastAsia="en-GB"/>
            </w:rPr>
          </w:pPr>
          <w:r w:rsidRPr="00570D43">
            <w:rPr>
              <w:lang w:val="fr-BE" w:eastAsia="en-GB"/>
            </w:rPr>
            <w:t xml:space="preserve">• soutenir le développement et la mise en œuvre des activités de l’HERA en matière de </w:t>
          </w:r>
          <w:r w:rsidR="002F62E6">
            <w:rPr>
              <w:lang w:val="fr-BE" w:eastAsia="en-GB"/>
            </w:rPr>
            <w:t xml:space="preserve">contre-mesures </w:t>
          </w:r>
          <w:proofErr w:type="gramStart"/>
          <w:r w:rsidR="002F62E6">
            <w:rPr>
              <w:lang w:val="fr-BE" w:eastAsia="en-GB"/>
            </w:rPr>
            <w:t>médicales</w:t>
          </w:r>
          <w:r w:rsidRPr="00570D43">
            <w:rPr>
              <w:lang w:val="fr-BE" w:eastAsia="en-GB"/>
            </w:rPr>
            <w:t>;</w:t>
          </w:r>
          <w:proofErr w:type="gramEnd"/>
        </w:p>
        <w:p w14:paraId="6993E42A" w14:textId="2FD23B56" w:rsidR="00570D43" w:rsidRPr="00570D43" w:rsidRDefault="00570D43" w:rsidP="00570D43">
          <w:pPr>
            <w:rPr>
              <w:lang w:val="fr-BE" w:eastAsia="en-GB"/>
            </w:rPr>
          </w:pPr>
          <w:r w:rsidRPr="00570D43">
            <w:rPr>
              <w:lang w:val="fr-BE" w:eastAsia="en-GB"/>
            </w:rPr>
            <w:t>• soutenir la mise en œuvre d</w:t>
          </w:r>
          <w:r w:rsidR="002F62E6">
            <w:rPr>
              <w:lang w:val="fr-BE" w:eastAsia="en-GB"/>
            </w:rPr>
            <w:t>e</w:t>
          </w:r>
          <w:r w:rsidRPr="00570D43">
            <w:rPr>
              <w:lang w:val="fr-BE" w:eastAsia="en-GB"/>
            </w:rPr>
            <w:t xml:space="preserve"> projet</w:t>
          </w:r>
          <w:r w:rsidR="002F62E6">
            <w:rPr>
              <w:lang w:val="fr-BE" w:eastAsia="en-GB"/>
            </w:rPr>
            <w:t xml:space="preserve">s liés aux médicaments, diagnostiques et dispositifs médicaux innovants et les projets soutenant la collecte d’information au niveau </w:t>
          </w:r>
          <w:r w:rsidR="00DB207F">
            <w:rPr>
              <w:lang w:val="fr-BE" w:eastAsia="en-GB"/>
            </w:rPr>
            <w:t>de l’Union Européenne pour une meilleure préparation et réponse aux crises sanitaires</w:t>
          </w:r>
          <w:r w:rsidR="002F62E6">
            <w:rPr>
              <w:lang w:val="fr-BE" w:eastAsia="en-GB"/>
            </w:rPr>
            <w:t xml:space="preserve">. </w:t>
          </w:r>
          <w:r w:rsidRPr="00570D43">
            <w:rPr>
              <w:lang w:val="fr-BE" w:eastAsia="en-GB"/>
            </w:rPr>
            <w:t xml:space="preserve"> </w:t>
          </w:r>
        </w:p>
        <w:p w14:paraId="69A50323" w14:textId="77777777" w:rsidR="00570D43" w:rsidRPr="00570D43" w:rsidRDefault="00570D43" w:rsidP="00570D43">
          <w:pPr>
            <w:rPr>
              <w:lang w:val="fr-BE" w:eastAsia="en-GB"/>
            </w:rPr>
          </w:pPr>
          <w:r w:rsidRPr="00570D43">
            <w:rPr>
              <w:lang w:val="fr-BE" w:eastAsia="en-GB"/>
            </w:rPr>
            <w:t xml:space="preserve">• fournir des informations exploitables pour la prise de décision en facilitant la traduction des données scientifiques en recommandations </w:t>
          </w:r>
          <w:proofErr w:type="gramStart"/>
          <w:r w:rsidRPr="00570D43">
            <w:rPr>
              <w:lang w:val="fr-BE" w:eastAsia="en-GB"/>
            </w:rPr>
            <w:t>politiques;</w:t>
          </w:r>
          <w:proofErr w:type="gramEnd"/>
        </w:p>
        <w:p w14:paraId="7A76346C" w14:textId="7D0847D6" w:rsidR="00570D43" w:rsidRPr="00570D43" w:rsidRDefault="00570D43" w:rsidP="00570D43">
          <w:pPr>
            <w:rPr>
              <w:lang w:val="fr-BE" w:eastAsia="en-GB"/>
            </w:rPr>
          </w:pPr>
          <w:r w:rsidRPr="00570D43">
            <w:rPr>
              <w:lang w:val="fr-BE" w:eastAsia="en-GB"/>
            </w:rPr>
            <w:t xml:space="preserve">• assurer un suivi régulier </w:t>
          </w:r>
          <w:r w:rsidR="00DB207F">
            <w:rPr>
              <w:lang w:val="fr-BE" w:eastAsia="en-GB"/>
            </w:rPr>
            <w:t>des développements récents en matière de contre-mesures médicales</w:t>
          </w:r>
          <w:r w:rsidRPr="00570D43">
            <w:rPr>
              <w:lang w:val="fr-BE" w:eastAsia="en-GB"/>
            </w:rPr>
            <w:t>, en mettant l’accent sur la santé publique (par exemple, les nouvelles technologies, les nouvelles initiatives, les nouvelles publications scientifiques</w:t>
          </w:r>
          <w:proofErr w:type="gramStart"/>
          <w:r w:rsidRPr="00570D43">
            <w:rPr>
              <w:lang w:val="fr-BE" w:eastAsia="en-GB"/>
            </w:rPr>
            <w:t>);</w:t>
          </w:r>
          <w:proofErr w:type="gramEnd"/>
          <w:r w:rsidRPr="00570D43">
            <w:rPr>
              <w:lang w:val="fr-BE" w:eastAsia="en-GB"/>
            </w:rPr>
            <w:t xml:space="preserve"> </w:t>
          </w:r>
        </w:p>
        <w:p w14:paraId="23C603DB" w14:textId="77777777" w:rsidR="00570D43" w:rsidRPr="00570D43" w:rsidRDefault="00570D43" w:rsidP="00570D43">
          <w:pPr>
            <w:rPr>
              <w:lang w:val="fr-BE" w:eastAsia="en-GB"/>
            </w:rPr>
          </w:pPr>
          <w:r w:rsidRPr="00570D43">
            <w:rPr>
              <w:lang w:val="fr-BE" w:eastAsia="en-GB"/>
            </w:rPr>
            <w:t>• assurer un suivi régulier de l’évolution récente de l’identification des menaces pour la santé à l’échelle mondiale et des contre-mesures médicales pour y faire face (par exemple, les nouvelles technologies, les nouvelles initiatives, les nouvelles publications scientifiques).</w:t>
          </w:r>
        </w:p>
        <w:p w14:paraId="7E8E9C55" w14:textId="77777777" w:rsidR="00570D43" w:rsidRPr="00570D43" w:rsidRDefault="00570D43" w:rsidP="00570D43">
          <w:pPr>
            <w:rPr>
              <w:lang w:val="fr-BE" w:eastAsia="en-GB"/>
            </w:rPr>
          </w:pPr>
          <w:r w:rsidRPr="00570D43">
            <w:rPr>
              <w:lang w:val="fr-BE" w:eastAsia="en-GB"/>
            </w:rPr>
            <w:t>• participer et coordonner des réunions et des contacts avec les services internes de la Commission et les parties prenantes externes, telles que les États membres et les organisations internationales.</w:t>
          </w:r>
        </w:p>
        <w:p w14:paraId="3B1D2FA2" w14:textId="37FDA409" w:rsidR="001A0074" w:rsidRPr="00570D43" w:rsidRDefault="00570D43" w:rsidP="00570D43">
          <w:pPr>
            <w:rPr>
              <w:lang w:val="fr-BE" w:eastAsia="en-GB"/>
            </w:rPr>
          </w:pPr>
          <w:r w:rsidRPr="00570D43">
            <w:rPr>
              <w:lang w:val="fr-BE" w:eastAsia="en-GB"/>
            </w:rPr>
            <w:t xml:space="preserve">Dans cette fonction, l’expert national apportera un soutien scientifique et </w:t>
          </w:r>
          <w:r w:rsidR="00DB207F">
            <w:rPr>
              <w:lang w:val="fr-BE" w:eastAsia="en-GB"/>
            </w:rPr>
            <w:t xml:space="preserve">un soutien aux </w:t>
          </w:r>
          <w:proofErr w:type="spellStart"/>
          <w:r w:rsidR="00DB207F">
            <w:rPr>
              <w:lang w:val="fr-BE" w:eastAsia="en-GB"/>
            </w:rPr>
            <w:t>developemnt</w:t>
          </w:r>
          <w:proofErr w:type="spellEnd"/>
          <w:r w:rsidR="00DB207F">
            <w:rPr>
              <w:lang w:val="fr-BE" w:eastAsia="en-GB"/>
            </w:rPr>
            <w:t xml:space="preserve"> politique</w:t>
          </w:r>
          <w:r w:rsidRPr="00570D43">
            <w:rPr>
              <w:lang w:val="fr-BE" w:eastAsia="en-GB"/>
            </w:rPr>
            <w:t>, mais n’exercera aucune activité en laboratoire</w:t>
          </w:r>
          <w:r>
            <w:rPr>
              <w:lang w:val="fr-BE" w:eastAsia="en-GB"/>
            </w:rPr>
            <w:t>.</w:t>
          </w:r>
        </w:p>
      </w:sdtContent>
    </w:sdt>
    <w:p w14:paraId="3D69C09B" w14:textId="77777777" w:rsidR="00301CA3" w:rsidRPr="00570D4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A12E1BC7211845BE9A3A04F5A205C9F6"/>
            </w:placeholder>
          </w:sdtPr>
          <w:sdtEndPr/>
          <w:sdtContent>
            <w:p w14:paraId="6BF02A4A" w14:textId="4B500CB1" w:rsidR="009E095B" w:rsidRDefault="009E095B" w:rsidP="009E095B">
              <w:r>
                <w:t xml:space="preserve">Idéalement, le poste requiert une combinaison de connaissances scientifiques et politiques et d’expérience. D’excellentes capacités de communication tant à l’oral qu’à l’écrit en </w:t>
              </w:r>
              <w:r>
                <w:lastRenderedPageBreak/>
                <w:t xml:space="preserve">anglais sont essentielles. Il sera </w:t>
              </w:r>
              <w:r w:rsidR="00DB207F">
                <w:t>crucial</w:t>
              </w:r>
              <w:r>
                <w:t xml:space="preserve"> d’avoir la capacité de comprendre le domaine </w:t>
              </w:r>
              <w:r w:rsidR="00DB207F">
                <w:t>des</w:t>
              </w:r>
              <w:r>
                <w:t xml:space="preserve"> crise</w:t>
              </w:r>
              <w:r w:rsidR="00DB207F">
                <w:t>s</w:t>
              </w:r>
              <w:r>
                <w:t xml:space="preserve"> sanitaire</w:t>
              </w:r>
              <w:r w:rsidR="00DB207F">
                <w:t>s</w:t>
              </w:r>
              <w:r>
                <w:t xml:space="preserve"> et la préparation lié</w:t>
              </w:r>
              <w:r w:rsidR="00DB207F">
                <w:t>e</w:t>
              </w:r>
              <w:r>
                <w:t xml:space="preserve"> aux menaces prioritaires de HERA et de traduire des données scientifiques en recommandations politiques. HERA gère les crises et, par conséquent, la flexibilité et la résilience sont nécessaires. </w:t>
              </w:r>
            </w:p>
            <w:p w14:paraId="779356FC" w14:textId="77777777" w:rsidR="009E095B" w:rsidRDefault="009E095B" w:rsidP="009E095B">
              <w:r>
                <w:t xml:space="preserve">Idéalement, le candidat devra posséder une combinaison des compétences </w:t>
              </w:r>
              <w:proofErr w:type="gramStart"/>
              <w:r>
                <w:t>suivantes:</w:t>
              </w:r>
              <w:proofErr w:type="gramEnd"/>
            </w:p>
            <w:p w14:paraId="6A7CF65C" w14:textId="714091B9" w:rsidR="009E095B" w:rsidRDefault="009E095B" w:rsidP="009E095B">
              <w:r>
                <w:t xml:space="preserve">• </w:t>
              </w:r>
              <w:r w:rsidR="007C66DF">
                <w:t xml:space="preserve">Un profil scientifique par exemple en biologie, pharmacie, </w:t>
              </w:r>
              <w:proofErr w:type="spellStart"/>
              <w:r w:rsidR="007C66DF">
                <w:t>medecine</w:t>
              </w:r>
              <w:proofErr w:type="spellEnd"/>
              <w:r w:rsidR="007C66DF">
                <w:t xml:space="preserve">, médecine vétérinaire, biochimie, santé publique, </w:t>
              </w:r>
              <w:proofErr w:type="spellStart"/>
              <w:r w:rsidR="007C66DF">
                <w:t>ingienieurie</w:t>
              </w:r>
              <w:proofErr w:type="spellEnd"/>
              <w:r w:rsidR="007C66DF">
                <w:t xml:space="preserve">, analyse de données ou </w:t>
              </w:r>
              <w:r>
                <w:t>autres domaines pertinents</w:t>
              </w:r>
              <w:r w:rsidR="007C66DF">
                <w:t xml:space="preserve">. Comme alternative, un profil juridique, </w:t>
              </w:r>
              <w:r w:rsidR="007D0F52">
                <w:t>é</w:t>
              </w:r>
              <w:r w:rsidR="007C66DF">
                <w:t xml:space="preserve">conomique, administratif ou domaine similaire </w:t>
              </w:r>
              <w:r>
                <w:t xml:space="preserve">avec une </w:t>
              </w:r>
              <w:proofErr w:type="spellStart"/>
              <w:r w:rsidR="007D0F52">
                <w:t>specialisation</w:t>
              </w:r>
              <w:proofErr w:type="spellEnd"/>
              <w:r w:rsidR="007D0F52">
                <w:t xml:space="preserve">, formation ou </w:t>
              </w:r>
              <w:proofErr w:type="spellStart"/>
              <w:r w:rsidR="007D0F52">
                <w:t>experience</w:t>
              </w:r>
              <w:proofErr w:type="spellEnd"/>
              <w:r w:rsidR="007D0F52">
                <w:t xml:space="preserve"> professionnelle approfondie liée au domaine des contre-mesures médicale sera </w:t>
              </w:r>
              <w:proofErr w:type="spellStart"/>
              <w:r w:rsidR="007D0F52">
                <w:t>égalementt</w:t>
              </w:r>
              <w:proofErr w:type="spellEnd"/>
              <w:r w:rsidR="007D0F52">
                <w:t xml:space="preserve"> considérée. </w:t>
              </w:r>
            </w:p>
            <w:p w14:paraId="57040827" w14:textId="77777777" w:rsidR="009E095B" w:rsidRDefault="009E095B" w:rsidP="009E095B">
              <w:r>
                <w:t>• Expérience de l’analyse et de l’interprétation des données.</w:t>
              </w:r>
            </w:p>
            <w:p w14:paraId="50B9AD1D" w14:textId="77777777" w:rsidR="009E095B" w:rsidRDefault="009E095B" w:rsidP="009E095B">
              <w:r>
                <w:t>• Une excellente compréhension de la réglementation et des normes de conformité en matière de santé publique et/ou de recherche.</w:t>
              </w:r>
            </w:p>
            <w:p w14:paraId="7E330F6B" w14:textId="77777777" w:rsidR="009E095B" w:rsidRDefault="009E095B" w:rsidP="009E095B">
              <w:r>
                <w:t>• Excellentes compétences en matière d’organisation et de gestion du temps, capables de gérer des tâches et priorités multiples.</w:t>
              </w:r>
            </w:p>
            <w:p w14:paraId="07E36C91" w14:textId="77777777" w:rsidR="009E095B" w:rsidRDefault="009E095B" w:rsidP="009E095B">
              <w:r>
                <w:t xml:space="preserve">• La résolution de problèmes et la capacité à faire des choses, ainsi qu’un bon œil pour les détails. </w:t>
              </w:r>
            </w:p>
            <w:p w14:paraId="7E409EA7" w14:textId="5523674F" w:rsidR="001A0074" w:rsidRPr="007D0F52" w:rsidRDefault="009E095B" w:rsidP="007D0F52">
              <w:pPr>
                <w:rPr>
                  <w:lang w:val="fr-BE" w:eastAsia="en-GB"/>
                </w:rPr>
              </w:pPr>
              <w:r>
                <w:t>• Compétences efficaces en matière de négociation, de communication et de relations interpersonnelles, capables de travailler de manière collaborative dans un environnement d’équipe.</w:t>
              </w:r>
            </w:p>
          </w:sdtContent>
        </w:sdt>
      </w:sdtContent>
    </w:sdt>
    <w:p w14:paraId="5D76C15C" w14:textId="77777777" w:rsidR="00F65CC2" w:rsidRPr="00115450"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15450"/>
    <w:rsid w:val="001A0074"/>
    <w:rsid w:val="001D3EEC"/>
    <w:rsid w:val="00215A56"/>
    <w:rsid w:val="0028413D"/>
    <w:rsid w:val="002841B7"/>
    <w:rsid w:val="002A6E30"/>
    <w:rsid w:val="002B37EB"/>
    <w:rsid w:val="002F62E6"/>
    <w:rsid w:val="00301CA3"/>
    <w:rsid w:val="00377580"/>
    <w:rsid w:val="00394581"/>
    <w:rsid w:val="00443957"/>
    <w:rsid w:val="00462268"/>
    <w:rsid w:val="004A4BB7"/>
    <w:rsid w:val="004D3B51"/>
    <w:rsid w:val="0053405E"/>
    <w:rsid w:val="00556CBD"/>
    <w:rsid w:val="00570D43"/>
    <w:rsid w:val="006A1CB2"/>
    <w:rsid w:val="006B47B6"/>
    <w:rsid w:val="006F23BA"/>
    <w:rsid w:val="0074301E"/>
    <w:rsid w:val="007A10AA"/>
    <w:rsid w:val="007A1396"/>
    <w:rsid w:val="007B5FAE"/>
    <w:rsid w:val="007C66DF"/>
    <w:rsid w:val="007D0F52"/>
    <w:rsid w:val="007E131B"/>
    <w:rsid w:val="007E4F35"/>
    <w:rsid w:val="008241B0"/>
    <w:rsid w:val="008315CD"/>
    <w:rsid w:val="00866E7F"/>
    <w:rsid w:val="008A0FF3"/>
    <w:rsid w:val="0092295D"/>
    <w:rsid w:val="009E095B"/>
    <w:rsid w:val="00A65B97"/>
    <w:rsid w:val="00A917BE"/>
    <w:rsid w:val="00B31DC8"/>
    <w:rsid w:val="00BF389A"/>
    <w:rsid w:val="00C518F5"/>
    <w:rsid w:val="00D703FC"/>
    <w:rsid w:val="00D82B48"/>
    <w:rsid w:val="00DB207F"/>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E87C84" w:rsidRDefault="00F00294" w:rsidP="00F00294">
          <w:pPr>
            <w:pStyle w:val="D33812E3C570400484B558C421C8A64E"/>
          </w:pPr>
          <w:r w:rsidRPr="003D4996">
            <w:rPr>
              <w:rStyle w:val="PlaceholderText"/>
            </w:rPr>
            <w:t>Click or tap to enter a date.</w:t>
          </w:r>
        </w:p>
      </w:docPartBody>
    </w:docPart>
    <w:docPart>
      <w:docPartPr>
        <w:name w:val="A12E1BC7211845BE9A3A04F5A205C9F6"/>
        <w:category>
          <w:name w:val="General"/>
          <w:gallery w:val="placeholder"/>
        </w:category>
        <w:types>
          <w:type w:val="bbPlcHdr"/>
        </w:types>
        <w:behaviors>
          <w:behavior w:val="content"/>
        </w:behaviors>
        <w:guid w:val="{3067DB8D-11B1-45AA-98FE-C3BEB2A132BC}"/>
      </w:docPartPr>
      <w:docPartBody>
        <w:p w:rsidR="00101AB4" w:rsidRDefault="00E87C84" w:rsidP="00E87C84">
          <w:pPr>
            <w:pStyle w:val="A12E1BC7211845BE9A3A04F5A205C9F6"/>
          </w:pPr>
          <w:r>
            <w:rPr>
              <w:rStyle w:val="PlaceholderText"/>
            </w:rPr>
            <w:t>Cliquer ou toucher ici pour introduire le texte.</w:t>
          </w:r>
        </w:p>
      </w:docPartBody>
    </w:docPart>
    <w:docPart>
      <w:docPartPr>
        <w:name w:val="BDA147241B284802B83A1BDB96AB568A"/>
        <w:category>
          <w:name w:val="General"/>
          <w:gallery w:val="placeholder"/>
        </w:category>
        <w:types>
          <w:type w:val="bbPlcHdr"/>
        </w:types>
        <w:behaviors>
          <w:behavior w:val="content"/>
        </w:behaviors>
        <w:guid w:val="{45616EB0-D5E0-47E9-B21A-4BB046F45FAE}"/>
      </w:docPartPr>
      <w:docPartBody>
        <w:p w:rsidR="00101AB4" w:rsidRDefault="00101AB4" w:rsidP="00101AB4">
          <w:pPr>
            <w:pStyle w:val="BDA147241B284802B83A1BDB96AB568A"/>
          </w:pPr>
          <w:r w:rsidRPr="0007110E">
            <w:rPr>
              <w:rStyle w:val="PlaceholderText"/>
              <w:bCs/>
            </w:rPr>
            <w:t>Click or tap here to enter text.</w:t>
          </w:r>
        </w:p>
      </w:docPartBody>
    </w:docPart>
    <w:docPart>
      <w:docPartPr>
        <w:name w:val="DF21D9C48FB145EAAD611BF60DB43477"/>
        <w:category>
          <w:name w:val="General"/>
          <w:gallery w:val="placeholder"/>
        </w:category>
        <w:types>
          <w:type w:val="bbPlcHdr"/>
        </w:types>
        <w:behaviors>
          <w:behavior w:val="content"/>
        </w:behaviors>
        <w:guid w:val="{0FCDE873-28D0-423F-B36B-365112C77226}"/>
      </w:docPartPr>
      <w:docPartBody>
        <w:p w:rsidR="00101AB4" w:rsidRDefault="00101AB4" w:rsidP="00101AB4">
          <w:pPr>
            <w:pStyle w:val="DF21D9C48FB145EAAD611BF60DB4347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01AB4"/>
    <w:rsid w:val="00534FB6"/>
    <w:rsid w:val="007818B4"/>
    <w:rsid w:val="008F2A96"/>
    <w:rsid w:val="00983F83"/>
    <w:rsid w:val="00B36F01"/>
    <w:rsid w:val="00CB23CA"/>
    <w:rsid w:val="00E87C84"/>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01AB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DA147241B284802B83A1BDB96AB568A">
    <w:name w:val="BDA147241B284802B83A1BDB96AB568A"/>
    <w:rsid w:val="00101AB4"/>
    <w:rPr>
      <w:kern w:val="2"/>
      <w14:ligatures w14:val="standardContextual"/>
    </w:rPr>
  </w:style>
  <w:style w:type="paragraph" w:customStyle="1" w:styleId="A12E1BC7211845BE9A3A04F5A205C9F6">
    <w:name w:val="A12E1BC7211845BE9A3A04F5A205C9F6"/>
    <w:rsid w:val="00E87C84"/>
  </w:style>
  <w:style w:type="paragraph" w:customStyle="1" w:styleId="DF21D9C48FB145EAAD611BF60DB43477">
    <w:name w:val="DF21D9C48FB145EAAD611BF60DB43477"/>
    <w:rsid w:val="00101AB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1431</Words>
  <Characters>8162</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2024-04-12T21:39:00Z</dcterms:created>
  <dcterms:modified xsi:type="dcterms:W3CDTF">2024-04-12T21:39:00Z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