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97B8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97B8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97B8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97B8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97B8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97B8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54949D9" w:rsidR="00377580" w:rsidRPr="00860F01" w:rsidRDefault="00371E17" w:rsidP="005F6927">
                <w:pPr>
                  <w:tabs>
                    <w:tab w:val="left" w:pos="426"/>
                  </w:tabs>
                  <w:rPr>
                    <w:bCs/>
                    <w:lang w:val="fr-BE" w:eastAsia="en-GB"/>
                  </w:rPr>
                </w:pPr>
                <w:r>
                  <w:rPr>
                    <w:bCs/>
                    <w:lang w:val="fr-BE" w:eastAsia="en-GB"/>
                  </w:rPr>
                  <w:t>DG EMPL</w:t>
                </w:r>
                <w:r w:rsidR="00860F01">
                  <w:rPr>
                    <w:bCs/>
                    <w:lang w:val="fr-BE" w:eastAsia="en-GB"/>
                  </w:rPr>
                  <w:t xml:space="preserve"> Unité B.4 </w:t>
                </w:r>
                <w:r w:rsidR="00860F01" w:rsidRPr="00860F01">
                  <w:rPr>
                    <w:bCs/>
                    <w:lang w:val="fr-BE" w:eastAsia="en-GB"/>
                  </w:rPr>
                  <w:t>Allemagne, Autriche, Slovénie, Croatie</w:t>
                </w:r>
              </w:p>
            </w:tc>
          </w:sdtContent>
        </w:sdt>
      </w:tr>
      <w:tr w:rsidR="00377580" w:rsidRPr="00860F0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3F2140D" w:rsidR="00377580" w:rsidRPr="00080A71" w:rsidRDefault="00860F01" w:rsidP="005F6927">
                <w:pPr>
                  <w:tabs>
                    <w:tab w:val="left" w:pos="426"/>
                  </w:tabs>
                  <w:rPr>
                    <w:bCs/>
                    <w:lang w:val="en-IE" w:eastAsia="en-GB"/>
                  </w:rPr>
                </w:pPr>
                <w:r>
                  <w:rPr>
                    <w:bCs/>
                    <w:lang w:val="fr-BE" w:eastAsia="en-GB"/>
                  </w:rPr>
                  <w:t>91280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409923E" w:rsidR="00377580" w:rsidRPr="00080A71" w:rsidRDefault="00371E17" w:rsidP="005F6927">
                <w:pPr>
                  <w:tabs>
                    <w:tab w:val="left" w:pos="426"/>
                  </w:tabs>
                  <w:rPr>
                    <w:bCs/>
                    <w:lang w:val="en-IE" w:eastAsia="en-GB"/>
                  </w:rPr>
                </w:pPr>
                <w:r>
                  <w:rPr>
                    <w:bCs/>
                    <w:lang w:val="fr-BE" w:eastAsia="en-GB"/>
                  </w:rPr>
                  <w:t>Egbert Holthuis</w:t>
                </w:r>
              </w:p>
            </w:sdtContent>
          </w:sdt>
          <w:p w14:paraId="32DD8032" w14:textId="29F2367F" w:rsidR="00377580" w:rsidRPr="001D3EEC" w:rsidRDefault="00697B8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en-IE" w:eastAsia="en-GB"/>
                    </w:rPr>
                    <w:id w:val="915285391"/>
                    <w:placeholder>
                      <w:docPart w:val="4C8BB13125584F17BE14BB079BD82754"/>
                    </w:placeholder>
                  </w:sdtPr>
                  <w:sdtEndPr/>
                  <w:sdtContent>
                    <w:r w:rsidR="00371E17">
                      <w:t>4</w:t>
                    </w:r>
                    <w:r w:rsidR="00371E17">
                      <w:rPr>
                        <w:vertAlign w:val="superscript"/>
                      </w:rPr>
                      <w:t>e</w:t>
                    </w:r>
                    <w:r w:rsidR="00371E17">
                      <w:t xml:space="preserve"> </w:t>
                    </w:r>
                  </w:sdtContent>
                </w:sdt>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71E17">
                      <w:rPr>
                        <w:bCs/>
                        <w:lang w:val="en-IE" w:eastAsia="en-GB"/>
                      </w:rPr>
                      <w:t>2024</w:t>
                    </w:r>
                  </w:sdtContent>
                </w:sdt>
              </w:sdtContent>
            </w:sdt>
          </w:p>
          <w:p w14:paraId="768BBE26" w14:textId="565CA575" w:rsidR="00377580" w:rsidRPr="001D3EEC" w:rsidRDefault="00697B8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r w:rsidR="00371E17">
                  <w:rPr>
                    <w:bCs/>
                    <w:lang w:val="fr-BE" w:eastAsia="en-GB"/>
                  </w:rPr>
                  <w:t xml:space="preserve">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71E1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1E17"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4C48FD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833C1C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97B8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97B8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97B8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7AA6F2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9646FCB"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717498690"/>
            <w:placeholder>
              <w:docPart w:val="E463CA33BA694805B441A5B1ABE1326E"/>
            </w:placeholder>
          </w:sdtPr>
          <w:sdtEndPr/>
          <w:sdtContent>
            <w:p w14:paraId="0F4C69ED" w14:textId="6019723E" w:rsidR="00371E17" w:rsidRPr="00371E17" w:rsidRDefault="00371E17" w:rsidP="00371E17">
              <w:pPr>
                <w:rPr>
                  <w:lang w:val="fr-BE" w:eastAsia="en-GB"/>
                </w:rPr>
              </w:pPr>
              <w:r>
                <w:t>L’unité fournit des informations sur le marché du travail, suit et évalue les réformes et l’évolution des politiques liées à l’emploi, aux affaires sociales et aux compétences en Allemagne, en Autriche, en Slovénie et en Croatie. Il prépare</w:t>
              </w:r>
              <w:r w:rsidR="00627254">
                <w:t xml:space="preserve"> des documents</w:t>
              </w:r>
              <w:r>
                <w:t xml:space="preserve"> relatifs à l’emploi, aux compétences et aux questions sociales par pays pour ces pays dans le cadre du Semestre européen afin de renforcer la base factuelle pour l’évolution et le suivi de la législation de l’UE et pour le Semestre européen. L’unité assure, en étroite coopération avec les États membres et les parties prenantes (telles que les partenaires sociaux, la société civile, etc.), la programmation et la mise en œuvre efficientes et efficaces du Fonds social </w:t>
              </w:r>
              <w:r>
                <w:lastRenderedPageBreak/>
                <w:t xml:space="preserve">européen plus (2021-2027), y compris le Fonds européen pour les </w:t>
              </w:r>
              <w:r w:rsidR="00627254">
                <w:t>Pl</w:t>
              </w:r>
              <w:r>
                <w:t xml:space="preserve">us </w:t>
              </w:r>
              <w:r w:rsidR="00627254">
                <w:t>D</w:t>
              </w:r>
              <w:r>
                <w:t xml:space="preserve">émunis. Elle coordonne ces fonds avec d’autres sources de financement européennes, notamment le Fonds </w:t>
              </w:r>
              <w:r w:rsidR="00627254">
                <w:t>E</w:t>
              </w:r>
              <w:r>
                <w:t xml:space="preserve">uropéen de </w:t>
              </w:r>
              <w:r w:rsidR="00627254">
                <w:t>D</w:t>
              </w:r>
              <w:r>
                <w:t xml:space="preserve">éveloppement </w:t>
              </w:r>
              <w:r w:rsidR="00627254">
                <w:t>R</w:t>
              </w:r>
              <w:r>
                <w:t xml:space="preserve">égional (FEDER) et la </w:t>
              </w:r>
              <w:r w:rsidR="00627254">
                <w:t>F</w:t>
              </w:r>
              <w:r>
                <w:t xml:space="preserve">acilité pour la </w:t>
              </w:r>
              <w:r w:rsidR="00627254">
                <w:t>R</w:t>
              </w:r>
              <w:r>
                <w:t xml:space="preserve">eprise et la </w:t>
              </w:r>
              <w:r w:rsidR="00627254">
                <w:t>R</w:t>
              </w:r>
              <w:r>
                <w:t>ésilience (FRR), et contribue à l’évaluation et au suivi. L’unité veille également à l’application effective des règlements pertinents relatifs à la politique de cohésion en coopérant avec les services de la Commission, les autorités régionales/nationales, les institutions européennes, et en particulier la Cour des comptes européenne.</w:t>
              </w:r>
            </w:p>
          </w:sdtContent>
        </w:sdt>
        <w:p w14:paraId="18140A21" w14:textId="018857EF" w:rsidR="001A0074" w:rsidRPr="00080A71" w:rsidRDefault="00697B81"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79725533"/>
            <w:placeholder>
              <w:docPart w:val="FFD6BA06D842475D8C84701DC3FFC0EE"/>
            </w:placeholder>
          </w:sdtPr>
          <w:sdtEndPr/>
          <w:sdtContent>
            <w:p w14:paraId="1005CA96" w14:textId="2CF355A2" w:rsidR="00AE1C2E" w:rsidRPr="00AE1C2E" w:rsidRDefault="00AE1C2E" w:rsidP="00AE1C2E">
              <w:pPr>
                <w:rPr>
                  <w:lang w:val="fr-BE" w:eastAsia="en-GB"/>
                </w:rPr>
              </w:pPr>
              <w:r>
                <w:t>La END sélectionnée soutiendra l’élaboration et la mise en œuvre de programmes du FSE plus en Allemagne dans le cadre de la politique de cohésion de l’UE et en partenariat avec l’État membre. L’END travaillera sous la supervision d’un administrateur. Sans préjudice du principe de coopération loyale entre les administrations nationales/régionales et européennes, l’END ne travaillera pas sur des cas individuels ayant des incidences sur des dossiers qu’il aurait dû traiter au sein de son administration nationale au cours des deux années précédant son entrée à la Commission, ou dans des cas directement adjacents. En aucun cas, il ne représente la Commission en vue de prendre des engagements, financiers ou autres, ou de négocier au nom de la Commission. Les END sélectionnés participeront également à la fourniture de renseignements sur le marché du travail, au suivi et à l’évaluation des réformes et de l’évolution des politiques dans les domaines de l’emploi, des affaires sociales et des compétences en Allemagne. D’autres tâches peuvent être discutées, reflétant les intérêts de la END sélectionnée et ceux de l’unité.</w:t>
              </w:r>
            </w:p>
          </w:sdtContent>
        </w:sdt>
        <w:p w14:paraId="3B1D2FA2" w14:textId="49399DD4" w:rsidR="001A0074" w:rsidRPr="00080A71" w:rsidRDefault="00697B8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7AFA477B16D74524A212938E195FC2B7"/>
            </w:placeholder>
          </w:sdtPr>
          <w:sdtEndPr/>
          <w:sdtContent>
            <w:sdt>
              <w:sdtPr>
                <w:rPr>
                  <w:lang w:val="en-US" w:eastAsia="en-GB"/>
                </w:rPr>
                <w:id w:val="-1163473624"/>
                <w:placeholder>
                  <w:docPart w:val="7F6D7497324E472DBBC512D41FA5AFD3"/>
                </w:placeholder>
              </w:sdtPr>
              <w:sdtEndPr/>
              <w:sdtContent>
                <w:p w14:paraId="204339C4" w14:textId="77777777" w:rsidR="00523B10" w:rsidRDefault="00523B10" w:rsidP="00523B10">
                  <w:pPr>
                    <w:pStyle w:val="NormalWeb"/>
                    <w:shd w:val="clear" w:color="auto" w:fill="FFFFFF"/>
                    <w:spacing w:after="0"/>
                    <w:jc w:val="both"/>
                  </w:pPr>
                  <w:r>
                    <w:t>L’END sélectionné devrait avoir :</w:t>
                  </w:r>
                </w:p>
                <w:p w14:paraId="4E0BE1D4" w14:textId="77777777" w:rsidR="00523B10" w:rsidRDefault="00523B10" w:rsidP="00523B10">
                  <w:pPr>
                    <w:pStyle w:val="NormalWeb"/>
                    <w:numPr>
                      <w:ilvl w:val="0"/>
                      <w:numId w:val="26"/>
                    </w:numPr>
                    <w:shd w:val="clear" w:color="auto" w:fill="FFFFFF"/>
                    <w:spacing w:before="0" w:beforeAutospacing="0" w:after="0" w:afterAutospacing="0"/>
                    <w:jc w:val="both"/>
                  </w:pPr>
                  <w:r>
                    <w:t xml:space="preserve">bonnes capacités rédactionnelles et de communication, compte tenu notamment de la fréquence élevée des contacts avec les autorités nationales et régionales et les parties prenantes (partenaires sociaux, société civile, universités et autres institutions) et avec d’autres services de la Commission dans un contexte interservices; </w:t>
                  </w:r>
                </w:p>
                <w:p w14:paraId="38E362C0" w14:textId="77777777" w:rsidR="00523B10" w:rsidRDefault="00523B10" w:rsidP="00523B10">
                  <w:pPr>
                    <w:pStyle w:val="NormalWeb"/>
                    <w:numPr>
                      <w:ilvl w:val="0"/>
                      <w:numId w:val="26"/>
                    </w:numPr>
                    <w:shd w:val="clear" w:color="auto" w:fill="FFFFFF"/>
                    <w:spacing w:before="0" w:beforeAutospacing="0" w:after="0" w:afterAutospacing="0"/>
                    <w:jc w:val="both"/>
                  </w:pPr>
                  <w:r>
                    <w:t>la capacité d’effectuer une analyse des politiques avec un raisonnement structuré et un fondement factuel (y compris des données statistiques);</w:t>
                  </w:r>
                </w:p>
                <w:p w14:paraId="06502656" w14:textId="77777777" w:rsidR="00523B10" w:rsidRDefault="00523B10" w:rsidP="00523B10">
                  <w:pPr>
                    <w:pStyle w:val="NormalWeb"/>
                    <w:numPr>
                      <w:ilvl w:val="0"/>
                      <w:numId w:val="26"/>
                    </w:numPr>
                    <w:shd w:val="clear" w:color="auto" w:fill="FFFFFF"/>
                    <w:spacing w:before="0" w:beforeAutospacing="0" w:after="0" w:afterAutospacing="0"/>
                    <w:jc w:val="both"/>
                  </w:pPr>
                  <w:r>
                    <w:t>avoir d’excellentes aptitudes au travail en équipe;</w:t>
                  </w:r>
                </w:p>
                <w:p w14:paraId="4BDB68C3" w14:textId="77777777" w:rsidR="00523B10" w:rsidRDefault="00523B10" w:rsidP="00523B10">
                  <w:pPr>
                    <w:pStyle w:val="NormalWeb"/>
                    <w:numPr>
                      <w:ilvl w:val="0"/>
                      <w:numId w:val="26"/>
                    </w:numPr>
                    <w:shd w:val="clear" w:color="auto" w:fill="FFFFFF"/>
                    <w:spacing w:before="0" w:beforeAutospacing="0" w:after="0" w:afterAutospacing="0"/>
                    <w:jc w:val="both"/>
                  </w:pPr>
                  <w:r>
                    <w:t>une attitude proactive et pragmatique à l’égard de la résolution des problèmes et</w:t>
                  </w:r>
                </w:p>
                <w:p w14:paraId="3B4EF188" w14:textId="77777777" w:rsidR="00523B10" w:rsidRDefault="00523B10" w:rsidP="00523B10">
                  <w:pPr>
                    <w:pStyle w:val="NormalWeb"/>
                    <w:numPr>
                      <w:ilvl w:val="0"/>
                      <w:numId w:val="26"/>
                    </w:numPr>
                    <w:shd w:val="clear" w:color="auto" w:fill="FFFFFF"/>
                    <w:spacing w:before="0" w:beforeAutospacing="0" w:after="0" w:afterAutospacing="0"/>
                    <w:jc w:val="both"/>
                  </w:pPr>
                  <w:r>
                    <w:t xml:space="preserve">la capacité de fournir des résultats dans des délais serrés et réglementaires. </w:t>
                  </w:r>
                </w:p>
                <w:p w14:paraId="5E94CF70" w14:textId="77777777" w:rsidR="00523B10" w:rsidRDefault="00523B10" w:rsidP="00523B10">
                  <w:pPr>
                    <w:pStyle w:val="NormalWeb"/>
                    <w:shd w:val="clear" w:color="auto" w:fill="FFFFFF"/>
                    <w:spacing w:after="0"/>
                    <w:jc w:val="both"/>
                  </w:pPr>
                  <w:r>
                    <w:t xml:space="preserve">Expérience antérieure en </w:t>
                  </w:r>
                </w:p>
                <w:p w14:paraId="0DE6DE26" w14:textId="77777777" w:rsidR="00523B10" w:rsidRDefault="00523B10" w:rsidP="00523B10">
                  <w:pPr>
                    <w:pStyle w:val="NormalWeb"/>
                    <w:numPr>
                      <w:ilvl w:val="0"/>
                      <w:numId w:val="27"/>
                    </w:numPr>
                    <w:shd w:val="clear" w:color="auto" w:fill="FFFFFF"/>
                    <w:spacing w:before="0" w:beforeAutospacing="0" w:after="0" w:afterAutospacing="0"/>
                    <w:jc w:val="both"/>
                  </w:pPr>
                  <w:r>
                    <w:t xml:space="preserve">la gestion, l’évaluation ou l’audit des programmes des Fonds structurels et/ou </w:t>
                  </w:r>
                </w:p>
                <w:p w14:paraId="6CE4FED7" w14:textId="77777777" w:rsidR="00523B10" w:rsidRDefault="00523B10" w:rsidP="00523B10">
                  <w:pPr>
                    <w:pStyle w:val="NormalWeb"/>
                    <w:numPr>
                      <w:ilvl w:val="0"/>
                      <w:numId w:val="27"/>
                    </w:numPr>
                    <w:shd w:val="clear" w:color="auto" w:fill="FFFFFF"/>
                    <w:spacing w:before="0" w:beforeAutospacing="0" w:after="0" w:afterAutospacing="0"/>
                    <w:jc w:val="both"/>
                  </w:pPr>
                  <w:r>
                    <w:t xml:space="preserve">l’analyse de l’emploi et de la politique sociale et/ou </w:t>
                  </w:r>
                </w:p>
                <w:p w14:paraId="2811704C" w14:textId="77777777" w:rsidR="00523B10" w:rsidRDefault="00523B10" w:rsidP="00523B10">
                  <w:pPr>
                    <w:pStyle w:val="NormalWeb"/>
                    <w:numPr>
                      <w:ilvl w:val="0"/>
                      <w:numId w:val="27"/>
                    </w:numPr>
                    <w:shd w:val="clear" w:color="auto" w:fill="FFFFFF"/>
                    <w:spacing w:before="0" w:beforeAutospacing="0" w:after="0" w:afterAutospacing="0"/>
                    <w:jc w:val="both"/>
                  </w:pPr>
                  <w:r>
                    <w:t>l’analyse du système politique allemand sera considérée comme un avantage.</w:t>
                  </w:r>
                </w:p>
                <w:p w14:paraId="400DE68E" w14:textId="77777777" w:rsidR="00523B10" w:rsidRDefault="00523B10" w:rsidP="00523B10">
                  <w:pPr>
                    <w:pStyle w:val="NormalWeb"/>
                    <w:shd w:val="clear" w:color="auto" w:fill="FFFFFF"/>
                    <w:spacing w:after="0"/>
                    <w:jc w:val="both"/>
                  </w:pPr>
                  <w:r>
                    <w:t xml:space="preserve">En ce qui concerne les langues, la maîtrise de l’allemand est une condition préalable et une bonne capacité à travailler en anglais. </w:t>
                  </w:r>
                </w:p>
                <w:p w14:paraId="7052B258" w14:textId="77777777" w:rsidR="00523B10" w:rsidRDefault="00697B81" w:rsidP="00523B10"/>
              </w:sdtContent>
            </w:sdt>
            <w:p w14:paraId="2F90D53A" w14:textId="77777777" w:rsidR="00523B10" w:rsidRDefault="00697B81" w:rsidP="00523B10">
              <w:pPr>
                <w:rPr>
                  <w:lang w:val="en-US" w:eastAsia="en-GB"/>
                </w:rPr>
              </w:pPr>
            </w:p>
          </w:sdtContent>
        </w:sdt>
        <w:p w14:paraId="7E409EA7" w14:textId="6250E444" w:rsidR="001A0074" w:rsidRPr="00017FBA" w:rsidRDefault="00697B81" w:rsidP="00523B10">
          <w:pPr>
            <w:pStyle w:val="NormalWeb"/>
            <w:shd w:val="clear" w:color="auto" w:fill="FFFFFF"/>
            <w:spacing w:after="0"/>
            <w:jc w:val="both"/>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E1D68E6"/>
    <w:multiLevelType w:val="hybridMultilevel"/>
    <w:tmpl w:val="11228672"/>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59DD2AD9"/>
    <w:multiLevelType w:val="hybridMultilevel"/>
    <w:tmpl w:val="29005D3C"/>
    <w:lvl w:ilvl="0" w:tplc="BF84AD0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1174958908">
    <w:abstractNumId w:val="22"/>
  </w:num>
  <w:num w:numId="27" w16cid:durableId="4550290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1E17"/>
    <w:rsid w:val="00377580"/>
    <w:rsid w:val="00394581"/>
    <w:rsid w:val="00443957"/>
    <w:rsid w:val="00462268"/>
    <w:rsid w:val="004A4BB7"/>
    <w:rsid w:val="004D3B51"/>
    <w:rsid w:val="00523B10"/>
    <w:rsid w:val="0053405E"/>
    <w:rsid w:val="00556CBD"/>
    <w:rsid w:val="00627254"/>
    <w:rsid w:val="00697B81"/>
    <w:rsid w:val="006A1CB2"/>
    <w:rsid w:val="006A7AE4"/>
    <w:rsid w:val="006F23BA"/>
    <w:rsid w:val="0074301E"/>
    <w:rsid w:val="007A10AA"/>
    <w:rsid w:val="007A1396"/>
    <w:rsid w:val="007B5FAE"/>
    <w:rsid w:val="007E131B"/>
    <w:rsid w:val="008241B0"/>
    <w:rsid w:val="008315CD"/>
    <w:rsid w:val="00860F01"/>
    <w:rsid w:val="00866E7F"/>
    <w:rsid w:val="008A0FF3"/>
    <w:rsid w:val="0092295D"/>
    <w:rsid w:val="00A65B97"/>
    <w:rsid w:val="00A917BE"/>
    <w:rsid w:val="00AE1C2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523B10"/>
    <w:pPr>
      <w:spacing w:before="100" w:beforeAutospacing="1" w:after="100" w:afterAutospacing="1"/>
      <w:jc w:val="left"/>
    </w:pPr>
    <w:rPr>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4C8BB13125584F17BE14BB079BD82754"/>
        <w:category>
          <w:name w:val="General"/>
          <w:gallery w:val="placeholder"/>
        </w:category>
        <w:types>
          <w:type w:val="bbPlcHdr"/>
        </w:types>
        <w:behaviors>
          <w:behavior w:val="content"/>
        </w:behaviors>
        <w:guid w:val="{DDB3C471-39B7-4B83-821C-FB7A54EAE516}"/>
      </w:docPartPr>
      <w:docPartBody>
        <w:p w:rsidR="00F31EC2" w:rsidRDefault="00F31EC2" w:rsidP="00F31EC2">
          <w:pPr>
            <w:pStyle w:val="4C8BB13125584F17BE14BB079BD82754"/>
          </w:pPr>
          <w:r>
            <w:rPr>
              <w:rStyle w:val="PlaceholderText"/>
            </w:rPr>
            <w:t>Cliquez ou touchez ici pour introduire du texte.</w:t>
          </w:r>
        </w:p>
      </w:docPartBody>
    </w:docPart>
    <w:docPart>
      <w:docPartPr>
        <w:name w:val="E463CA33BA694805B441A5B1ABE1326E"/>
        <w:category>
          <w:name w:val="General"/>
          <w:gallery w:val="placeholder"/>
        </w:category>
        <w:types>
          <w:type w:val="bbPlcHdr"/>
        </w:types>
        <w:behaviors>
          <w:behavior w:val="content"/>
        </w:behaviors>
        <w:guid w:val="{C2F5B18E-93C8-41B4-80DF-34CBB6F29CE7}"/>
      </w:docPartPr>
      <w:docPartBody>
        <w:p w:rsidR="00F31EC2" w:rsidRDefault="00F31EC2" w:rsidP="00F31EC2">
          <w:pPr>
            <w:pStyle w:val="E463CA33BA694805B441A5B1ABE1326E"/>
          </w:pPr>
          <w:r>
            <w:rPr>
              <w:rStyle w:val="PlaceholderText"/>
            </w:rPr>
            <w:t>Cliquez ou touchez ici pour introduire du texte.</w:t>
          </w:r>
        </w:p>
      </w:docPartBody>
    </w:docPart>
    <w:docPart>
      <w:docPartPr>
        <w:name w:val="7AFA477B16D74524A212938E195FC2B7"/>
        <w:category>
          <w:name w:val="General"/>
          <w:gallery w:val="placeholder"/>
        </w:category>
        <w:types>
          <w:type w:val="bbPlcHdr"/>
        </w:types>
        <w:behaviors>
          <w:behavior w:val="content"/>
        </w:behaviors>
        <w:guid w:val="{93DF6703-EE01-43EA-8A15-7489D014ADE0}"/>
      </w:docPartPr>
      <w:docPartBody>
        <w:p w:rsidR="00F31EC2" w:rsidRDefault="00F31EC2" w:rsidP="00F31EC2">
          <w:pPr>
            <w:pStyle w:val="7AFA477B16D74524A212938E195FC2B7"/>
          </w:pPr>
          <w:r>
            <w:rPr>
              <w:rStyle w:val="PlaceholderText"/>
            </w:rPr>
            <w:t>Cliquez ou touchez ici pour introduire du texte.</w:t>
          </w:r>
        </w:p>
      </w:docPartBody>
    </w:docPart>
    <w:docPart>
      <w:docPartPr>
        <w:name w:val="7F6D7497324E472DBBC512D41FA5AFD3"/>
        <w:category>
          <w:name w:val="General"/>
          <w:gallery w:val="placeholder"/>
        </w:category>
        <w:types>
          <w:type w:val="bbPlcHdr"/>
        </w:types>
        <w:behaviors>
          <w:behavior w:val="content"/>
        </w:behaviors>
        <w:guid w:val="{6AFB28F5-252A-4B3A-99F7-F2D17F0CF5CD}"/>
      </w:docPartPr>
      <w:docPartBody>
        <w:p w:rsidR="00F31EC2" w:rsidRDefault="00F31EC2" w:rsidP="00F31EC2">
          <w:pPr>
            <w:pStyle w:val="7F6D7497324E472DBBC512D41FA5AFD3"/>
          </w:pPr>
          <w:r>
            <w:rPr>
              <w:rStyle w:val="PlaceholderText"/>
            </w:rPr>
            <w:t>Cliquez ou touchez ici pour introduire du texte.</w:t>
          </w:r>
        </w:p>
      </w:docPartBody>
    </w:docPart>
    <w:docPart>
      <w:docPartPr>
        <w:name w:val="FFD6BA06D842475D8C84701DC3FFC0EE"/>
        <w:category>
          <w:name w:val="General"/>
          <w:gallery w:val="placeholder"/>
        </w:category>
        <w:types>
          <w:type w:val="bbPlcHdr"/>
        </w:types>
        <w:behaviors>
          <w:behavior w:val="content"/>
        </w:behaviors>
        <w:guid w:val="{CB4BED74-7426-4FB7-9F59-3B0E1ADB7701}"/>
      </w:docPartPr>
      <w:docPartBody>
        <w:p w:rsidR="00F31EC2" w:rsidRDefault="00F31EC2" w:rsidP="00F31EC2">
          <w:pPr>
            <w:pStyle w:val="FFD6BA06D842475D8C84701DC3FFC0EE"/>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50A5C"/>
    <w:multiLevelType w:val="multilevel"/>
    <w:tmpl w:val="36B885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11263330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 w:val="00F31EC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31EC2"/>
    <w:rPr>
      <w:color w:val="288061"/>
    </w:rPr>
  </w:style>
  <w:style w:type="paragraph" w:customStyle="1" w:styleId="4C8BB13125584F17BE14BB079BD82754">
    <w:name w:val="4C8BB13125584F17BE14BB079BD82754"/>
    <w:rsid w:val="00F31EC2"/>
    <w:rPr>
      <w:kern w:val="2"/>
      <w14:ligatures w14:val="standardContextual"/>
    </w:rPr>
  </w:style>
  <w:style w:type="paragraph" w:customStyle="1" w:styleId="E463CA33BA694805B441A5B1ABE1326E">
    <w:name w:val="E463CA33BA694805B441A5B1ABE1326E"/>
    <w:rsid w:val="00F31EC2"/>
    <w:rPr>
      <w:kern w:val="2"/>
      <w14:ligatures w14:val="standardContextual"/>
    </w:rPr>
  </w:style>
  <w:style w:type="paragraph" w:customStyle="1" w:styleId="FDBA21C851CF4EF9B6B8180DFF6F861A">
    <w:name w:val="FDBA21C851CF4EF9B6B8180DFF6F861A"/>
    <w:rsid w:val="00E96C07"/>
  </w:style>
  <w:style w:type="paragraph" w:customStyle="1" w:styleId="7AFA477B16D74524A212938E195FC2B7">
    <w:name w:val="7AFA477B16D74524A212938E195FC2B7"/>
    <w:rsid w:val="00F31EC2"/>
    <w:rPr>
      <w:kern w:val="2"/>
      <w14:ligatures w14:val="standardContextual"/>
    </w:rPr>
  </w:style>
  <w:style w:type="paragraph" w:customStyle="1" w:styleId="7F6D7497324E472DBBC512D41FA5AFD3">
    <w:name w:val="7F6D7497324E472DBBC512D41FA5AFD3"/>
    <w:rsid w:val="00F31EC2"/>
    <w:rPr>
      <w:kern w:val="2"/>
      <w14:ligatures w14:val="standardContextual"/>
    </w:rPr>
  </w:style>
  <w:style w:type="paragraph" w:customStyle="1" w:styleId="FFD6BA06D842475D8C84701DC3FFC0EE">
    <w:name w:val="FFD6BA06D842475D8C84701DC3FFC0EE"/>
    <w:rsid w:val="00F31EC2"/>
    <w:rPr>
      <w:kern w:val="2"/>
      <w14:ligatures w14:val="standardContextual"/>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8E90B543-AA72-46C0-AB4B-D4DFE0343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5F4C48E4-6931-44FA-99F7-9EA7D6CD501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8B73ACD-3076-4DC5-9F39-90E5FC68D435}">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1404</Words>
  <Characters>7387</Characters>
  <Application>Microsoft Office Word</Application>
  <DocSecurity>0</DocSecurity>
  <PresentationFormat>Microsoft Word 14.0</PresentationFormat>
  <Lines>144</Lines>
  <Paragraphs>91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2024-03-19T09:19:00Z</dcterms:created>
  <dcterms:modified xsi:type="dcterms:W3CDTF">2024-03-21T15:34:00Z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