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0E7547">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0E7547">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0E7547">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0E7547">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0E7547">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0E7547"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12EFAF13" w:rsidR="00546DB1" w:rsidRPr="00546DB1" w:rsidRDefault="0063757C" w:rsidP="00AB56F9">
                <w:pPr>
                  <w:tabs>
                    <w:tab w:val="left" w:pos="426"/>
                  </w:tabs>
                  <w:spacing w:before="120"/>
                  <w:rPr>
                    <w:bCs/>
                    <w:lang w:val="en-IE" w:eastAsia="en-GB"/>
                  </w:rPr>
                </w:pPr>
                <w:r>
                  <w:rPr>
                    <w:bCs/>
                    <w:lang w:eastAsia="en-GB"/>
                  </w:rPr>
                  <w:t>RTD.B.2- Biowirtschaft &amp; Lebensmittelsysteme</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09F63F4F" w:rsidR="00546DB1" w:rsidRPr="003B2E38" w:rsidRDefault="006861F4" w:rsidP="00AB56F9">
                <w:pPr>
                  <w:tabs>
                    <w:tab w:val="left" w:pos="426"/>
                  </w:tabs>
                  <w:spacing w:before="120"/>
                  <w:rPr>
                    <w:bCs/>
                    <w:lang w:val="en-IE" w:eastAsia="en-GB"/>
                  </w:rPr>
                </w:pPr>
                <w:r>
                  <w:rPr>
                    <w:bCs/>
                    <w:lang w:eastAsia="en-GB"/>
                  </w:rPr>
                  <w:t>383095</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E109C53" w:rsidR="00546DB1" w:rsidRPr="00231C28" w:rsidRDefault="0063757C" w:rsidP="00AB56F9">
                <w:pPr>
                  <w:tabs>
                    <w:tab w:val="left" w:pos="426"/>
                  </w:tabs>
                  <w:spacing w:before="120"/>
                  <w:rPr>
                    <w:bCs/>
                    <w:lang w:eastAsia="en-GB"/>
                  </w:rPr>
                </w:pPr>
                <w:r>
                  <w:rPr>
                    <w:bCs/>
                    <w:lang w:eastAsia="en-GB"/>
                  </w:rPr>
                  <w:t>Peter WEHRHEIM</w:t>
                </w:r>
              </w:p>
            </w:sdtContent>
          </w:sdt>
          <w:p w14:paraId="227D6F6E" w14:textId="1FA677C1" w:rsidR="00546DB1" w:rsidRPr="009F216F" w:rsidRDefault="000E7547"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3B1837">
                  <w:rPr>
                    <w:bCs/>
                    <w:lang w:eastAsia="en-GB"/>
                  </w:rPr>
                  <w:t>Drittes</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D70033">
                      <w:rPr>
                        <w:bCs/>
                        <w:lang w:eastAsia="en-GB"/>
                      </w:rPr>
                      <w:t>2024</w:t>
                    </w:r>
                  </w:sdtContent>
                </w:sdt>
              </w:sdtContent>
            </w:sdt>
          </w:p>
          <w:p w14:paraId="4128A55A" w14:textId="68CA4D99" w:rsidR="00546DB1" w:rsidRPr="00546DB1" w:rsidRDefault="000E7547"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3B1837">
                  <w:rPr>
                    <w:bCs/>
                    <w:lang w:eastAsia="en-GB"/>
                  </w:rPr>
                  <w:t>1</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3B1837">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605C53"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2D72E7E" w:rsidR="002C5752" w:rsidRPr="0007110E" w:rsidRDefault="002C5752" w:rsidP="000675FD">
            <w:pPr>
              <w:tabs>
                <w:tab w:val="left" w:pos="426"/>
              </w:tabs>
              <w:spacing w:before="120"/>
              <w:rPr>
                <w:bCs/>
                <w:lang w:val="en-IE" w:eastAsia="en-GB"/>
              </w:rPr>
            </w:pPr>
            <w:r>
              <w:rPr>
                <w:bCs/>
                <w:szCs w:val="24"/>
                <w:lang w:val="en-GB" w:eastAsia="en-GB"/>
              </w:rPr>
              <w:object w:dxaOrig="1440" w:dyaOrig="1440"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1440" w:dyaOrig="1440"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7764C3E" w:rsidR="002C5752" w:rsidRDefault="002C5752" w:rsidP="000675FD">
            <w:pPr>
              <w:tabs>
                <w:tab w:val="left" w:pos="426"/>
              </w:tabs>
              <w:contextualSpacing/>
              <w:rPr>
                <w:bCs/>
                <w:szCs w:val="24"/>
                <w:lang w:eastAsia="en-GB"/>
              </w:rPr>
            </w:pPr>
            <w:r>
              <w:rPr>
                <w:bCs/>
                <w:szCs w:val="24"/>
                <w:lang w:val="en-GB" w:eastAsia="en-GB"/>
              </w:rPr>
              <w:object w:dxaOrig="1440" w:dyaOrig="1440"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0E7547"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0E7547"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F268F1B" w:rsidR="00AB56F9" w:rsidRDefault="000E7547" w:rsidP="00AB56F9">
            <w:pPr>
              <w:tabs>
                <w:tab w:val="left" w:pos="426"/>
              </w:tabs>
              <w:spacing w:after="120"/>
              <w:ind w:left="567"/>
              <w:rPr>
                <w:bCs/>
                <w:szCs w:val="24"/>
                <w:lang w:eastAsia="en-GB"/>
              </w:rPr>
            </w:pPr>
            <w:sdt>
              <w:sdtPr>
                <w:rPr>
                  <w:bCs/>
                  <w:szCs w:val="24"/>
                  <w:lang w:eastAsia="en-GB"/>
                </w:rPr>
                <w:id w:val="1087887467"/>
                <w14:checkbox>
                  <w14:checked w14:val="1"/>
                  <w14:checkedState w14:val="2612" w14:font="MS Gothic"/>
                  <w14:uncheckedState w14:val="2610" w14:font="MS Gothic"/>
                </w14:checkbox>
              </w:sdtPr>
              <w:sdtEndPr/>
              <w:sdtContent>
                <w:r w:rsidR="003B1837">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dtPr>
              <w:sdtEndPr/>
              <w:sdtContent>
                <w:r w:rsidR="003B1837">
                  <w:rPr>
                    <w:bCs/>
                    <w:szCs w:val="24"/>
                    <w:lang w:eastAsia="en-GB"/>
                  </w:rPr>
                  <w:t>FAO</w:t>
                </w:r>
              </w:sdtContent>
            </w:sdt>
            <w:r w:rsidR="002C5752" w:rsidRPr="00C27C81">
              <w:rPr>
                <w:bCs/>
                <w:szCs w:val="24"/>
                <w:lang w:eastAsia="en-GB"/>
              </w:rPr>
              <w:t xml:space="preserve"> </w:t>
            </w:r>
          </w:p>
          <w:p w14:paraId="1C760A76" w14:textId="232A0477" w:rsidR="002C5752" w:rsidRPr="00C27C81" w:rsidRDefault="002C5752" w:rsidP="00AB56F9">
            <w:pPr>
              <w:tabs>
                <w:tab w:val="left" w:pos="426"/>
              </w:tabs>
              <w:spacing w:after="120"/>
              <w:rPr>
                <w:bCs/>
                <w:lang w:eastAsia="en-GB"/>
              </w:rPr>
            </w:pPr>
            <w:r>
              <w:rPr>
                <w:bCs/>
                <w:szCs w:val="24"/>
                <w:lang w:val="en-GB" w:eastAsia="en-GB"/>
              </w:rPr>
              <w:object w:dxaOrig="1440" w:dyaOrig="1440"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0A20A737" w:rsidR="002C5752" w:rsidRDefault="002C5752" w:rsidP="000675FD">
            <w:pPr>
              <w:tabs>
                <w:tab w:val="left" w:pos="426"/>
              </w:tabs>
              <w:spacing w:before="120" w:after="120"/>
              <w:rPr>
                <w:bCs/>
                <w:szCs w:val="24"/>
                <w:lang w:val="en-GB" w:eastAsia="en-GB"/>
              </w:rPr>
            </w:pPr>
            <w:r>
              <w:rPr>
                <w:bCs/>
                <w:szCs w:val="24"/>
                <w:lang w:val="en-GB" w:eastAsia="en-GB"/>
              </w:rPr>
              <w:object w:dxaOrig="1440" w:dyaOrig="1440" w14:anchorId="50BBD14E">
                <v:shape id="_x0000_i1050" type="#_x0000_t75" style="width:108pt;height:21.75pt" o:ole="">
                  <v:imagedata r:id="rId23" o:title=""/>
                </v:shape>
                <w:control r:id="rId24" w:name="OptionButton2" w:shapeid="_x0000_i1050"/>
              </w:object>
            </w:r>
            <w:r>
              <w:rPr>
                <w:bCs/>
                <w:szCs w:val="24"/>
                <w:lang w:val="en-GB" w:eastAsia="en-GB"/>
              </w:rPr>
              <w:object w:dxaOrig="1440" w:dyaOrig="1440" w14:anchorId="50596B69">
                <v:shape id="_x0000_i1049" type="#_x0000_t75" style="width:108pt;height:21.75pt" o:ole="">
                  <v:imagedata r:id="rId25" o:title=""/>
                </v:shape>
                <w:control r:id="rId26" w:name="OptionButton3" w:shapeid="_x0000_i1049"/>
              </w:object>
            </w:r>
          </w:p>
          <w:p w14:paraId="1CC7C8D1" w14:textId="20A0A2F2" w:rsidR="00785A3F" w:rsidRPr="0007110E" w:rsidRDefault="00785A3F" w:rsidP="000675FD">
            <w:pPr>
              <w:tabs>
                <w:tab w:val="left" w:pos="426"/>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lang w:val="en-IE" w:eastAsia="en-GB"/>
                </w:rPr>
                <w:id w:val="319154040"/>
                <w:placeholder>
                  <w:docPart w:val="7A095002B5044C529611DC1FFA548CF4"/>
                </w:placeholder>
                <w:date w:fullDate="2024-06-25T00:00:00Z">
                  <w:dateFormat w:val="dd-MM-yyyy"/>
                  <w:lid w:val="fr-BE"/>
                  <w:storeMappedDataAs w:val="dateTime"/>
                  <w:calendar w:val="gregorian"/>
                </w:date>
              </w:sdtPr>
              <w:sdtEndPr/>
              <w:sdtContent>
                <w:r w:rsidR="000E7547">
                  <w:rPr>
                    <w:bCs/>
                    <w:lang w:val="en-IE" w:eastAsia="en-GB"/>
                  </w:rPr>
                  <w:t>25-06-</w:t>
                </w:r>
                <w:r w:rsidR="003B1837">
                  <w:rPr>
                    <w:bCs/>
                    <w:lang w:val="en-IE" w:eastAsia="en-GB"/>
                  </w:rPr>
                  <w:t>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69B2B947" w14:textId="77777777" w:rsidR="003B1837" w:rsidRDefault="003B1837" w:rsidP="003B1837">
          <w:pPr>
            <w:rPr>
              <w:sz w:val="22"/>
              <w:szCs w:val="22"/>
            </w:rPr>
          </w:pPr>
          <w:r w:rsidRPr="002A184F">
            <w:rPr>
              <w:sz w:val="22"/>
              <w:szCs w:val="22"/>
            </w:rPr>
            <w:t>Die Generaldirektion für Forschung und Innovation hat die Aufgabe, die europäische Forschungs- und Innovationspolitik zu entwickeln und umzusetzen, um die Prioritäten der europäischen Politik und insbesondere den Europäischen Green Deal zu erreichen.</w:t>
          </w:r>
          <w:r w:rsidRPr="002A184F">
            <w:rPr>
              <w:sz w:val="22"/>
              <w:szCs w:val="22"/>
              <w:shd w:val="clear" w:color="auto" w:fill="F5F5F5"/>
            </w:rPr>
            <w:t xml:space="preserve"> </w:t>
          </w:r>
          <w:r w:rsidRPr="002A184F">
            <w:rPr>
              <w:sz w:val="22"/>
              <w:szCs w:val="22"/>
            </w:rPr>
            <w:t>Die GD unterstützt Forschung und Innovation durch europäische Rahmenprogramme, koordiniert und unterstützt nationale und regionale Forschungs- und Innovationsprogramme, trägt zur Schaffung des Europäischen Forschungsraums bei und unterstützt europäische Organisationen und Forscher bei ihrer Zusammenarbeit auf internationaler Ebene.</w:t>
          </w:r>
        </w:p>
        <w:p w14:paraId="087ABEE2" w14:textId="77777777" w:rsidR="003B1837" w:rsidRDefault="003B1837" w:rsidP="003B1837">
          <w:pPr>
            <w:rPr>
              <w:sz w:val="22"/>
              <w:szCs w:val="22"/>
            </w:rPr>
          </w:pPr>
        </w:p>
        <w:p w14:paraId="76DD1EEA" w14:textId="50FE9684" w:rsidR="00803007" w:rsidRPr="003B1837" w:rsidRDefault="003B1837" w:rsidP="00803007">
          <w:pPr>
            <w:rPr>
              <w:sz w:val="22"/>
              <w:szCs w:val="22"/>
              <w:lang w:eastAsia="fr-BE"/>
            </w:rPr>
          </w:pPr>
          <w:r>
            <w:rPr>
              <w:sz w:val="22"/>
              <w:szCs w:val="22"/>
              <w:lang w:eastAsia="fr-BE"/>
            </w:rPr>
            <w:t xml:space="preserve">Das </w:t>
          </w:r>
          <w:r w:rsidRPr="004C6170">
            <w:rPr>
              <w:b/>
              <w:bCs/>
              <w:sz w:val="22"/>
              <w:szCs w:val="22"/>
              <w:lang w:eastAsia="fr-BE"/>
            </w:rPr>
            <w:t>Referat RTD B.2, "Bioökonomie und Nahrungsmittelsysteme</w:t>
          </w:r>
          <w:r w:rsidRPr="006A50DA">
            <w:rPr>
              <w:sz w:val="22"/>
              <w:szCs w:val="22"/>
              <w:lang w:eastAsia="fr-BE"/>
            </w:rPr>
            <w:t xml:space="preserve">", unterstützt den Übergang zum gesunden Planeten, der bis 2050 klimaneutral ist und innerhalb sicherer Planetengrenzen operiert. Das Referat </w:t>
          </w:r>
          <w:r w:rsidR="00231C28">
            <w:rPr>
              <w:sz w:val="22"/>
              <w:szCs w:val="22"/>
              <w:lang w:eastAsia="fr-BE"/>
            </w:rPr>
            <w:t xml:space="preserve">koordiniert die Implementierung und Weiterentwicklung der </w:t>
          </w:r>
          <w:proofErr w:type="gramStart"/>
          <w:r w:rsidR="00231C28">
            <w:rPr>
              <w:sz w:val="22"/>
              <w:szCs w:val="22"/>
              <w:lang w:eastAsia="fr-BE"/>
            </w:rPr>
            <w:t>EU Bioökonomie</w:t>
          </w:r>
          <w:proofErr w:type="gramEnd"/>
          <w:r w:rsidR="00231C28">
            <w:rPr>
              <w:sz w:val="22"/>
              <w:szCs w:val="22"/>
              <w:lang w:eastAsia="fr-BE"/>
            </w:rPr>
            <w:t xml:space="preserve">-Strategie. Seine Aktivitäten tragen dazu bei, </w:t>
          </w:r>
          <w:r w:rsidRPr="006A50DA">
            <w:rPr>
              <w:sz w:val="22"/>
              <w:szCs w:val="22"/>
              <w:lang w:eastAsia="fr-BE"/>
            </w:rPr>
            <w:t xml:space="preserve">unsere Lebensmittelsysteme zukunftssicher </w:t>
          </w:r>
          <w:r w:rsidR="00231C28">
            <w:rPr>
              <w:sz w:val="22"/>
              <w:szCs w:val="22"/>
              <w:lang w:eastAsia="fr-BE"/>
            </w:rPr>
            <w:t xml:space="preserve">zu </w:t>
          </w:r>
          <w:r w:rsidRPr="006A50DA">
            <w:rPr>
              <w:sz w:val="22"/>
              <w:szCs w:val="22"/>
              <w:lang w:eastAsia="fr-BE"/>
            </w:rPr>
            <w:t>mach</w:t>
          </w:r>
          <w:r w:rsidR="00231C28">
            <w:rPr>
              <w:sz w:val="22"/>
              <w:szCs w:val="22"/>
              <w:lang w:eastAsia="fr-BE"/>
            </w:rPr>
            <w:t>en</w:t>
          </w:r>
          <w:r w:rsidRPr="006A50DA">
            <w:rPr>
              <w:sz w:val="22"/>
              <w:szCs w:val="22"/>
              <w:lang w:eastAsia="fr-BE"/>
            </w:rPr>
            <w:t>, indem es Gemeinschaften einbezieht und klimaneutrale, zirkuläre, nachhaltige und innovative Lösungen liefert, die nahrhafte und gesunde Lebensmittel und Diäten für alle bereitstellen</w:t>
          </w:r>
          <w:r w:rsidR="00231C28">
            <w:rPr>
              <w:sz w:val="22"/>
              <w:szCs w:val="22"/>
              <w:lang w:eastAsia="fr-BE"/>
            </w:rPr>
            <w:t xml:space="preserve">, und </w:t>
          </w:r>
          <w:proofErr w:type="spellStart"/>
          <w:r w:rsidR="00231C28">
            <w:rPr>
              <w:sz w:val="22"/>
              <w:szCs w:val="22"/>
              <w:lang w:eastAsia="fr-BE"/>
            </w:rPr>
            <w:t>platz</w:t>
          </w:r>
          <w:proofErr w:type="spellEnd"/>
          <w:r w:rsidR="00231C28">
            <w:rPr>
              <w:sz w:val="22"/>
              <w:szCs w:val="22"/>
              <w:lang w:eastAsia="fr-BE"/>
            </w:rPr>
            <w:t xml:space="preserve">-bezogene und faire </w:t>
          </w:r>
          <w:proofErr w:type="spellStart"/>
          <w:r w:rsidR="00231C28">
            <w:rPr>
              <w:sz w:val="22"/>
              <w:szCs w:val="22"/>
              <w:lang w:eastAsia="fr-BE"/>
            </w:rPr>
            <w:t>Transitionspfade</w:t>
          </w:r>
          <w:proofErr w:type="spellEnd"/>
          <w:r w:rsidR="00231C28">
            <w:rPr>
              <w:sz w:val="22"/>
              <w:szCs w:val="22"/>
              <w:lang w:eastAsia="fr-BE"/>
            </w:rPr>
            <w:t xml:space="preserve"> hin zu nachhaltigen und zirkulären Bioökonomien zu ermöglichen und deren Einführung in ganz Europa zu beschleunigen</w:t>
          </w:r>
          <w:r w:rsidRPr="006A50DA">
            <w:rPr>
              <w:sz w:val="22"/>
              <w:szCs w:val="22"/>
              <w:lang w:eastAsia="fr-BE"/>
            </w:rPr>
            <w:t>.</w:t>
          </w:r>
        </w:p>
      </w:sdtContent>
    </w:sdt>
    <w:p w14:paraId="3862387A" w14:textId="77777777" w:rsidR="00803007" w:rsidRPr="00D70033"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rFonts w:ascii="Calibri" w:eastAsia="Calibri" w:hAnsi="Calibri"/>
          <w:sz w:val="22"/>
          <w:szCs w:val="22"/>
          <w:lang w:val="en-US" w:eastAsia="en-GB"/>
        </w:rPr>
        <w:id w:val="-723136291"/>
        <w:placeholder>
          <w:docPart w:val="2D9A90DC0280475D996998F2F9FD95D5"/>
        </w:placeholder>
      </w:sdtPr>
      <w:sdtEndPr>
        <w:rPr>
          <w:lang w:val="fr-FR" w:eastAsia="en-US"/>
        </w:rPr>
      </w:sdtEndPr>
      <w:sdtContent>
        <w:p w14:paraId="412382BE" w14:textId="77777777" w:rsidR="003B1837" w:rsidRPr="006A50DA" w:rsidRDefault="003B1837" w:rsidP="003B1837">
          <w:pPr>
            <w:rPr>
              <w:sz w:val="22"/>
              <w:szCs w:val="22"/>
              <w:lang w:eastAsia="fr-BE"/>
            </w:rPr>
          </w:pPr>
          <w:r w:rsidRPr="006A50DA">
            <w:rPr>
              <w:sz w:val="22"/>
              <w:szCs w:val="22"/>
              <w:lang w:eastAsia="fr-BE"/>
            </w:rPr>
            <w:t>Zu den Aufgaben des nationalen Sachverständigen gehört die Unterstützung folgender Dossiers:</w:t>
          </w:r>
        </w:p>
        <w:p w14:paraId="506C8F4E" w14:textId="25C2C8DE" w:rsidR="00231C28" w:rsidRDefault="00231C28" w:rsidP="003B1837">
          <w:pPr>
            <w:pStyle w:val="ListParagraph"/>
            <w:numPr>
              <w:ilvl w:val="0"/>
              <w:numId w:val="30"/>
            </w:numPr>
            <w:jc w:val="both"/>
            <w:rPr>
              <w:rFonts w:ascii="Times New Roman" w:hAnsi="Times New Roman"/>
              <w:lang w:val="de-DE" w:eastAsia="fr-BE"/>
            </w:rPr>
          </w:pPr>
          <w:r>
            <w:rPr>
              <w:rFonts w:ascii="Times New Roman" w:hAnsi="Times New Roman"/>
              <w:lang w:val="de-DE" w:eastAsia="fr-BE"/>
            </w:rPr>
            <w:t xml:space="preserve">Beitrag zur Erarbeitung </w:t>
          </w:r>
          <w:proofErr w:type="gramStart"/>
          <w:r>
            <w:rPr>
              <w:rFonts w:ascii="Times New Roman" w:hAnsi="Times New Roman"/>
              <w:lang w:val="de-DE" w:eastAsia="fr-BE"/>
            </w:rPr>
            <w:t xml:space="preserve">des </w:t>
          </w:r>
          <w:r w:rsidR="001F4CB9">
            <w:rPr>
              <w:rFonts w:ascii="Times New Roman" w:hAnsi="Times New Roman"/>
              <w:lang w:val="de-DE" w:eastAsia="fr-BE"/>
            </w:rPr>
            <w:t>Revision</w:t>
          </w:r>
          <w:proofErr w:type="gramEnd"/>
          <w:r w:rsidR="001F4CB9">
            <w:rPr>
              <w:rFonts w:ascii="Times New Roman" w:hAnsi="Times New Roman"/>
              <w:lang w:val="de-DE" w:eastAsia="fr-BE"/>
            </w:rPr>
            <w:t xml:space="preserve"> der EU Bioökonomie-Strategie, die Ende 2025 veröffentlicht wird</w:t>
          </w:r>
        </w:p>
        <w:p w14:paraId="7332633C" w14:textId="0A5DED7D" w:rsidR="003B1837" w:rsidRDefault="003B1837" w:rsidP="003B1837">
          <w:pPr>
            <w:pStyle w:val="ListParagraph"/>
            <w:numPr>
              <w:ilvl w:val="0"/>
              <w:numId w:val="30"/>
            </w:numPr>
            <w:jc w:val="both"/>
            <w:rPr>
              <w:rFonts w:ascii="Times New Roman" w:hAnsi="Times New Roman"/>
              <w:lang w:val="de-DE" w:eastAsia="fr-BE"/>
            </w:rPr>
          </w:pPr>
          <w:r>
            <w:rPr>
              <w:rFonts w:ascii="Times New Roman" w:hAnsi="Times New Roman"/>
              <w:lang w:val="de-DE" w:eastAsia="fr-BE"/>
            </w:rPr>
            <w:t xml:space="preserve">Verfolgung der Entwicklung von </w:t>
          </w:r>
          <w:r w:rsidRPr="006A50DA">
            <w:rPr>
              <w:rFonts w:ascii="Times New Roman" w:hAnsi="Times New Roman"/>
              <w:lang w:val="de-DE" w:eastAsia="en-GB"/>
            </w:rPr>
            <w:t>Bioökonomie</w:t>
          </w:r>
          <w:r>
            <w:rPr>
              <w:rFonts w:ascii="Times New Roman" w:hAnsi="Times New Roman"/>
              <w:lang w:val="de-DE" w:eastAsia="en-GB"/>
            </w:rPr>
            <w:t xml:space="preserve"> Politiken auf nationaler, regionaler und lokaler Ebene in Mitgliedsstaaten, sowie der Zusammenarbeit auf internationaler Ebene;</w:t>
          </w:r>
        </w:p>
        <w:p w14:paraId="6F15DB12" w14:textId="77777777" w:rsidR="003B1837" w:rsidRDefault="003B1837" w:rsidP="003B1837">
          <w:pPr>
            <w:pStyle w:val="ListParagraph"/>
            <w:numPr>
              <w:ilvl w:val="0"/>
              <w:numId w:val="30"/>
            </w:numPr>
            <w:jc w:val="both"/>
            <w:rPr>
              <w:rFonts w:ascii="Times New Roman" w:hAnsi="Times New Roman"/>
              <w:lang w:val="de-DE" w:eastAsia="fr-BE"/>
            </w:rPr>
          </w:pPr>
          <w:proofErr w:type="spellStart"/>
          <w:r>
            <w:rPr>
              <w:rFonts w:ascii="Times New Roman" w:hAnsi="Times New Roman"/>
              <w:lang w:val="de-DE" w:eastAsia="fr-BE"/>
            </w:rPr>
            <w:t>Unterstuetzung</w:t>
          </w:r>
          <w:proofErr w:type="spellEnd"/>
          <w:r>
            <w:rPr>
              <w:rFonts w:ascii="Times New Roman" w:hAnsi="Times New Roman"/>
              <w:lang w:val="de-DE" w:eastAsia="fr-BE"/>
            </w:rPr>
            <w:t xml:space="preserve"> des </w:t>
          </w:r>
          <w:r w:rsidRPr="006A50DA">
            <w:rPr>
              <w:rFonts w:ascii="Times New Roman" w:hAnsi="Times New Roman"/>
              <w:lang w:val="de-DE" w:eastAsia="en-GB"/>
            </w:rPr>
            <w:t>Bioökonomie</w:t>
          </w:r>
          <w:r>
            <w:rPr>
              <w:rFonts w:ascii="Times New Roman" w:hAnsi="Times New Roman"/>
              <w:lang w:val="de-DE" w:eastAsia="en-GB"/>
            </w:rPr>
            <w:t xml:space="preserve"> Teams in der Planung und Organisation von </w:t>
          </w:r>
          <w:r w:rsidRPr="006A50DA">
            <w:rPr>
              <w:rFonts w:ascii="Times New Roman" w:hAnsi="Times New Roman"/>
              <w:lang w:val="de-DE" w:eastAsia="en-GB"/>
            </w:rPr>
            <w:t>Bioökonomie</w:t>
          </w:r>
          <w:r>
            <w:rPr>
              <w:rFonts w:ascii="Times New Roman" w:hAnsi="Times New Roman"/>
              <w:lang w:val="de-DE" w:eastAsia="en-GB"/>
            </w:rPr>
            <w:t xml:space="preserve"> Veranstaltungen;</w:t>
          </w:r>
        </w:p>
        <w:p w14:paraId="34823F7F" w14:textId="77777777" w:rsidR="003B1837" w:rsidRDefault="003B1837" w:rsidP="003B1837">
          <w:pPr>
            <w:pStyle w:val="ListParagraph"/>
            <w:numPr>
              <w:ilvl w:val="0"/>
              <w:numId w:val="30"/>
            </w:numPr>
            <w:jc w:val="both"/>
            <w:rPr>
              <w:rFonts w:ascii="Times New Roman" w:hAnsi="Times New Roman"/>
              <w:lang w:val="de-DE" w:eastAsia="fr-BE"/>
            </w:rPr>
          </w:pPr>
          <w:r w:rsidRPr="006A50DA">
            <w:rPr>
              <w:rFonts w:ascii="Times New Roman" w:hAnsi="Times New Roman"/>
              <w:lang w:val="de-DE" w:eastAsia="fr-BE"/>
            </w:rPr>
            <w:t>Entwurf umfassender Analyseberichte, Briefings und / oder Aktualisierungen bestehender Berichte zur Umsetzung der Bioökonomie Strategi</w:t>
          </w:r>
          <w:r>
            <w:rPr>
              <w:rFonts w:ascii="Times New Roman" w:hAnsi="Times New Roman"/>
              <w:lang w:val="de-DE" w:eastAsia="fr-BE"/>
            </w:rPr>
            <w:t>e;</w:t>
          </w:r>
        </w:p>
        <w:p w14:paraId="1127E835" w14:textId="33884E22" w:rsidR="003B1837" w:rsidRDefault="003B1837" w:rsidP="003B1837">
          <w:pPr>
            <w:pStyle w:val="ListParagraph"/>
            <w:numPr>
              <w:ilvl w:val="0"/>
              <w:numId w:val="30"/>
            </w:numPr>
            <w:jc w:val="both"/>
            <w:rPr>
              <w:rFonts w:ascii="Times New Roman" w:hAnsi="Times New Roman"/>
              <w:lang w:val="de-DE" w:eastAsia="fr-BE"/>
            </w:rPr>
          </w:pPr>
          <w:r w:rsidRPr="006A50DA">
            <w:rPr>
              <w:rFonts w:ascii="Times New Roman" w:hAnsi="Times New Roman"/>
              <w:lang w:val="de-DE" w:eastAsia="en-GB"/>
            </w:rPr>
            <w:t xml:space="preserve">Umsetzung der Bioökonomie-Strategie der EU (Unterstützung der </w:t>
          </w:r>
          <w:r>
            <w:rPr>
              <w:rFonts w:ascii="Times New Roman" w:hAnsi="Times New Roman"/>
              <w:lang w:val="de-DE" w:eastAsia="en-GB"/>
            </w:rPr>
            <w:t>BIOEAST</w:t>
          </w:r>
          <w:r w:rsidRPr="006A50DA">
            <w:rPr>
              <w:rFonts w:ascii="Times New Roman" w:hAnsi="Times New Roman"/>
              <w:lang w:val="de-DE" w:eastAsia="en-GB"/>
            </w:rPr>
            <w:t xml:space="preserve">-Mitgliedstaaten; Arbeit an </w:t>
          </w:r>
          <w:r w:rsidR="001F4CB9">
            <w:rPr>
              <w:rFonts w:ascii="Times New Roman" w:hAnsi="Times New Roman"/>
              <w:lang w:val="de-DE" w:eastAsia="en-GB"/>
            </w:rPr>
            <w:t>regionalen und Umwelt-Aspekten</w:t>
          </w:r>
          <w:r w:rsidR="001F4CB9" w:rsidRPr="006A50DA">
            <w:rPr>
              <w:rFonts w:ascii="Times New Roman" w:hAnsi="Times New Roman"/>
              <w:lang w:val="de-DE" w:eastAsia="fr-BE"/>
            </w:rPr>
            <w:t xml:space="preserve"> </w:t>
          </w:r>
          <w:r w:rsidRPr="006A50DA">
            <w:rPr>
              <w:rFonts w:ascii="Times New Roman" w:hAnsi="Times New Roman"/>
              <w:lang w:val="de-DE" w:eastAsia="fr-BE"/>
            </w:rPr>
            <w:t xml:space="preserve">im Zusammenhang mit der Umsetzung der Bioökonomie-Strategie; Verbesserung der Fähigkeiten im Zusammenhang mit der Bioökonomie usw.); </w:t>
          </w:r>
        </w:p>
        <w:p w14:paraId="12B9C59B" w14:textId="2D8D41FC" w:rsidR="00803007" w:rsidRPr="003B1837" w:rsidRDefault="003B1837" w:rsidP="001F4CB9">
          <w:pPr>
            <w:pStyle w:val="ListParagraph"/>
            <w:numPr>
              <w:ilvl w:val="0"/>
              <w:numId w:val="30"/>
            </w:numPr>
            <w:jc w:val="both"/>
            <w:rPr>
              <w:rFonts w:ascii="Times New Roman" w:hAnsi="Times New Roman"/>
              <w:lang w:val="de-DE" w:eastAsia="fr-BE"/>
            </w:rPr>
          </w:pPr>
          <w:r w:rsidRPr="006A50DA">
            <w:rPr>
              <w:rFonts w:ascii="Times New Roman" w:eastAsiaTheme="minorHAnsi" w:hAnsi="Times New Roman"/>
              <w:lang w:val="de-DE"/>
            </w:rPr>
            <w:t>Koordinierung der Zusammenarbeit mit der Gemeinsamen Forschungsstelle der Kommission für bioökonomische Maßnahmen (Vorausschau, Überwachungssysteme, Modellierung usw.)</w:t>
          </w:r>
          <w:r>
            <w:rPr>
              <w:rFonts w:ascii="Times New Roman" w:hAnsi="Times New Roman"/>
              <w:lang w:val="de-DE" w:eastAsia="fr-BE"/>
            </w:rPr>
            <w: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0497C1BF" w14:textId="3D1E79A9" w:rsidR="00804D01" w:rsidRDefault="00804D01" w:rsidP="00804D01">
          <w:pPr>
            <w:rPr>
              <w:lang w:eastAsia="en-GB"/>
            </w:rPr>
          </w:pPr>
          <w:r>
            <w:rPr>
              <w:lang w:eastAsia="en-GB"/>
            </w:rPr>
            <w:t xml:space="preserve">Wir suchen einen hochmotivierten, dynamischen und innovativen Kollegen mit einer serviceorientierten Einstellung. Die Stelle erfordert die Fähigkeit, schnellen Input, strategische Informationen und wissenschaftliche Analysen zu liefern, Forschungsthemen zu formulieren und gezielte politische Briefings für die Hierarchie zu entwerfen sowie schnelle und fundierte Antworten auf Bedenken von Stakeholdern oder zu politischen Fragestellungen zu formulieren. Ausgezeichnete mündliche und schriftliche Englischkenntnisse, die eine effektive Kommunikation mit allen Kollegen und Partnern ermöglichen, sowie die Fähigkeit, solide kooperative Arbeitsbeziehungen aufzubauen, sind unerlässlich. Der erfolgreiche Kandidat ist außerdem gut organisiert und in der Lage, selbstständig zu arbeiten. Darüber hinaus ist er interessiert und bereit, Projekte im Team zu erarbeiten. Praktische Erfahrung in nationalen Verwaltungen, die sich mit der </w:t>
          </w:r>
          <w:r>
            <w:rPr>
              <w:lang w:eastAsia="en-GB"/>
            </w:rPr>
            <w:lastRenderedPageBreak/>
            <w:t xml:space="preserve">Bioökonomiepolitik befassen, wäre von Vorteil. Qualifikationen in einer oder mehrerer </w:t>
          </w:r>
          <w:proofErr w:type="gramStart"/>
          <w:r>
            <w:rPr>
              <w:lang w:eastAsia="en-GB"/>
            </w:rPr>
            <w:t>der folgenden Bereichen</w:t>
          </w:r>
          <w:proofErr w:type="gramEnd"/>
          <w:r>
            <w:rPr>
              <w:lang w:eastAsia="en-GB"/>
            </w:rPr>
            <w:t xml:space="preserve"> wären von Vorteil: Umwelt-, Sozial- oder Politikwissenschaften, Biotechnologie, Ökobilanz, Primärproduktion (Landwirtschaft, Fischerei, Forstwirtschaft) oder andere für die Bioökonomie relevante Bereiche.</w:t>
          </w:r>
        </w:p>
        <w:p w14:paraId="2A0F153A" w14:textId="4CF07183" w:rsidR="009321C6" w:rsidRPr="009F216F" w:rsidRDefault="00804D01" w:rsidP="00804D01">
          <w:pPr>
            <w:rPr>
              <w:lang w:eastAsia="en-GB"/>
            </w:rPr>
          </w:pPr>
          <w:r>
            <w:rPr>
              <w:lang w:eastAsia="en-GB"/>
            </w:rPr>
            <w:t>Kenntnisse der EU-Bioökonomie-Strategie und anderer damit zusammenhängender Politikbereiche (z. B. GAP, Umwelt, Klima) wären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lastRenderedPageBreak/>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EBB4736"/>
    <w:multiLevelType w:val="hybridMultilevel"/>
    <w:tmpl w:val="F43C57A8"/>
    <w:lvl w:ilvl="0" w:tplc="16D2C61E">
      <w:start w:val="45"/>
      <w:numFmt w:val="bullet"/>
      <w:lvlText w:val="-"/>
      <w:lvlJc w:val="left"/>
      <w:pPr>
        <w:ind w:left="720" w:hanging="360"/>
      </w:pPr>
      <w:rPr>
        <w:rFonts w:ascii="Calibri" w:eastAsia="Calibr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38406269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0E7547"/>
    <w:rsid w:val="001203F8"/>
    <w:rsid w:val="001F4CB9"/>
    <w:rsid w:val="00231C28"/>
    <w:rsid w:val="002C5752"/>
    <w:rsid w:val="002F7504"/>
    <w:rsid w:val="00324D8D"/>
    <w:rsid w:val="0035094A"/>
    <w:rsid w:val="003874E2"/>
    <w:rsid w:val="0039387D"/>
    <w:rsid w:val="00394A86"/>
    <w:rsid w:val="003B1837"/>
    <w:rsid w:val="003B2E38"/>
    <w:rsid w:val="004D75AF"/>
    <w:rsid w:val="00546DB1"/>
    <w:rsid w:val="00605C53"/>
    <w:rsid w:val="006243BB"/>
    <w:rsid w:val="00632DA5"/>
    <w:rsid w:val="0063757C"/>
    <w:rsid w:val="00676119"/>
    <w:rsid w:val="006861F4"/>
    <w:rsid w:val="006F44C9"/>
    <w:rsid w:val="00767E7E"/>
    <w:rsid w:val="007716E4"/>
    <w:rsid w:val="00785A3F"/>
    <w:rsid w:val="00795C41"/>
    <w:rsid w:val="007A795D"/>
    <w:rsid w:val="007A7CF4"/>
    <w:rsid w:val="007B514A"/>
    <w:rsid w:val="007C07D8"/>
    <w:rsid w:val="007D0EC6"/>
    <w:rsid w:val="00803007"/>
    <w:rsid w:val="00804D01"/>
    <w:rsid w:val="008102E0"/>
    <w:rsid w:val="0089735C"/>
    <w:rsid w:val="008C632E"/>
    <w:rsid w:val="008D52CF"/>
    <w:rsid w:val="009321C6"/>
    <w:rsid w:val="0093357C"/>
    <w:rsid w:val="009442BE"/>
    <w:rsid w:val="00996C3F"/>
    <w:rsid w:val="009D5D22"/>
    <w:rsid w:val="009F216F"/>
    <w:rsid w:val="00AB56F9"/>
    <w:rsid w:val="00AE6941"/>
    <w:rsid w:val="00B068B4"/>
    <w:rsid w:val="00B73B91"/>
    <w:rsid w:val="00BF6139"/>
    <w:rsid w:val="00C07259"/>
    <w:rsid w:val="00C27C81"/>
    <w:rsid w:val="00CB2EA8"/>
    <w:rsid w:val="00CD33B4"/>
    <w:rsid w:val="00D605F4"/>
    <w:rsid w:val="00D70033"/>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3B1837"/>
    <w:pPr>
      <w:spacing w:after="0"/>
      <w:ind w:left="720"/>
      <w:jc w:val="left"/>
    </w:pPr>
    <w:rPr>
      <w:rFonts w:ascii="Calibri" w:eastAsia="Calibri" w:hAnsi="Calibri"/>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5A5FDE"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5A5FDE"/>
    <w:rsid w:val="00723B02"/>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264AC718-AF23-442A-92F5-08EA22515F3E}">
  <ds:schemaRefs>
    <ds:schemaRef ds:uri="a41a97bf-0494-41d8-ba3d-259bd7771890"/>
    <ds:schemaRef ds:uri="08927195-b699-4be0-9ee2-6c66dc215b5a"/>
    <ds:schemaRef ds:uri="http://purl.org/dc/elements/1.1/"/>
    <ds:schemaRef ds:uri="http://purl.org/dc/dcmitype/"/>
    <ds:schemaRef ds:uri="1929b814-5a78-4bdc-9841-d8b9ef424f65"/>
    <ds:schemaRef ds:uri="http://www.w3.org/XML/1998/namespace"/>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http://schemas.microsoft.com/sharepoint/v3/fields"/>
    <ds:schemaRef ds:uri="http://schemas.microsoft.com/office/2006/metadata/properties"/>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1318</Words>
  <Characters>7519</Characters>
  <Application>Microsoft Office Word</Application>
  <DocSecurity>4</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ZISAKIS Anastasia (RTD)</cp:lastModifiedBy>
  <cp:revision>2</cp:revision>
  <dcterms:created xsi:type="dcterms:W3CDTF">2024-04-08T13:00:00Z</dcterms:created>
  <dcterms:modified xsi:type="dcterms:W3CDTF">2024-04-08T13:00:00Z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