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452C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452C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452C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452C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452C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1DC800F4" w:rsidR="007D0EC6" w:rsidRDefault="003452C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ABGEORDNETE</w:t>
          </w:r>
          <w:r w:rsidR="00B523CC">
            <w:rPr>
              <w:smallCaps w:val="0"/>
              <w:lang w:eastAsia="en-GB"/>
            </w:rPr>
            <w:t>*</w:t>
          </w:r>
          <w:r w:rsidR="001203F8" w:rsidRPr="00546DB1">
            <w:rPr>
              <w:smallCaps w:val="0"/>
              <w:lang w:eastAsia="en-GB"/>
            </w:rPr>
            <w:t>R NATIONALE</w:t>
          </w:r>
          <w:r w:rsidR="00B523CC">
            <w:rPr>
              <w:smallCaps w:val="0"/>
              <w:lang w:eastAsia="en-GB"/>
            </w:rPr>
            <w:t>*</w:t>
          </w:r>
          <w:r w:rsidR="001203F8" w:rsidRPr="00546DB1">
            <w:rPr>
              <w:smallCaps w:val="0"/>
              <w:lang w:eastAsia="en-GB"/>
            </w:rPr>
            <w:t>R SACHVERSTÄNDIGE</w:t>
          </w:r>
          <w:r w:rsidR="00B523CC">
            <w:rPr>
              <w:smallCaps w:val="0"/>
              <w:lang w:eastAsia="en-GB"/>
            </w:rPr>
            <w:t>*</w:t>
          </w:r>
          <w:r w:rsidR="001203F8" w:rsidRPr="00546DB1">
            <w:rPr>
              <w:smallCaps w:val="0"/>
              <w:lang w:eastAsia="en-GB"/>
            </w:rPr>
            <w:t>R</w:t>
          </w:r>
          <w:r w:rsidR="00B523CC">
            <w:rPr>
              <w:smallCaps w:val="0"/>
              <w:lang w:eastAsia="en-GB"/>
            </w:rPr>
            <w:t xml:space="preserve"> (m/w/d)</w:t>
          </w:r>
          <w:r w:rsidR="001203F8" w:rsidRPr="00546DB1">
            <w:rPr>
              <w:smallCaps w:val="0"/>
              <w:lang w:eastAsia="en-GB"/>
            </w:rPr>
            <w:t xml:space="preserve">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C71AB87" w:rsidR="00546DB1" w:rsidRPr="00546DB1" w:rsidRDefault="00263425" w:rsidP="00AB56F9">
                <w:pPr>
                  <w:tabs>
                    <w:tab w:val="left" w:pos="426"/>
                  </w:tabs>
                  <w:spacing w:before="120"/>
                  <w:rPr>
                    <w:bCs/>
                    <w:lang w:val="en-IE" w:eastAsia="en-GB"/>
                  </w:rPr>
                </w:pPr>
                <w:r>
                  <w:rPr>
                    <w:bCs/>
                    <w:lang w:eastAsia="en-GB"/>
                  </w:rPr>
                  <w:t>RTD.02</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1403877073"/>
                <w:placeholder>
                  <w:docPart w:val="D208A91DDB214759A5A2A72C73A568F4"/>
                </w:placeholder>
              </w:sdtPr>
              <w:sdtEndPr/>
              <w:sdtContent>
                <w:tc>
                  <w:tcPr>
                    <w:tcW w:w="5491" w:type="dxa"/>
                  </w:tcPr>
                  <w:p w14:paraId="32FCC887" w14:textId="0CF3DC04" w:rsidR="00546DB1" w:rsidRPr="003B2E38" w:rsidRDefault="006C0CD3" w:rsidP="00AB56F9">
                    <w:pPr>
                      <w:tabs>
                        <w:tab w:val="left" w:pos="426"/>
                      </w:tabs>
                      <w:spacing w:before="120"/>
                      <w:rPr>
                        <w:bCs/>
                        <w:lang w:val="en-IE" w:eastAsia="en-GB"/>
                      </w:rPr>
                    </w:pPr>
                    <w:r w:rsidRPr="006C0CD3">
                      <w:rPr>
                        <w:bCs/>
                        <w:lang w:eastAsia="en-GB"/>
                      </w:rPr>
                      <w:t>444580</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130C1E9" w:rsidR="00546DB1" w:rsidRPr="006C0CD3" w:rsidRDefault="00263425" w:rsidP="00AB56F9">
                <w:pPr>
                  <w:tabs>
                    <w:tab w:val="left" w:pos="426"/>
                  </w:tabs>
                  <w:spacing w:before="120"/>
                  <w:rPr>
                    <w:bCs/>
                    <w:lang w:eastAsia="en-GB"/>
                  </w:rPr>
                </w:pPr>
                <w:r>
                  <w:rPr>
                    <w:bCs/>
                    <w:lang w:eastAsia="en-GB"/>
                  </w:rPr>
                  <w:t>Gilles LAROCHE</w:t>
                </w:r>
              </w:p>
            </w:sdtContent>
          </w:sdt>
          <w:p w14:paraId="227D6F6E" w14:textId="3F39CAC4" w:rsidR="00546DB1" w:rsidRPr="009F216F" w:rsidRDefault="003452C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6C0CD3">
                  <w:rPr>
                    <w:bCs/>
                    <w:lang w:eastAsia="en-GB"/>
                  </w:rPr>
                  <w:t>2</w:t>
                </w:r>
                <w:r w:rsidR="00263425">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E73CC5">
                      <w:rPr>
                        <w:bCs/>
                        <w:lang w:eastAsia="en-GB"/>
                      </w:rPr>
                      <w:t>2024</w:t>
                    </w:r>
                  </w:sdtContent>
                </w:sdt>
              </w:sdtContent>
            </w:sdt>
          </w:p>
          <w:p w14:paraId="4128A55A" w14:textId="409343FB" w:rsidR="00546DB1" w:rsidRPr="00546DB1" w:rsidRDefault="003452C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263425">
                  <w:rPr>
                    <w:bCs/>
                    <w:lang w:eastAsia="en-GB"/>
                  </w:rPr>
                  <w:t>1</w:t>
                </w:r>
              </w:sdtContent>
            </w:sdt>
            <w:r w:rsidR="00546DB1" w:rsidRPr="00546DB1">
              <w:rPr>
                <w:bCs/>
                <w:lang w:eastAsia="en-GB"/>
              </w:rPr>
              <w:t xml:space="preserve"> </w:t>
            </w:r>
            <w:r w:rsidR="00546DB1">
              <w:rPr>
                <w:bCs/>
                <w:lang w:eastAsia="en-GB"/>
              </w:rPr>
              <w:t>Jahr</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6342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58C68358"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726EE64"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452C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452C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452C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58AE234"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64B12807"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242CE4CD" w14:textId="413A3FD9" w:rsidR="00263425" w:rsidRPr="006C0CD3" w:rsidRDefault="00263425" w:rsidP="00263425">
          <w:r w:rsidRPr="006C0CD3">
            <w:t xml:space="preserve">Unser Referat ist Teil der Generaldirektion Forschung und Innovation der Europäischen Kommission und bildet eine Schnittstelle zwischen Wissenschaft und Politik. Das Referat RTD.02 leistet wissenschaftliche Beratung für die Europäische Kommission und unterstützt die Arbeit des Europäischen Forschungsrates für Exzellenz in der </w:t>
          </w:r>
          <w:r w:rsidRPr="006C0CD3">
            <w:lastRenderedPageBreak/>
            <w:t xml:space="preserve">Pionierforschung; </w:t>
          </w:r>
          <w:r w:rsidR="006C0CD3">
            <w:t xml:space="preserve">es </w:t>
          </w:r>
          <w:r w:rsidRPr="006C0CD3">
            <w:t xml:space="preserve">berät das Kollegium der Europäischen Kommissionsmitglieder in Fragen </w:t>
          </w:r>
          <w:r w:rsidR="006C0CD3">
            <w:t>von</w:t>
          </w:r>
          <w:r w:rsidRPr="006C0CD3">
            <w:t xml:space="preserve"> Ethik und Werte</w:t>
          </w:r>
          <w:r w:rsidR="006C0CD3">
            <w:t>n</w:t>
          </w:r>
          <w:r w:rsidRPr="006C0CD3">
            <w:t xml:space="preserve">; </w:t>
          </w:r>
          <w:r w:rsidR="006C0CD3">
            <w:t xml:space="preserve">es </w:t>
          </w:r>
          <w:r w:rsidRPr="006C0CD3">
            <w:t xml:space="preserve">setzt Ethik und Integrität in die Praxis um; </w:t>
          </w:r>
          <w:r w:rsidR="006C0CD3">
            <w:t xml:space="preserve">und es </w:t>
          </w:r>
          <w:r w:rsidRPr="006C0CD3">
            <w:t>gewährleiste</w:t>
          </w:r>
          <w:r w:rsidR="006C0CD3">
            <w:t>t</w:t>
          </w:r>
          <w:r w:rsidRPr="006C0CD3">
            <w:t xml:space="preserve"> Exzellenz und schafft so die Voraussetzungen für ein europäisches Ökosystem von Wissenschaft für die Politik.</w:t>
          </w:r>
        </w:p>
        <w:p w14:paraId="0A78997F" w14:textId="1416265E" w:rsidR="006C0CD3" w:rsidRDefault="00263425" w:rsidP="00263425">
          <w:r w:rsidRPr="006C0CD3">
            <w:t xml:space="preserve">Der vom Referat RTD.02 koordinierte Mechanismus für wissenschaftliche Beratung (Scientific </w:t>
          </w:r>
          <w:proofErr w:type="spellStart"/>
          <w:r w:rsidRPr="006C0CD3">
            <w:t>Advice</w:t>
          </w:r>
          <w:proofErr w:type="spellEnd"/>
          <w:r w:rsidRPr="006C0CD3">
            <w:t xml:space="preserve"> </w:t>
          </w:r>
          <w:proofErr w:type="spellStart"/>
          <w:r w:rsidRPr="006C0CD3">
            <w:t>Mechanism</w:t>
          </w:r>
          <w:proofErr w:type="spellEnd"/>
          <w:r w:rsidRPr="006C0CD3">
            <w:t>, SAM) liefert dem Kollegium der Europäischen Kommissionsmitglieder transparente, qualitativ hochwertige, zeitnahe und unabhängige wissenschaftliche Beratung für Politik und/oder Gesetzgebung.</w:t>
          </w:r>
          <w:r w:rsidR="006C0CD3">
            <w:t xml:space="preserve"> </w:t>
          </w:r>
          <w:r w:rsidR="006C0CD3" w:rsidRPr="006C0CD3">
            <w:t>Dazu gehören die Führung des Sekretariats der Gruppe der leitenden wissenschaftlichen Berater</w:t>
          </w:r>
          <w:r w:rsidR="00642CFD">
            <w:t xml:space="preserve"> (Group </w:t>
          </w:r>
          <w:proofErr w:type="spellStart"/>
          <w:r w:rsidR="00642CFD">
            <w:t>of</w:t>
          </w:r>
          <w:proofErr w:type="spellEnd"/>
          <w:r w:rsidR="00642CFD">
            <w:t xml:space="preserve"> Chief Scientific </w:t>
          </w:r>
          <w:proofErr w:type="spellStart"/>
          <w:r w:rsidR="00642CFD">
            <w:t>Advisors</w:t>
          </w:r>
          <w:proofErr w:type="spellEnd"/>
          <w:r w:rsidR="00642CFD">
            <w:t>, GCSA)</w:t>
          </w:r>
          <w:r w:rsidR="006C0CD3" w:rsidRPr="006C0CD3">
            <w:t xml:space="preserve">, die Mitwirkung bei der Sammlung und Synthese von </w:t>
          </w:r>
          <w:r w:rsidR="00642CFD">
            <w:t xml:space="preserve">wissenschaftlichen </w:t>
          </w:r>
          <w:r w:rsidR="006C0CD3" w:rsidRPr="006C0CD3">
            <w:t>Erkenntnissen, die Organisation von Expertenbefragungen und Sitzungen mit Interessengruppen, die Unterstützung bei der Erstellung wissenschaftlicher Gutachten</w:t>
          </w:r>
          <w:r w:rsidR="00642CFD">
            <w:t>,</w:t>
          </w:r>
          <w:r w:rsidR="006C0CD3" w:rsidRPr="006C0CD3">
            <w:t xml:space="preserve"> und die Organisation von Öffentlichkeitsarbeit und Kommunikation.</w:t>
          </w:r>
        </w:p>
        <w:p w14:paraId="43D82C97" w14:textId="310C230F" w:rsidR="00D553D5" w:rsidRDefault="00D553D5" w:rsidP="00D553D5">
          <w:r>
            <w:t>Unser Referat unterstützt die Europäische Gruppe für Ethik der Naturwissenschaften und der neuen Technologien (</w:t>
          </w:r>
          <w:r w:rsidR="00572EE8">
            <w:t xml:space="preserve">European Group on </w:t>
          </w:r>
          <w:proofErr w:type="spellStart"/>
          <w:r w:rsidR="00572EE8">
            <w:t>Ethics</w:t>
          </w:r>
          <w:proofErr w:type="spellEnd"/>
          <w:r w:rsidR="00572EE8">
            <w:t xml:space="preserve"> in Science and New Technologies, </w:t>
          </w:r>
          <w:r>
            <w:t>EGE), die zu allen Aspekten der Politik und der Gesetzgebung der Kommission berät, bei denen sich ethische, gesellschaftliche und grundrechtliche Aspekte mit der Entwicklung von Wissenschaft und neuen Technologien überschneiden.</w:t>
          </w:r>
        </w:p>
        <w:p w14:paraId="57336EDD" w14:textId="77777777" w:rsidR="00D553D5" w:rsidRDefault="00D553D5" w:rsidP="00D553D5">
          <w:r>
            <w:t>Das Referat ist auch für den Bereich "Wissenschaft für die Politik" im Rahmen des Europäischen Forschungsraums zuständig, für den eine enge Zusammenarbeit mit den Mitgliedstaaten und anderen Kommissionsdienststellen erforderlich ist.</w:t>
          </w:r>
        </w:p>
        <w:p w14:paraId="6B30F9E3" w14:textId="77777777" w:rsidR="00D553D5" w:rsidRDefault="00D553D5" w:rsidP="00D553D5">
          <w:r>
            <w:t>Innerhalb unseres Referats fördert der Bereich Forschungsethik und -integrität insgesamt die höchsten Standards für Ethik und Integrität bei der Durchführung von Forschung und Innovation in der EU.</w:t>
          </w:r>
        </w:p>
        <w:p w14:paraId="50EF5EFE" w14:textId="62D960C2" w:rsidR="00D553D5" w:rsidRDefault="00D553D5" w:rsidP="00D553D5">
          <w:r>
            <w:t>Die Hauptaufgabe</w:t>
          </w:r>
          <w:r w:rsidR="00572EE8">
            <w:t>n</w:t>
          </w:r>
          <w:r>
            <w:t xml:space="preserve"> des Sektors Forschungsethik und Integrität (RTD.02.001) </w:t>
          </w:r>
          <w:r w:rsidR="00572EE8">
            <w:t>sind die Folgenden</w:t>
          </w:r>
          <w:r>
            <w:t>:</w:t>
          </w:r>
        </w:p>
        <w:p w14:paraId="3E000AD6" w14:textId="6A383816" w:rsidR="00572EE8" w:rsidRDefault="00D553D5" w:rsidP="00D553D5">
          <w:pPr>
            <w:pStyle w:val="ListParagraph"/>
            <w:numPr>
              <w:ilvl w:val="0"/>
              <w:numId w:val="30"/>
            </w:numPr>
          </w:pPr>
          <w:r>
            <w:t>Entwicklung eines kohärenten EU-Rahmens für Forschungsethik und Integrität. Dazu gehören insbesondere</w:t>
          </w:r>
          <w:r w:rsidR="00572EE8">
            <w:t>:</w:t>
          </w:r>
        </w:p>
        <w:p w14:paraId="5A249ECF" w14:textId="77777777" w:rsidR="00572EE8" w:rsidRDefault="00D553D5" w:rsidP="00D553D5">
          <w:pPr>
            <w:pStyle w:val="ListParagraph"/>
            <w:numPr>
              <w:ilvl w:val="1"/>
              <w:numId w:val="30"/>
            </w:numPr>
          </w:pPr>
          <w:r>
            <w:t>Sicherstellung eines Dialogs zwischen den für Forschungsethik und Integrität zuständigen Stellen der Mitgliedstaaten.</w:t>
          </w:r>
        </w:p>
        <w:p w14:paraId="218AC045" w14:textId="73D42928" w:rsidR="00572EE8" w:rsidRDefault="00D553D5" w:rsidP="00D553D5">
          <w:pPr>
            <w:pStyle w:val="ListParagraph"/>
            <w:numPr>
              <w:ilvl w:val="1"/>
              <w:numId w:val="30"/>
            </w:numPr>
          </w:pPr>
          <w:r>
            <w:t>Gestaltung und Verwaltung der politischen Maßnahmen des spezifischen EFR-Programms</w:t>
          </w:r>
          <w:r w:rsidR="00572EE8">
            <w:t xml:space="preserve"> (Europäischer Forschungsraum)</w:t>
          </w:r>
          <w:r>
            <w:t xml:space="preserve"> für den Teil, der sich auf Ethik und Integrität bezieht</w:t>
          </w:r>
          <w:r w:rsidR="0020108E">
            <w:t>.</w:t>
          </w:r>
        </w:p>
        <w:p w14:paraId="2CF2B96C" w14:textId="67E6B440" w:rsidR="00572EE8" w:rsidRDefault="00D553D5" w:rsidP="00D553D5">
          <w:pPr>
            <w:pStyle w:val="ListParagraph"/>
            <w:numPr>
              <w:ilvl w:val="1"/>
              <w:numId w:val="30"/>
            </w:numPr>
          </w:pPr>
          <w:r>
            <w:t>Förderung der Anwendung des Europäischen Verhaltenskodexes für die Integrität der Forschung und</w:t>
          </w:r>
          <w:r w:rsidR="00572EE8">
            <w:t>,</w:t>
          </w:r>
          <w:r>
            <w:t xml:space="preserve"> </w:t>
          </w:r>
          <w:r w:rsidR="0020108E">
            <w:t>wenn nötig</w:t>
          </w:r>
          <w:r w:rsidR="00572EE8">
            <w:t>,</w:t>
          </w:r>
          <w:r>
            <w:t xml:space="preserve"> Initiierung der Aktualisierung des Kodexes.</w:t>
          </w:r>
        </w:p>
        <w:p w14:paraId="03BACA5B" w14:textId="514D05FA" w:rsidR="00572EE8" w:rsidRDefault="00D553D5" w:rsidP="00D553D5">
          <w:pPr>
            <w:pStyle w:val="ListParagraph"/>
            <w:numPr>
              <w:ilvl w:val="1"/>
              <w:numId w:val="30"/>
            </w:numPr>
            <w:rPr>
              <w:lang w:eastAsia="en-GB"/>
            </w:rPr>
          </w:pPr>
          <w:r>
            <w:t>Verstärkung der internationalen Zusammenarbeit im Rahmen des Forums der nationalen Ethikausschüsse (</w:t>
          </w:r>
          <w:r w:rsidR="0020108E">
            <w:t xml:space="preserve">National </w:t>
          </w:r>
          <w:proofErr w:type="spellStart"/>
          <w:r w:rsidR="0020108E">
            <w:t>Ethics</w:t>
          </w:r>
          <w:proofErr w:type="spellEnd"/>
          <w:r w:rsidR="0020108E">
            <w:t xml:space="preserve"> </w:t>
          </w:r>
          <w:proofErr w:type="spellStart"/>
          <w:r w:rsidR="0020108E">
            <w:t>Councils</w:t>
          </w:r>
          <w:proofErr w:type="spellEnd"/>
          <w:r w:rsidR="0020108E">
            <w:t xml:space="preserve">, </w:t>
          </w:r>
          <w:r>
            <w:t>NEC), der UNESCO, der WHO und der nationalen Behörden.</w:t>
          </w:r>
        </w:p>
        <w:p w14:paraId="0C0B4609" w14:textId="0161CB7C" w:rsidR="00572EE8" w:rsidRDefault="00D553D5" w:rsidP="00D553D5">
          <w:pPr>
            <w:pStyle w:val="ListParagraph"/>
            <w:numPr>
              <w:ilvl w:val="1"/>
              <w:numId w:val="30"/>
            </w:numPr>
            <w:rPr>
              <w:lang w:eastAsia="en-GB"/>
            </w:rPr>
          </w:pPr>
          <w:r>
            <w:rPr>
              <w:lang w:eastAsia="en-GB"/>
            </w:rPr>
            <w:t>Nutzung der Ergebnisse der Projekte zu Forschungsethik und Integrität als Grundlage für die Gestaltung der Politik und die Verbesserung des Ethik-Bewertungsschemas des Rahmenprogramms</w:t>
          </w:r>
          <w:r w:rsidR="0020108E">
            <w:rPr>
              <w:lang w:eastAsia="en-GB"/>
            </w:rPr>
            <w:t xml:space="preserve"> </w:t>
          </w:r>
          <w:r w:rsidR="0020108E" w:rsidRPr="0020108E">
            <w:rPr>
              <w:lang w:eastAsia="en-GB"/>
            </w:rPr>
            <w:t>für Forschung und technologische Entwicklung</w:t>
          </w:r>
          <w:r>
            <w:rPr>
              <w:lang w:eastAsia="en-GB"/>
            </w:rPr>
            <w:t>.</w:t>
          </w:r>
        </w:p>
        <w:p w14:paraId="7B4F192C" w14:textId="77777777" w:rsidR="0020108E" w:rsidRDefault="0020108E" w:rsidP="0020108E">
          <w:pPr>
            <w:rPr>
              <w:lang w:eastAsia="en-GB"/>
            </w:rPr>
          </w:pPr>
        </w:p>
        <w:p w14:paraId="121D3370" w14:textId="0131D7F7" w:rsidR="00572EE8" w:rsidRDefault="00D553D5" w:rsidP="00D553D5">
          <w:pPr>
            <w:pStyle w:val="ListParagraph"/>
            <w:numPr>
              <w:ilvl w:val="0"/>
              <w:numId w:val="30"/>
            </w:numPr>
            <w:rPr>
              <w:lang w:eastAsia="en-GB"/>
            </w:rPr>
          </w:pPr>
          <w:r>
            <w:rPr>
              <w:lang w:eastAsia="en-GB"/>
            </w:rPr>
            <w:lastRenderedPageBreak/>
            <w:t>Sicherstellung höchster Ethik- und Integritätsstandards im EU-Forschungsrahmenprogramm (</w:t>
          </w:r>
          <w:r w:rsidR="0020108E">
            <w:rPr>
              <w:lang w:eastAsia="en-GB"/>
            </w:rPr>
            <w:t>Framework Programme, FP</w:t>
          </w:r>
          <w:r>
            <w:rPr>
              <w:lang w:eastAsia="en-GB"/>
            </w:rPr>
            <w:t xml:space="preserve">). Dies </w:t>
          </w:r>
          <w:proofErr w:type="gramStart"/>
          <w:r>
            <w:rPr>
              <w:lang w:eastAsia="en-GB"/>
            </w:rPr>
            <w:t>beinhaltet</w:t>
          </w:r>
          <w:proofErr w:type="gramEnd"/>
          <w:r>
            <w:rPr>
              <w:lang w:eastAsia="en-GB"/>
            </w:rPr>
            <w:t xml:space="preserve"> die Entwicklung und Umsetzung des Ethik-Bewertungsschemas des </w:t>
          </w:r>
          <w:r w:rsidR="0020108E">
            <w:rPr>
              <w:lang w:eastAsia="en-GB"/>
            </w:rPr>
            <w:t>F</w:t>
          </w:r>
          <w:r>
            <w:rPr>
              <w:lang w:eastAsia="en-GB"/>
            </w:rPr>
            <w:t>P</w:t>
          </w:r>
          <w:r w:rsidR="0020108E">
            <w:rPr>
              <w:lang w:eastAsia="en-GB"/>
            </w:rPr>
            <w:t>, unter anderem</w:t>
          </w:r>
          <w:r>
            <w:rPr>
              <w:lang w:eastAsia="en-GB"/>
            </w:rPr>
            <w:t>:</w:t>
          </w:r>
        </w:p>
        <w:p w14:paraId="54243B1B" w14:textId="77777777" w:rsidR="00572EE8" w:rsidRDefault="00D553D5" w:rsidP="00D553D5">
          <w:pPr>
            <w:pStyle w:val="ListParagraph"/>
            <w:numPr>
              <w:ilvl w:val="1"/>
              <w:numId w:val="30"/>
            </w:numPr>
            <w:rPr>
              <w:lang w:eastAsia="en-GB"/>
            </w:rPr>
          </w:pPr>
          <w:r>
            <w:rPr>
              <w:lang w:eastAsia="en-GB"/>
            </w:rPr>
            <w:t>Die Ausarbeitung der Rechtsgrundlage.</w:t>
          </w:r>
        </w:p>
        <w:p w14:paraId="390EBB4E" w14:textId="372194B6" w:rsidR="00572EE8" w:rsidRDefault="00D553D5" w:rsidP="00D553D5">
          <w:pPr>
            <w:pStyle w:val="ListParagraph"/>
            <w:numPr>
              <w:ilvl w:val="1"/>
              <w:numId w:val="30"/>
            </w:numPr>
            <w:rPr>
              <w:lang w:eastAsia="en-GB"/>
            </w:rPr>
          </w:pPr>
          <w:r>
            <w:rPr>
              <w:lang w:eastAsia="en-GB"/>
            </w:rPr>
            <w:t>Die Entwicklung von Methoden und Verfahren für die Finanzierung aller</w:t>
          </w:r>
          <w:r w:rsidR="00FD2547">
            <w:rPr>
              <w:lang w:eastAsia="en-GB"/>
            </w:rPr>
            <w:t xml:space="preserve"> Bereiche der</w:t>
          </w:r>
          <w:r>
            <w:rPr>
              <w:lang w:eastAsia="en-GB"/>
            </w:rPr>
            <w:t xml:space="preserve"> </w:t>
          </w:r>
          <w:proofErr w:type="spellStart"/>
          <w:r>
            <w:rPr>
              <w:lang w:eastAsia="en-GB"/>
            </w:rPr>
            <w:t>Forschungfamilie</w:t>
          </w:r>
          <w:proofErr w:type="spellEnd"/>
          <w:r>
            <w:rPr>
              <w:lang w:eastAsia="en-GB"/>
            </w:rPr>
            <w:t xml:space="preserve"> (einschließlich gemeinsamer Unternehmen</w:t>
          </w:r>
          <w:r w:rsidR="0020108E">
            <w:rPr>
              <w:lang w:eastAsia="en-GB"/>
            </w:rPr>
            <w:t xml:space="preserve"> (Joint </w:t>
          </w:r>
          <w:proofErr w:type="spellStart"/>
          <w:r w:rsidR="0020108E">
            <w:rPr>
              <w:lang w:eastAsia="en-GB"/>
            </w:rPr>
            <w:t>Undertakings</w:t>
          </w:r>
          <w:proofErr w:type="spellEnd"/>
          <w:r w:rsidR="0020108E">
            <w:rPr>
              <w:lang w:eastAsia="en-GB"/>
            </w:rPr>
            <w:t>, JU)</w:t>
          </w:r>
          <w:r>
            <w:rPr>
              <w:lang w:eastAsia="en-GB"/>
            </w:rPr>
            <w:t>), um die Zusammenarbeit und den Transfer bewährter Verfahren zu fördern.</w:t>
          </w:r>
        </w:p>
        <w:p w14:paraId="3EA413F6" w14:textId="120AFD47" w:rsidR="00572EE8" w:rsidRDefault="00D553D5" w:rsidP="00D553D5">
          <w:pPr>
            <w:pStyle w:val="ListParagraph"/>
            <w:numPr>
              <w:ilvl w:val="1"/>
              <w:numId w:val="30"/>
            </w:numPr>
            <w:rPr>
              <w:lang w:eastAsia="en-GB"/>
            </w:rPr>
          </w:pPr>
          <w:r>
            <w:rPr>
              <w:lang w:eastAsia="en-GB"/>
            </w:rPr>
            <w:t xml:space="preserve">Durchführung und/oder Beaufsichtigung des Ethik-Screenings, der </w:t>
          </w:r>
          <w:r w:rsidR="00FD2547">
            <w:rPr>
              <w:lang w:eastAsia="en-GB"/>
            </w:rPr>
            <w:t>Ethik-B</w:t>
          </w:r>
          <w:r>
            <w:rPr>
              <w:lang w:eastAsia="en-GB"/>
            </w:rPr>
            <w:t>ewertung und der Kontrollen/Reviews unter Einbeziehung von Ethik-Expertengruppen.</w:t>
          </w:r>
        </w:p>
        <w:p w14:paraId="76D3FFB7" w14:textId="1B690AEC" w:rsidR="00572EE8" w:rsidRDefault="00D553D5" w:rsidP="00D553D5">
          <w:pPr>
            <w:pStyle w:val="ListParagraph"/>
            <w:numPr>
              <w:ilvl w:val="1"/>
              <w:numId w:val="30"/>
            </w:numPr>
            <w:rPr>
              <w:lang w:eastAsia="en-GB"/>
            </w:rPr>
          </w:pPr>
          <w:r>
            <w:rPr>
              <w:lang w:eastAsia="en-GB"/>
            </w:rPr>
            <w:t>Organisation von Schulungen für Mitarbeiter</w:t>
          </w:r>
          <w:r w:rsidR="00FD2547">
            <w:rPr>
              <w:lang w:eastAsia="en-GB"/>
            </w:rPr>
            <w:t xml:space="preserve"> der Europäischen Kommission</w:t>
          </w:r>
          <w:r>
            <w:rPr>
              <w:lang w:eastAsia="en-GB"/>
            </w:rPr>
            <w:t>, Ethikexperten und Ethik- und Integritätsstrukturen der Mitgliedstaaten.</w:t>
          </w:r>
        </w:p>
        <w:p w14:paraId="404D1F5C" w14:textId="2EAE7BE6" w:rsidR="00263425" w:rsidRPr="006C0CD3" w:rsidRDefault="00D553D5" w:rsidP="00D553D5">
          <w:pPr>
            <w:pStyle w:val="ListParagraph"/>
            <w:numPr>
              <w:ilvl w:val="1"/>
              <w:numId w:val="30"/>
            </w:numPr>
            <w:rPr>
              <w:lang w:eastAsia="en-GB"/>
            </w:rPr>
          </w:pPr>
          <w:r>
            <w:rPr>
              <w:lang w:eastAsia="en-GB"/>
            </w:rPr>
            <w:t>Pflege und Weiterentwicklung der EU-Webanwendung SINAPSE, die insbesondere das Ethik-Bewertungsschema und das NEC-Forum unterstützt.</w:t>
          </w:r>
        </w:p>
      </w:sdtContent>
    </w:sdt>
    <w:p w14:paraId="3862387A" w14:textId="77777777" w:rsidR="00803007" w:rsidRPr="006C0CD3"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szCs w:val="24"/>
          <w:lang w:val="en-US" w:eastAsia="en-GB"/>
        </w:rPr>
        <w:id w:val="-723136291"/>
        <w:placeholder>
          <w:docPart w:val="2D9A90DC0280475D996998F2F9FD95D5"/>
        </w:placeholder>
      </w:sdtPr>
      <w:sdtEndPr/>
      <w:sdtContent>
        <w:p w14:paraId="447BB830" w14:textId="20E9C0D8" w:rsidR="00263425" w:rsidRPr="00263425" w:rsidRDefault="00FD2547" w:rsidP="00FD2547">
          <w:pPr>
            <w:rPr>
              <w:szCs w:val="24"/>
            </w:rPr>
          </w:pPr>
          <w:r w:rsidRPr="00FD2547">
            <w:rPr>
              <w:szCs w:val="24"/>
            </w:rPr>
            <w:t xml:space="preserve">Eine interessante Stelle in einem dynamischen und anregenden Umfeld für eine Person mit Erfahrung in Politik und Projektmanagement in Bereichen, die mit den Aktivitäten des Sektors Forschungsethik und Integrität zusammenhängen. </w:t>
          </w:r>
          <w:r>
            <w:rPr>
              <w:szCs w:val="24"/>
            </w:rPr>
            <w:t>Der/Die Abgeordnete Nationale Sachverständige (ANS)</w:t>
          </w:r>
          <w:r w:rsidRPr="00FD2547">
            <w:rPr>
              <w:szCs w:val="24"/>
            </w:rPr>
            <w:t xml:space="preserve"> wird an der Festlegung politischer Initiativen und der Durchführung des Ethik-Bewertungsprozesses mitwirken.</w:t>
          </w:r>
        </w:p>
        <w:p w14:paraId="5955EA78" w14:textId="58E5C1A7" w:rsidR="00263425" w:rsidRPr="00263425" w:rsidRDefault="00263425" w:rsidP="00263425">
          <w:pPr>
            <w:rPr>
              <w:szCs w:val="24"/>
            </w:rPr>
          </w:pPr>
          <w:r w:rsidRPr="00263425">
            <w:rPr>
              <w:szCs w:val="24"/>
            </w:rPr>
            <w:t>Der</w:t>
          </w:r>
          <w:r w:rsidR="00FD2547">
            <w:rPr>
              <w:szCs w:val="24"/>
            </w:rPr>
            <w:t>/Die</w:t>
          </w:r>
          <w:r w:rsidRPr="00263425">
            <w:rPr>
              <w:szCs w:val="24"/>
            </w:rPr>
            <w:t xml:space="preserve"> ANS arbeitet unter Aufsicht eines</w:t>
          </w:r>
          <w:r w:rsidR="00BF546F">
            <w:rPr>
              <w:szCs w:val="24"/>
            </w:rPr>
            <w:t>/</w:t>
          </w:r>
          <w:proofErr w:type="gramStart"/>
          <w:r w:rsidR="00BF546F">
            <w:rPr>
              <w:szCs w:val="24"/>
            </w:rPr>
            <w:t>einer</w:t>
          </w:r>
          <w:r w:rsidRPr="00263425">
            <w:rPr>
              <w:szCs w:val="24"/>
            </w:rPr>
            <w:t xml:space="preserve"> Administrators</w:t>
          </w:r>
          <w:proofErr w:type="gramEnd"/>
          <w:r w:rsidR="00BF546F">
            <w:rPr>
              <w:szCs w:val="24"/>
            </w:rPr>
            <w:t>/Administratorin</w:t>
          </w:r>
          <w:r w:rsidRPr="00263425">
            <w:rPr>
              <w:szCs w:val="24"/>
            </w:rPr>
            <w:t>. Unbeschadet des Grundsatzes loyaler Zusammenarbeit zwischen den nationalen/regionalen und europäischen Verwaltungen wird der</w:t>
          </w:r>
          <w:r w:rsidR="00BF546F">
            <w:rPr>
              <w:szCs w:val="24"/>
            </w:rPr>
            <w:t>/die</w:t>
          </w:r>
          <w:r w:rsidRPr="00263425">
            <w:rPr>
              <w:szCs w:val="24"/>
            </w:rPr>
            <w:t xml:space="preserve"> ANS keine Einzelfälle bearbeiten, die Auswirkungen auf Akten haben mit denen der</w:t>
          </w:r>
          <w:r w:rsidR="00BF546F">
            <w:rPr>
              <w:szCs w:val="24"/>
            </w:rPr>
            <w:t>/die</w:t>
          </w:r>
          <w:r w:rsidRPr="00263425">
            <w:rPr>
              <w:szCs w:val="24"/>
            </w:rPr>
            <w:t xml:space="preserve"> ANS sich in den zwei Jahren vor Eintritt in die </w:t>
          </w:r>
          <w:proofErr w:type="gramStart"/>
          <w:r w:rsidRPr="00263425">
            <w:rPr>
              <w:szCs w:val="24"/>
            </w:rPr>
            <w:t>EU Kommission</w:t>
          </w:r>
          <w:proofErr w:type="gramEnd"/>
          <w:r w:rsidRPr="00263425">
            <w:rPr>
              <w:szCs w:val="24"/>
            </w:rPr>
            <w:t xml:space="preserve"> hätte befassen können oder direkt angrenzende Fälle.</w:t>
          </w:r>
        </w:p>
        <w:p w14:paraId="54C8E8D0" w14:textId="15965093" w:rsidR="00263425" w:rsidRPr="00263425" w:rsidRDefault="00263425" w:rsidP="00263425">
          <w:pPr>
            <w:rPr>
              <w:szCs w:val="24"/>
              <w:lang w:eastAsia="en-GB"/>
            </w:rPr>
          </w:pPr>
          <w:r w:rsidRPr="00263425">
            <w:rPr>
              <w:szCs w:val="24"/>
            </w:rPr>
            <w:t>Der</w:t>
          </w:r>
          <w:r w:rsidR="00BF546F">
            <w:rPr>
              <w:szCs w:val="24"/>
            </w:rPr>
            <w:t>/</w:t>
          </w:r>
          <w:r w:rsidR="00082A13">
            <w:rPr>
              <w:szCs w:val="24"/>
            </w:rPr>
            <w:t>D</w:t>
          </w:r>
          <w:r w:rsidR="00BF546F">
            <w:rPr>
              <w:szCs w:val="24"/>
            </w:rPr>
            <w:t>ie</w:t>
          </w:r>
          <w:r w:rsidRPr="00263425">
            <w:rPr>
              <w:szCs w:val="24"/>
            </w:rPr>
            <w:t xml:space="preserve"> ANS vertritt in keinem Fall die </w:t>
          </w:r>
          <w:proofErr w:type="gramStart"/>
          <w:r w:rsidRPr="00263425">
            <w:rPr>
              <w:szCs w:val="24"/>
            </w:rPr>
            <w:t>Kommission</w:t>
          </w:r>
          <w:proofErr w:type="gramEnd"/>
          <w:r w:rsidRPr="00263425">
            <w:rPr>
              <w:szCs w:val="24"/>
            </w:rPr>
            <w:t xml:space="preserve"> um finanzielle oder sonstige Verpflichtungen einzugehen oder im Namen der EU Kommission zu verhan</w:t>
          </w:r>
          <w:r>
            <w:rPr>
              <w:szCs w:val="24"/>
            </w:rPr>
            <w:t>deln.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szCs w:val="24"/>
          <w:lang w:val="en-US" w:eastAsia="en-GB"/>
        </w:rPr>
        <w:id w:val="-1767066427"/>
        <w:placeholder>
          <w:docPart w:val="B30E44B90B7F435497E9EE7D5097ED0B"/>
        </w:placeholder>
      </w:sdtPr>
      <w:sdtEndPr/>
      <w:sdtContent>
        <w:p w14:paraId="61E7F497" w14:textId="0069B0F5" w:rsidR="00D41B5E" w:rsidRPr="00D41B5E" w:rsidRDefault="00D41B5E" w:rsidP="00D41B5E">
          <w:pPr>
            <w:rPr>
              <w:szCs w:val="24"/>
            </w:rPr>
          </w:pPr>
          <w:r w:rsidRPr="00D41B5E">
            <w:rPr>
              <w:szCs w:val="24"/>
            </w:rPr>
            <w:t>Ein</w:t>
          </w:r>
          <w:r>
            <w:rPr>
              <w:szCs w:val="24"/>
            </w:rPr>
            <w:t>e</w:t>
          </w:r>
          <w:r w:rsidRPr="00D41B5E">
            <w:rPr>
              <w:szCs w:val="24"/>
            </w:rPr>
            <w:t xml:space="preserve"> motivierte</w:t>
          </w:r>
          <w:r w:rsidR="009959F4">
            <w:rPr>
              <w:szCs w:val="24"/>
            </w:rPr>
            <w:t>s</w:t>
          </w:r>
          <w:r w:rsidRPr="00D41B5E">
            <w:rPr>
              <w:szCs w:val="24"/>
            </w:rPr>
            <w:t>, dynamische</w:t>
          </w:r>
          <w:r w:rsidR="009959F4">
            <w:rPr>
              <w:szCs w:val="24"/>
            </w:rPr>
            <w:t>s</w:t>
          </w:r>
          <w:r w:rsidRPr="00D41B5E">
            <w:rPr>
              <w:szCs w:val="24"/>
            </w:rPr>
            <w:t xml:space="preserve"> und dienstleistungsorientierte</w:t>
          </w:r>
          <w:r w:rsidR="009959F4">
            <w:rPr>
              <w:szCs w:val="24"/>
            </w:rPr>
            <w:t>s</w:t>
          </w:r>
          <w:r w:rsidRPr="00D41B5E">
            <w:rPr>
              <w:szCs w:val="24"/>
            </w:rPr>
            <w:t xml:space="preserve"> </w:t>
          </w:r>
          <w:r w:rsidR="009959F4">
            <w:rPr>
              <w:szCs w:val="24"/>
            </w:rPr>
            <w:t xml:space="preserve">Teammitglied </w:t>
          </w:r>
          <w:r w:rsidRPr="00D41B5E">
            <w:rPr>
              <w:szCs w:val="24"/>
            </w:rPr>
            <w:t xml:space="preserve">mit guten Analyse-, Koordinierungs- und Kommunikationsfähigkeiten. </w:t>
          </w:r>
          <w:r w:rsidR="009959F4">
            <w:rPr>
              <w:szCs w:val="24"/>
            </w:rPr>
            <w:t>Die erfolgreiche sich bewerbende Person muss Erfahrung haben und</w:t>
          </w:r>
          <w:r w:rsidRPr="00D41B5E">
            <w:rPr>
              <w:szCs w:val="24"/>
            </w:rPr>
            <w:t xml:space="preserve"> in der Lage </w:t>
          </w:r>
          <w:r w:rsidR="009959F4">
            <w:rPr>
              <w:szCs w:val="24"/>
            </w:rPr>
            <w:t>sein</w:t>
          </w:r>
          <w:r w:rsidRPr="00D41B5E">
            <w:rPr>
              <w:szCs w:val="24"/>
            </w:rPr>
            <w:t>, fundierte Urteile zu fällen</w:t>
          </w:r>
          <w:r w:rsidR="009959F4">
            <w:rPr>
              <w:szCs w:val="24"/>
            </w:rPr>
            <w:t>, sowie</w:t>
          </w:r>
          <w:r w:rsidRPr="00D41B5E">
            <w:rPr>
              <w:szCs w:val="24"/>
            </w:rPr>
            <w:t xml:space="preserve"> über ausgezeichnete organisatorische und zwischenmenschliche Fähigkeiten verfüg</w:t>
          </w:r>
          <w:r w:rsidR="009959F4">
            <w:rPr>
              <w:szCs w:val="24"/>
            </w:rPr>
            <w:t>en</w:t>
          </w:r>
          <w:r w:rsidRPr="00D41B5E">
            <w:rPr>
              <w:szCs w:val="24"/>
            </w:rPr>
            <w:t>.</w:t>
          </w:r>
        </w:p>
        <w:p w14:paraId="30513B8E" w14:textId="4286B8C8" w:rsidR="00263425" w:rsidRPr="000F5827" w:rsidRDefault="00D41B5E" w:rsidP="00D41B5E">
          <w:pPr>
            <w:rPr>
              <w:szCs w:val="24"/>
              <w:lang w:eastAsia="en-GB"/>
            </w:rPr>
          </w:pPr>
          <w:r w:rsidRPr="00D41B5E">
            <w:rPr>
              <w:szCs w:val="24"/>
            </w:rPr>
            <w:t xml:space="preserve">Die Stelle erfordert die Fähigkeit zur engen Zusammenarbeit mit unabhängigen Ethik- und Integritätssachverständigen, vor allem in Ethikprüfungsgremien, zur rechtzeitigen Bereitstellung von Beiträgen und Analysen zu verschiedenen Forschungsthemen, die ethische Fragen aufwerfen, und zur Vorbereitung von Positionspapieren, die zur Förderung </w:t>
          </w:r>
          <w:r w:rsidRPr="00D41B5E">
            <w:rPr>
              <w:szCs w:val="24"/>
            </w:rPr>
            <w:lastRenderedPageBreak/>
            <w:t xml:space="preserve">der Grundsätze und Werte der Forschungsethik und -integrität beitragen. Hervorragende mündliche und schriftliche Kenntnisse der englischen Sprache, die eine effektive Kommunikation mit allen </w:t>
          </w:r>
          <w:r w:rsidR="009959F4">
            <w:rPr>
              <w:szCs w:val="24"/>
            </w:rPr>
            <w:t>Partnern</w:t>
          </w:r>
          <w:r w:rsidRPr="00D41B5E">
            <w:rPr>
              <w:szCs w:val="24"/>
            </w:rPr>
            <w:t xml:space="preserve"> ermöglichen, sowie die Fähigkeit, solide Arbeitsbeziehungen aufzubauen, sind unerlässlich. Nachgewiesene Kenntnisse auf dem Gebiet der Ethik sind unerlässlich.</w:t>
          </w:r>
        </w:p>
        <w:p w14:paraId="2A0F153A" w14:textId="77EBE8DC" w:rsidR="009321C6" w:rsidRPr="00263425" w:rsidRDefault="00263425" w:rsidP="009321C6">
          <w:pPr>
            <w:rPr>
              <w:szCs w:val="24"/>
              <w:lang w:eastAsia="en-GB"/>
            </w:rPr>
          </w:pPr>
          <w:r w:rsidRPr="00263425">
            <w:rPr>
              <w:szCs w:val="24"/>
              <w:shd w:val="clear" w:color="auto" w:fill="FBFBFD"/>
            </w:rPr>
            <w:t>Gute Englischkenntnisse sind unabdingbar; jede andere Sprache wäre von Vorteil</w:t>
          </w:r>
          <w:r>
            <w:rPr>
              <w:szCs w:val="24"/>
              <w:shd w:val="clear" w:color="auto" w:fill="FBFBFD"/>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 xml:space="preserve">2008) 6866 der Kommission </w:t>
      </w:r>
      <w:r w:rsidRPr="00082A13">
        <w:rPr>
          <w:bCs/>
          <w:lang w:eastAsia="en-GB"/>
        </w:rPr>
        <w:t xml:space="preserve">vom 12.11.2008 </w:t>
      </w:r>
      <w:r w:rsidRPr="00D605F4">
        <w:rPr>
          <w:lang w:eastAsia="en-GB"/>
        </w:rPr>
        <w:t>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6C2F3AFC"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w:t>
      </w:r>
      <w:hyperlink r:id="rId27" w:history="1">
        <w:r w:rsidRPr="00082A13">
          <w:rPr>
            <w:rStyle w:val="Hyperlink"/>
          </w:rPr>
          <w:t>Entscheidung der Kommission (EU-Euratom) 2015/444, O.J. L 72, 17.03.2015, p.53</w:t>
        </w:r>
      </w:hyperlink>
      <w:r w:rsidRPr="00D605F4">
        <w:t xml:space="preserve">).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w:t>
      </w:r>
      <w:r w:rsidRPr="009959F4">
        <w:rPr>
          <w:b/>
          <w:bCs/>
          <w:lang w:eastAsia="en-GB"/>
        </w:rPr>
        <w:t xml:space="preserve">akzeptiert nur Bewerbungen, die über die Ständige Vertretung/Diplomatische Vertretung </w:t>
      </w:r>
      <w:r w:rsidR="00676119" w:rsidRPr="009959F4">
        <w:rPr>
          <w:b/>
          <w:bCs/>
          <w:lang w:eastAsia="en-GB"/>
        </w:rPr>
        <w:t>bei</w:t>
      </w:r>
      <w:r w:rsidRPr="009959F4">
        <w:rPr>
          <w:b/>
          <w:bCs/>
          <w:lang w:eastAsia="en-GB"/>
        </w:rPr>
        <w:t xml:space="preserve"> der EU Ihres Landes, das EFTA-Sekretariat oder über die Kanäle, denen sie ausdrücklich zugestimmt hat, eingereicht wurden. </w:t>
      </w:r>
      <w:r w:rsidRPr="00D605F4">
        <w:rPr>
          <w:lang w:eastAsia="en-GB"/>
        </w:rPr>
        <w:t>Bewerbungen, die direkt von Ihnen oder Ihrem Arbeitgeber eingehen, werden nicht berücksichtigt.</w:t>
      </w:r>
    </w:p>
    <w:p w14:paraId="650455CB" w14:textId="3F93FAFF" w:rsidR="00795C41" w:rsidRPr="00D605F4" w:rsidRDefault="00795C41" w:rsidP="000D7B5E">
      <w:pPr>
        <w:rPr>
          <w:lang w:eastAsia="en-GB"/>
        </w:rPr>
      </w:pPr>
      <w:r w:rsidRPr="00D605F4">
        <w:rPr>
          <w:lang w:eastAsia="en-GB"/>
        </w:rPr>
        <w:t xml:space="preserve">Sie sollten Ihren Lebenslauf auf Englisch, Französisch oder Deutsch im </w:t>
      </w:r>
      <w:r w:rsidRPr="009959F4">
        <w:rPr>
          <w:b/>
          <w:bCs/>
          <w:lang w:eastAsia="en-GB"/>
        </w:rPr>
        <w:t>Europass CV</w:t>
      </w:r>
      <w:r w:rsidRPr="00D605F4">
        <w:rPr>
          <w:lang w:eastAsia="en-GB"/>
        </w:rPr>
        <w:t xml:space="preserve"> Format verfassen (</w:t>
      </w:r>
      <w:hyperlink r:id="rId28" w:history="1">
        <w:r w:rsidRPr="00082A13">
          <w:rPr>
            <w:rStyle w:val="Hyperlink"/>
            <w:lang w:eastAsia="en-GB"/>
          </w:rPr>
          <w:t>Erstellen Sie Ihren Europass-Lebenslauf | Europass</w:t>
        </w:r>
      </w:hyperlink>
      <w:r w:rsidRPr="00D605F4">
        <w:rPr>
          <w:lang w:eastAsia="en-GB"/>
        </w:rPr>
        <w:t>).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90914E6"/>
    <w:multiLevelType w:val="hybridMultilevel"/>
    <w:tmpl w:val="BD9460B0"/>
    <w:lvl w:ilvl="0" w:tplc="18090001">
      <w:start w:val="1"/>
      <w:numFmt w:val="bullet"/>
      <w:lvlText w:val=""/>
      <w:lvlJc w:val="left"/>
      <w:pPr>
        <w:ind w:left="774" w:hanging="360"/>
      </w:pPr>
      <w:rPr>
        <w:rFonts w:ascii="Symbol" w:hAnsi="Symbol" w:hint="default"/>
      </w:rPr>
    </w:lvl>
    <w:lvl w:ilvl="1" w:tplc="18090003">
      <w:start w:val="1"/>
      <w:numFmt w:val="bullet"/>
      <w:lvlText w:val="o"/>
      <w:lvlJc w:val="left"/>
      <w:pPr>
        <w:ind w:left="1494" w:hanging="360"/>
      </w:pPr>
      <w:rPr>
        <w:rFonts w:ascii="Courier New" w:hAnsi="Courier New" w:cs="Courier New" w:hint="default"/>
      </w:rPr>
    </w:lvl>
    <w:lvl w:ilvl="2" w:tplc="18090005" w:tentative="1">
      <w:start w:val="1"/>
      <w:numFmt w:val="bullet"/>
      <w:lvlText w:val=""/>
      <w:lvlJc w:val="left"/>
      <w:pPr>
        <w:ind w:left="2214" w:hanging="360"/>
      </w:pPr>
      <w:rPr>
        <w:rFonts w:ascii="Wingdings" w:hAnsi="Wingdings" w:hint="default"/>
      </w:rPr>
    </w:lvl>
    <w:lvl w:ilvl="3" w:tplc="18090001" w:tentative="1">
      <w:start w:val="1"/>
      <w:numFmt w:val="bullet"/>
      <w:lvlText w:val=""/>
      <w:lvlJc w:val="left"/>
      <w:pPr>
        <w:ind w:left="2934" w:hanging="360"/>
      </w:pPr>
      <w:rPr>
        <w:rFonts w:ascii="Symbol" w:hAnsi="Symbol" w:hint="default"/>
      </w:rPr>
    </w:lvl>
    <w:lvl w:ilvl="4" w:tplc="18090003" w:tentative="1">
      <w:start w:val="1"/>
      <w:numFmt w:val="bullet"/>
      <w:lvlText w:val="o"/>
      <w:lvlJc w:val="left"/>
      <w:pPr>
        <w:ind w:left="3654" w:hanging="360"/>
      </w:pPr>
      <w:rPr>
        <w:rFonts w:ascii="Courier New" w:hAnsi="Courier New" w:cs="Courier New" w:hint="default"/>
      </w:rPr>
    </w:lvl>
    <w:lvl w:ilvl="5" w:tplc="18090005" w:tentative="1">
      <w:start w:val="1"/>
      <w:numFmt w:val="bullet"/>
      <w:lvlText w:val=""/>
      <w:lvlJc w:val="left"/>
      <w:pPr>
        <w:ind w:left="4374" w:hanging="360"/>
      </w:pPr>
      <w:rPr>
        <w:rFonts w:ascii="Wingdings" w:hAnsi="Wingdings" w:hint="default"/>
      </w:rPr>
    </w:lvl>
    <w:lvl w:ilvl="6" w:tplc="18090001" w:tentative="1">
      <w:start w:val="1"/>
      <w:numFmt w:val="bullet"/>
      <w:lvlText w:val=""/>
      <w:lvlJc w:val="left"/>
      <w:pPr>
        <w:ind w:left="5094" w:hanging="360"/>
      </w:pPr>
      <w:rPr>
        <w:rFonts w:ascii="Symbol" w:hAnsi="Symbol" w:hint="default"/>
      </w:rPr>
    </w:lvl>
    <w:lvl w:ilvl="7" w:tplc="18090003" w:tentative="1">
      <w:start w:val="1"/>
      <w:numFmt w:val="bullet"/>
      <w:lvlText w:val="o"/>
      <w:lvlJc w:val="left"/>
      <w:pPr>
        <w:ind w:left="5814" w:hanging="360"/>
      </w:pPr>
      <w:rPr>
        <w:rFonts w:ascii="Courier New" w:hAnsi="Courier New" w:cs="Courier New" w:hint="default"/>
      </w:rPr>
    </w:lvl>
    <w:lvl w:ilvl="8" w:tplc="18090005" w:tentative="1">
      <w:start w:val="1"/>
      <w:numFmt w:val="bullet"/>
      <w:lvlText w:val=""/>
      <w:lvlJc w:val="left"/>
      <w:pPr>
        <w:ind w:left="6534"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6453857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481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82A13"/>
    <w:rsid w:val="000B4E6D"/>
    <w:rsid w:val="000D7B5E"/>
    <w:rsid w:val="000F5827"/>
    <w:rsid w:val="001203F8"/>
    <w:rsid w:val="0020108E"/>
    <w:rsid w:val="00263425"/>
    <w:rsid w:val="002C5752"/>
    <w:rsid w:val="002F7504"/>
    <w:rsid w:val="00324D8D"/>
    <w:rsid w:val="003452C4"/>
    <w:rsid w:val="0035094A"/>
    <w:rsid w:val="003874E2"/>
    <w:rsid w:val="0039387D"/>
    <w:rsid w:val="00394A86"/>
    <w:rsid w:val="003B2E38"/>
    <w:rsid w:val="004D75AF"/>
    <w:rsid w:val="004E0B5E"/>
    <w:rsid w:val="004F5EFF"/>
    <w:rsid w:val="0051639C"/>
    <w:rsid w:val="00546DB1"/>
    <w:rsid w:val="00572EE8"/>
    <w:rsid w:val="006243BB"/>
    <w:rsid w:val="00642CFD"/>
    <w:rsid w:val="00676119"/>
    <w:rsid w:val="006C0CD3"/>
    <w:rsid w:val="006F44C9"/>
    <w:rsid w:val="00767E7E"/>
    <w:rsid w:val="007716E4"/>
    <w:rsid w:val="00795C41"/>
    <w:rsid w:val="007C07D8"/>
    <w:rsid w:val="007D0EC6"/>
    <w:rsid w:val="007D622B"/>
    <w:rsid w:val="00803007"/>
    <w:rsid w:val="008102E0"/>
    <w:rsid w:val="0089735C"/>
    <w:rsid w:val="008D52CF"/>
    <w:rsid w:val="009321C6"/>
    <w:rsid w:val="009442BE"/>
    <w:rsid w:val="0095587A"/>
    <w:rsid w:val="009959F4"/>
    <w:rsid w:val="009F216F"/>
    <w:rsid w:val="00AB56F9"/>
    <w:rsid w:val="00B523CC"/>
    <w:rsid w:val="00BF546F"/>
    <w:rsid w:val="00BF6139"/>
    <w:rsid w:val="00C07259"/>
    <w:rsid w:val="00C27C81"/>
    <w:rsid w:val="00CD33B4"/>
    <w:rsid w:val="00CF547B"/>
    <w:rsid w:val="00D41B5E"/>
    <w:rsid w:val="00D553D5"/>
    <w:rsid w:val="00D605F4"/>
    <w:rsid w:val="00DA711C"/>
    <w:rsid w:val="00E35460"/>
    <w:rsid w:val="00E73CC5"/>
    <w:rsid w:val="00EB3060"/>
    <w:rsid w:val="00EC5C6B"/>
    <w:rsid w:val="00F60E71"/>
    <w:rsid w:val="00FD25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FollowedHyperlink">
    <w:name w:val="FollowedHyperlink"/>
    <w:basedOn w:val="DefaultParagraphFont"/>
    <w:semiHidden/>
    <w:locked/>
    <w:rsid w:val="00263425"/>
    <w:rPr>
      <w:color w:val="954F72" w:themeColor="followedHyperlink"/>
      <w:u w:val="single"/>
    </w:rPr>
  </w:style>
  <w:style w:type="paragraph" w:styleId="ListParagraph">
    <w:name w:val="List Paragraph"/>
    <w:basedOn w:val="Normal"/>
    <w:semiHidden/>
    <w:locked/>
    <w:rsid w:val="00572EE8"/>
    <w:pPr>
      <w:ind w:left="720"/>
      <w:contextualSpacing/>
    </w:pPr>
  </w:style>
  <w:style w:type="character" w:styleId="UnresolvedMention">
    <w:name w:val="Unresolved Mention"/>
    <w:basedOn w:val="DefaultParagraphFont"/>
    <w:uiPriority w:val="99"/>
    <w:semiHidden/>
    <w:unhideWhenUsed/>
    <w:rsid w:val="00082A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ss.europa.eu/de/create-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E4BD0"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E4BD0"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D208A91DDB214759A5A2A72C73A568F4"/>
        <w:category>
          <w:name w:val="General"/>
          <w:gallery w:val="placeholder"/>
        </w:category>
        <w:types>
          <w:type w:val="bbPlcHdr"/>
        </w:types>
        <w:behaviors>
          <w:behavior w:val="content"/>
        </w:behaviors>
        <w:guid w:val="{5EA06222-617A-4E42-AFC5-30865832BBE6}"/>
      </w:docPartPr>
      <w:docPartBody>
        <w:p w:rsidR="00F03880" w:rsidRDefault="00EE4BD0" w:rsidP="00EE4BD0">
          <w:pPr>
            <w:pStyle w:val="D208A91DDB214759A5A2A72C73A568F4"/>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B21BDA"/>
    <w:rsid w:val="00DB168D"/>
    <w:rsid w:val="00EE4BD0"/>
    <w:rsid w:val="00F02C41"/>
    <w:rsid w:val="00F03880"/>
    <w:rsid w:val="00F816E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816E0"/>
    <w:rPr>
      <w:color w:val="288061"/>
    </w:rPr>
  </w:style>
  <w:style w:type="paragraph" w:customStyle="1" w:styleId="3F8B7399541147C1B1E84701FCECAED2">
    <w:name w:val="3F8B7399541147C1B1E84701FCECAED2"/>
    <w:rsid w:val="00A71FAD"/>
  </w:style>
  <w:style w:type="paragraph" w:customStyle="1" w:styleId="D208A91DDB214759A5A2A72C73A568F4">
    <w:name w:val="D208A91DDB214759A5A2A72C73A568F4"/>
    <w:rsid w:val="00EE4BD0"/>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(m/w/d)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9A9558FD-F564-4364-965F-7ED9F6E70DA5}">
  <ds:schemaRefs>
    <ds:schemaRef ds:uri="http://schemas.microsoft.com/office/2006/documentManagement/types"/>
    <ds:schemaRef ds:uri="http://schemas.microsoft.com/office/infopath/2007/PartnerControls"/>
    <ds:schemaRef ds:uri="ef8b233f-1722-4ca3-970c-32d2b2083a99"/>
    <ds:schemaRef ds:uri="http://purl.org/dc/elements/1.1/"/>
    <ds:schemaRef ds:uri="http://purl.org/dc/terms/"/>
    <ds:schemaRef ds:uri="http://schemas.microsoft.com/sharepoint/v3"/>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3B42508E-CF39-4DF4-9E7B-25E0ECB0865C}">
  <ds:schemaRefs>
    <ds:schemaRef ds:uri="http://schemas.microsoft.com/sharepoint/v3/contenttype/forms"/>
  </ds:schemaRefs>
</ds:datastoreItem>
</file>

<file path=customXml/itemProps7.xml><?xml version="1.0" encoding="utf-8"?>
<ds:datastoreItem xmlns:ds="http://schemas.openxmlformats.org/officeDocument/2006/customXml" ds:itemID="{8EC046CE-F7E4-47BB-9A44-CCC5DCB5A0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1702</Words>
  <Characters>9708</Characters>
  <Application>Microsoft Office Word</Application>
  <DocSecurity>4</DocSecurity>
  <PresentationFormat>Microsoft Word 14.0</PresentationFormat>
  <Lines>80</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2024-04-12T14:55:00Z</dcterms:created>
  <dcterms:modified xsi:type="dcterms:W3CDTF">2024-04-12T14:55:00Z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