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1318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1318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1318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1318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1318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1318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A22F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461E1201625427580D24FEDFB4AD839"/>
                </w:placeholder>
              </w:sdtPr>
              <w:sdtEndPr>
                <w:rPr>
                  <w:lang w:val="en-IE"/>
                </w:rPr>
              </w:sdtEndPr>
              <w:sdtContent>
                <w:tc>
                  <w:tcPr>
                    <w:tcW w:w="5491" w:type="dxa"/>
                  </w:tcPr>
                  <w:p w14:paraId="2AA4F572" w14:textId="6DF14B7A" w:rsidR="00377580" w:rsidRPr="00080A71" w:rsidRDefault="00C869EB" w:rsidP="005F6927">
                    <w:pPr>
                      <w:tabs>
                        <w:tab w:val="left" w:pos="426"/>
                      </w:tabs>
                      <w:rPr>
                        <w:bCs/>
                        <w:lang w:val="en-IE" w:eastAsia="en-GB"/>
                      </w:rPr>
                    </w:pPr>
                    <w:r>
                      <w:rPr>
                        <w:bCs/>
                        <w:lang w:val="en-IE" w:eastAsia="en-GB"/>
                      </w:rPr>
                      <w:t>COMP/C/C1</w:t>
                    </w:r>
                  </w:p>
                </w:tc>
              </w:sdtContent>
            </w:sdt>
          </w:sdtContent>
        </w:sdt>
      </w:tr>
      <w:tr w:rsidR="00377580" w:rsidRPr="002A11D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820808435"/>
                <w:placeholder>
                  <w:docPart w:val="BB7B8705EC224FA7B92DAF76C66F0A4D"/>
                </w:placeholder>
              </w:sdtPr>
              <w:sdtEndPr>
                <w:rPr>
                  <w:lang w:val="en-IE"/>
                </w:rPr>
              </w:sdtEndPr>
              <w:sdtContent>
                <w:tc>
                  <w:tcPr>
                    <w:tcW w:w="5491" w:type="dxa"/>
                  </w:tcPr>
                  <w:p w14:paraId="51C87C16" w14:textId="6EB9EC51" w:rsidR="00377580" w:rsidRPr="00080A71" w:rsidRDefault="002A11D0" w:rsidP="005F6927">
                    <w:pPr>
                      <w:tabs>
                        <w:tab w:val="left" w:pos="426"/>
                      </w:tabs>
                      <w:rPr>
                        <w:bCs/>
                        <w:lang w:val="en-IE" w:eastAsia="en-GB"/>
                      </w:rPr>
                    </w:pPr>
                    <w:r w:rsidRPr="00275485">
                      <w:rPr>
                        <w:bCs/>
                        <w:lang w:val="en-IE" w:eastAsia="en-GB"/>
                      </w:rPr>
                      <w:t>Job no. 17354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9BF6443" w:rsidR="00377580" w:rsidRPr="0091318B" w:rsidRDefault="002A11D0" w:rsidP="005F6927">
                <w:pPr>
                  <w:tabs>
                    <w:tab w:val="left" w:pos="426"/>
                  </w:tabs>
                  <w:rPr>
                    <w:bCs/>
                    <w:lang w:val="fr-BE" w:eastAsia="en-GB"/>
                  </w:rPr>
                </w:pPr>
                <w:r>
                  <w:rPr>
                    <w:bCs/>
                    <w:lang w:val="fr-BE" w:eastAsia="en-GB"/>
                  </w:rPr>
                  <w:t xml:space="preserve">Hanna </w:t>
                </w:r>
                <w:proofErr w:type="spellStart"/>
                <w:r>
                  <w:rPr>
                    <w:bCs/>
                    <w:lang w:val="fr-BE" w:eastAsia="en-GB"/>
                  </w:rPr>
                  <w:t>Anttilainen</w:t>
                </w:r>
                <w:proofErr w:type="spellEnd"/>
              </w:p>
            </w:sdtContent>
          </w:sdt>
          <w:p w14:paraId="32DD8032" w14:textId="5DB52839" w:rsidR="00377580" w:rsidRPr="001D3EEC" w:rsidRDefault="0091318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A11D0">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A11D0" w:rsidRPr="0091318B">
                      <w:rPr>
                        <w:bCs/>
                        <w:lang w:val="fr-BE" w:eastAsia="en-GB"/>
                      </w:rPr>
                      <w:t>2024</w:t>
                    </w:r>
                  </w:sdtContent>
                </w:sdt>
              </w:sdtContent>
            </w:sdt>
          </w:p>
          <w:p w14:paraId="768BBE26" w14:textId="078EE6FA" w:rsidR="00377580" w:rsidRPr="001D3EEC" w:rsidRDefault="0091318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A11D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19D04B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EAC545F"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1318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1318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1318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D8EBB5"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71B3830"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75pt" o:ole="">
                  <v:imagedata r:id="rId19" o:title=""/>
                </v:shape>
                <w:control r:id="rId20" w:name="OptionButton2" w:shapeid="_x0000_i1045"/>
              </w:object>
            </w:r>
            <w:r>
              <w:rPr>
                <w:bCs/>
                <w:szCs w:val="24"/>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1282793"/>
            <w:placeholder>
              <w:docPart w:val="FFDC3C8867264D31BCA9A4B7CDE0A71C"/>
            </w:placeholder>
          </w:sdtPr>
          <w:sdtEndPr/>
          <w:sdtContent>
            <w:p w14:paraId="18140A21" w14:textId="36FB7BDC" w:rsidR="001A0074" w:rsidRPr="003C5EB5" w:rsidRDefault="003C5EB5" w:rsidP="001A0074">
              <w:pPr>
                <w:rPr>
                  <w:lang w:val="fr-BE" w:eastAsia="en-GB"/>
                </w:rPr>
              </w:pPr>
              <w:r>
                <w:t xml:space="preserve">L’unité C.1 est chargée de l’application des règles de concurrence de l’UE (articles 101, 102, et 106 du traité) dans le domaine des communications électroniques. Il s’agit d’un secteur de l’économie numérique qui évolue rapidement et qui est essentiel à la prospérité et à la croissance futures de l’Europe. Nous appliquons les règles de concurrence sur les marchés des télécommunications ainsi que dans les industries en amont et voisines, telles que les marchés de haute technologie pour les composants et les équipements de communications électroniques. L’unité se concentre en outre sur les enquêtes d’office, en suivant de manière proactive les avancées dans d’autres domaines liés aux marchés numériques. L’unité C.1 dispose d’un vaste portefeuille d’affaires récentes et d’enquêtes en cours. Nous sommes également l’unité chargée, au sein de la COMP, de traiter les </w:t>
              </w:r>
              <w:r>
                <w:lastRenderedPageBreak/>
                <w:t>questions liées aux brevets essentiels à une norme et de contribuer aux différents projets stratégiques et travaux réglementaires de la Commission dans les domaines des communications électroniques et des brevets essentiels aux normes.</w:t>
              </w:r>
            </w:p>
          </w:sdtContent>
        </w:sdt>
      </w:sdtContent>
    </w:sdt>
    <w:p w14:paraId="30B422AA" w14:textId="77777777" w:rsidR="00301CA3" w:rsidRPr="00AA22F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9B6F3F1" w:rsidR="001A0074" w:rsidRPr="001A5244" w:rsidRDefault="0091318B" w:rsidP="001A0074">
      <w:pPr>
        <w:rPr>
          <w:lang w:val="fr-BE" w:eastAsia="en-GB"/>
        </w:rPr>
      </w:pPr>
      <w:sdt>
        <w:sdtPr>
          <w:rPr>
            <w:lang w:val="fr-BE" w:eastAsia="en-GB"/>
          </w:rPr>
          <w:id w:val="-723136291"/>
          <w:placeholder>
            <w:docPart w:val="43375E7FB7294216B3B48CC222A08C2F"/>
          </w:placeholder>
        </w:sdtPr>
        <w:sdtEndPr/>
        <w:sdtContent>
          <w:r w:rsidR="001A5244">
            <w:t>L’unité C.1 propose un poste de gestionnaire de dossier. Les agents chargés du dossier (individuellement ou en tant que membre d’une équipe) assument la responsabilité essentielle d’un certain nombre de dossiers et traitent toutes les étapes de la procédure, depuis l’enquête initiale jusqu’à l’adoption d’une décision formelle de la Commission. Ce poste implique des contacts fréquents avec les entreprises, leurs conseillers juridiques et économiques, ainsi qu’avec d’autres services de la Commission et les autorités nationales de concurrence et de régulation. Les gestionnaires de dossiers contribuent aux discussions générales au sein de l’unité concernant le développement de la politique de concurrence dans les communications électroniques et les marchés voisins. Ils peuvent également être associés à d’autres unités au sein de la direction sur</w:t>
          </w:r>
          <w:r w:rsidR="001A5244" w:rsidRPr="001A5244">
            <w:t xml:space="preserve"> </w:t>
          </w:r>
          <w:r w:rsidR="001A5244">
            <w:t>la base de projets et à des projets de développement de la politique antitrust pour l’ensemble de la DG COMP.</w:t>
          </w:r>
        </w:sdtContent>
      </w:sdt>
    </w:p>
    <w:p w14:paraId="3D69C09B" w14:textId="77777777" w:rsidR="00301CA3" w:rsidRPr="001A524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4AB88F9C6647400CA26205F94F39F013"/>
            </w:placeholder>
          </w:sdtPr>
          <w:sdtEndPr/>
          <w:sdtContent>
            <w:p w14:paraId="7E409EA7" w14:textId="471BD8A6" w:rsidR="001A0074" w:rsidRPr="001A5244" w:rsidRDefault="001A5244" w:rsidP="001A5244">
              <w:pPr>
                <w:rPr>
                  <w:lang w:val="fr-BE" w:eastAsia="en-GB"/>
                </w:rPr>
              </w:pPr>
              <w:r>
                <w:t xml:space="preserve">Un collègue dynamique, motivé et expérimenté ayant une expérience en droit de la concurrence et/ou en économie de la concurrence. Le candidat doit posséder de bonnes compétences d’enquête et une bonne expérience dans l’application du droit de la concurrence et/ou l’analyse économique, en particulier dans l’application de l’article 102 du TFUE. Le candidat idéal possède de bonnes compétences analytiques, un sens de l’initiative, une approche axée sur les résultats et des capacités de travail en équipe bien développées. Une connaissance approfondie de l’anglais et de bonnes capacités rédactionnelles sont essentielles. </w:t>
              </w:r>
            </w:p>
          </w:sdtContent>
        </w:sdt>
      </w:sdtContent>
    </w:sdt>
    <w:p w14:paraId="5D76C15C" w14:textId="77777777" w:rsidR="00F65CC2" w:rsidRPr="00AA22F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 xml:space="preserve">r les critères </w:t>
      </w:r>
      <w:proofErr w:type="gramStart"/>
      <w:r w:rsidRPr="001D3EEC">
        <w:rPr>
          <w:lang w:val="fr-BE" w:eastAsia="en-GB"/>
        </w:rPr>
        <w:t>d</w:t>
      </w:r>
      <w:r w:rsidR="006F23BA" w:rsidRPr="001D3EEC">
        <w:rPr>
          <w:lang w:val="fr-BE" w:eastAsia="en-GB"/>
        </w:rPr>
        <w:t>’</w:t>
      </w:r>
      <w:r w:rsidRPr="001D3EEC">
        <w:rPr>
          <w:lang w:val="fr-BE" w:eastAsia="en-GB"/>
        </w:rPr>
        <w:t>éligibilité</w:t>
      </w:r>
      <w:proofErr w:type="gramEnd"/>
      <w:r w:rsidRPr="001D3EEC">
        <w:rPr>
          <w:lang w:val="fr-BE" w:eastAsia="en-GB"/>
        </w:rPr>
        <w:t xml:space="preserve">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5244"/>
    <w:rsid w:val="001D3EEC"/>
    <w:rsid w:val="00215A56"/>
    <w:rsid w:val="0028413D"/>
    <w:rsid w:val="002841B7"/>
    <w:rsid w:val="002A11D0"/>
    <w:rsid w:val="002A6E30"/>
    <w:rsid w:val="002B37EB"/>
    <w:rsid w:val="00301CA3"/>
    <w:rsid w:val="00377580"/>
    <w:rsid w:val="00394581"/>
    <w:rsid w:val="003C5EB5"/>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1318B"/>
    <w:rsid w:val="0092295D"/>
    <w:rsid w:val="00A65B97"/>
    <w:rsid w:val="00A917BE"/>
    <w:rsid w:val="00AA22FC"/>
    <w:rsid w:val="00B31DC8"/>
    <w:rsid w:val="00C518F5"/>
    <w:rsid w:val="00C869EB"/>
    <w:rsid w:val="00D703FC"/>
    <w:rsid w:val="00D82B48"/>
    <w:rsid w:val="00DC5C83"/>
    <w:rsid w:val="00E0579E"/>
    <w:rsid w:val="00E5708E"/>
    <w:rsid w:val="00E8067A"/>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FDC3C8867264D31BCA9A4B7CDE0A71C"/>
        <w:category>
          <w:name w:val="General"/>
          <w:gallery w:val="placeholder"/>
        </w:category>
        <w:types>
          <w:type w:val="bbPlcHdr"/>
        </w:types>
        <w:behaviors>
          <w:behavior w:val="content"/>
        </w:behaviors>
        <w:guid w:val="{72E6DBDB-24B7-447F-9BB0-ED3879B959DB}"/>
      </w:docPartPr>
      <w:docPartBody>
        <w:p w:rsidR="002277E5" w:rsidRDefault="002277E5" w:rsidP="002277E5">
          <w:pPr>
            <w:pStyle w:val="FFDC3C8867264D31BCA9A4B7CDE0A71C"/>
          </w:pPr>
          <w:r>
            <w:rPr>
              <w:rStyle w:val="PlaceholderText"/>
            </w:rPr>
            <w:t>Cliquez ou touchez ici pour introduire du texte.</w:t>
          </w:r>
        </w:p>
      </w:docPartBody>
    </w:docPart>
    <w:docPart>
      <w:docPartPr>
        <w:name w:val="4AB88F9C6647400CA26205F94F39F013"/>
        <w:category>
          <w:name w:val="General"/>
          <w:gallery w:val="placeholder"/>
        </w:category>
        <w:types>
          <w:type w:val="bbPlcHdr"/>
        </w:types>
        <w:behaviors>
          <w:behavior w:val="content"/>
        </w:behaviors>
        <w:guid w:val="{69348861-8990-4797-8D3B-DB54109B7313}"/>
      </w:docPartPr>
      <w:docPartBody>
        <w:p w:rsidR="002277E5" w:rsidRDefault="002277E5" w:rsidP="002277E5">
          <w:pPr>
            <w:pStyle w:val="4AB88F9C6647400CA26205F94F39F013"/>
          </w:pPr>
          <w:r>
            <w:rPr>
              <w:rStyle w:val="PlaceholderText"/>
            </w:rPr>
            <w:t>Cliquez ou touchez ici pour introduire du texte.</w:t>
          </w:r>
        </w:p>
      </w:docPartBody>
    </w:docPart>
    <w:docPart>
      <w:docPartPr>
        <w:name w:val="1461E1201625427580D24FEDFB4AD839"/>
        <w:category>
          <w:name w:val="General"/>
          <w:gallery w:val="placeholder"/>
        </w:category>
        <w:types>
          <w:type w:val="bbPlcHdr"/>
        </w:types>
        <w:behaviors>
          <w:behavior w:val="content"/>
        </w:behaviors>
        <w:guid w:val="{41310B5C-AC41-4AF2-BC5F-47A72DEFC30F}"/>
      </w:docPartPr>
      <w:docPartBody>
        <w:p w:rsidR="00313A9F" w:rsidRDefault="00313A9F" w:rsidP="00313A9F">
          <w:pPr>
            <w:pStyle w:val="1461E1201625427580D24FEDFB4AD839"/>
          </w:pPr>
          <w:r w:rsidRPr="0007110E">
            <w:rPr>
              <w:rStyle w:val="PlaceholderText"/>
              <w:bCs/>
            </w:rPr>
            <w:t>Click or tap here to enter text.</w:t>
          </w:r>
        </w:p>
      </w:docPartBody>
    </w:docPart>
    <w:docPart>
      <w:docPartPr>
        <w:name w:val="BB7B8705EC224FA7B92DAF76C66F0A4D"/>
        <w:category>
          <w:name w:val="General"/>
          <w:gallery w:val="placeholder"/>
        </w:category>
        <w:types>
          <w:type w:val="bbPlcHdr"/>
        </w:types>
        <w:behaviors>
          <w:behavior w:val="content"/>
        </w:behaviors>
        <w:guid w:val="{E1207540-2F3A-42B4-BD7D-2627AB50F810}"/>
      </w:docPartPr>
      <w:docPartBody>
        <w:p w:rsidR="00B84A3B" w:rsidRDefault="00B84A3B" w:rsidP="00B84A3B">
          <w:pPr>
            <w:pStyle w:val="BB7B8705EC224FA7B92DAF76C66F0A4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42C16"/>
    <w:multiLevelType w:val="multilevel"/>
    <w:tmpl w:val="1278C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9145041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277E5"/>
    <w:rsid w:val="00313A9F"/>
    <w:rsid w:val="00534FB6"/>
    <w:rsid w:val="007818B4"/>
    <w:rsid w:val="008F2A96"/>
    <w:rsid w:val="00983F83"/>
    <w:rsid w:val="00B36F01"/>
    <w:rsid w:val="00B84A3B"/>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4A3B"/>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FDC3C8867264D31BCA9A4B7CDE0A71C">
    <w:name w:val="FFDC3C8867264D31BCA9A4B7CDE0A71C"/>
    <w:rsid w:val="002277E5"/>
    <w:rPr>
      <w:kern w:val="2"/>
      <w14:ligatures w14:val="standardContextual"/>
    </w:rPr>
  </w:style>
  <w:style w:type="paragraph" w:customStyle="1" w:styleId="1461E1201625427580D24FEDFB4AD839">
    <w:name w:val="1461E1201625427580D24FEDFB4AD839"/>
    <w:rsid w:val="00313A9F"/>
    <w:rPr>
      <w:kern w:val="2"/>
      <w14:ligatures w14:val="standardContextual"/>
    </w:rPr>
  </w:style>
  <w:style w:type="paragraph" w:customStyle="1" w:styleId="4AB88F9C6647400CA26205F94F39F013">
    <w:name w:val="4AB88F9C6647400CA26205F94F39F013"/>
    <w:rsid w:val="002277E5"/>
    <w:rPr>
      <w:kern w:val="2"/>
      <w14:ligatures w14:val="standardContextual"/>
    </w:rPr>
  </w:style>
  <w:style w:type="paragraph" w:customStyle="1" w:styleId="BB7B8705EC224FA7B92DAF76C66F0A4D">
    <w:name w:val="BB7B8705EC224FA7B92DAF76C66F0A4D"/>
    <w:rsid w:val="00B84A3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1175</Words>
  <Characters>6699</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5</cp:revision>
  <cp:lastPrinted>2023-04-18T07:01:00Z</cp:lastPrinted>
  <dcterms:created xsi:type="dcterms:W3CDTF">2024-03-08T09:15:00Z</dcterms:created>
  <dcterms:modified xsi:type="dcterms:W3CDTF">2024-03-08T09:58:00Z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