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66A0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66A0F">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66A0F">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66A0F">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66A0F">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66A0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8890356" w:rsidR="00377580" w:rsidRPr="0086572C" w:rsidRDefault="0086572C" w:rsidP="005F6927">
                <w:pPr>
                  <w:tabs>
                    <w:tab w:val="left" w:pos="426"/>
                  </w:tabs>
                  <w:rPr>
                    <w:bCs/>
                    <w:lang w:val="fr-BE" w:eastAsia="en-GB"/>
                  </w:rPr>
                </w:pPr>
                <w:r>
                  <w:rPr>
                    <w:bCs/>
                    <w:lang w:val="fr-BE" w:eastAsia="en-GB"/>
                  </w:rPr>
                  <w:t>DG GROW C2 – Marchés Publics</w:t>
                </w:r>
              </w:p>
            </w:tc>
          </w:sdtContent>
        </w:sdt>
      </w:tr>
      <w:tr w:rsidR="00377580" w:rsidRPr="0086572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EB6C323" w:rsidR="00377580" w:rsidRPr="00080A71" w:rsidRDefault="00370890" w:rsidP="005F6927">
                <w:pPr>
                  <w:tabs>
                    <w:tab w:val="left" w:pos="426"/>
                  </w:tabs>
                  <w:rPr>
                    <w:bCs/>
                    <w:lang w:val="en-IE" w:eastAsia="en-GB"/>
                  </w:rPr>
                </w:pPr>
                <w:r>
                  <w:rPr>
                    <w:bCs/>
                    <w:lang w:val="fr-BE" w:eastAsia="en-GB"/>
                  </w:rPr>
                  <w:t>42924</w:t>
                </w:r>
                <w:r w:rsidR="004910A8">
                  <w:rPr>
                    <w:bCs/>
                    <w:lang w:val="fr-BE" w:eastAsia="en-GB"/>
                  </w:rPr>
                  <w:t>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79ADBCE" w:rsidR="00377580" w:rsidRPr="00080A71" w:rsidRDefault="0086572C" w:rsidP="005F6927">
                <w:pPr>
                  <w:tabs>
                    <w:tab w:val="left" w:pos="426"/>
                  </w:tabs>
                  <w:rPr>
                    <w:bCs/>
                    <w:lang w:val="en-IE" w:eastAsia="en-GB"/>
                  </w:rPr>
                </w:pPr>
                <w:r>
                  <w:rPr>
                    <w:bCs/>
                    <w:lang w:val="fr-BE" w:eastAsia="en-GB"/>
                  </w:rPr>
                  <w:t>Jean</w:t>
                </w:r>
                <w:r w:rsidR="005A7C16">
                  <w:rPr>
                    <w:bCs/>
                    <w:lang w:val="fr-BE" w:eastAsia="en-GB"/>
                  </w:rPr>
                  <w:t>-</w:t>
                </w:r>
                <w:r>
                  <w:rPr>
                    <w:bCs/>
                    <w:lang w:val="fr-BE" w:eastAsia="en-GB"/>
                  </w:rPr>
                  <w:t>Yves Muylle</w:t>
                </w:r>
              </w:p>
            </w:sdtContent>
          </w:sdt>
          <w:p w14:paraId="32DD8032" w14:textId="3363B59F" w:rsidR="00377580" w:rsidRPr="001D3EEC" w:rsidRDefault="00466A0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750F5">
                  <w:rPr>
                    <w:bCs/>
                    <w:lang w:val="fr-BE" w:eastAsia="en-GB"/>
                  </w:rPr>
                  <w:t>2</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86572C">
                  <w:rPr>
                    <w:bCs/>
                    <w:lang w:val="fr-BE" w:eastAsia="en-GB"/>
                  </w:rPr>
                  <w:t>202</w:t>
                </w:r>
                <w:r w:rsidR="003F48DE">
                  <w:rPr>
                    <w:bCs/>
                    <w:lang w:val="fr-BE" w:eastAsia="en-GB"/>
                  </w:rPr>
                  <w:t>4</w:t>
                </w:r>
              </w:sdtContent>
            </w:sdt>
          </w:p>
          <w:p w14:paraId="768BBE26" w14:textId="183138FB" w:rsidR="00377580" w:rsidRPr="001D3EEC" w:rsidRDefault="00466A0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6572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29748E3A" w:rsidR="00377580" w:rsidRPr="001D3EEC" w:rsidRDefault="00466A0F"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370890">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0890">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429EA48B" w:rsidR="00377580" w:rsidRPr="001D3EEC" w:rsidRDefault="00466A0F"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6C7282">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466A0F"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466A0F"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466A0F"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466A0F"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288FABA0" w:rsidR="00377580" w:rsidRPr="001D3EEC" w:rsidRDefault="00466A0F"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86572C">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B23D883" w14:textId="77777777" w:rsidR="006C7282" w:rsidRDefault="006C7282" w:rsidP="0086572C">
          <w:r w:rsidRPr="006B74F9">
            <w:t xml:space="preserve">L'expert national détaché (END) rejoindra une équipe récemment créée pour gérer le nouvel outil visant à lutter contre les effets de distorsion sur le marché unique de l'UE causés par les subventions de pays tiers dans les appels d'offres publics : le pilier des marchés publics du règlement sur les subventions étrangères. </w:t>
          </w:r>
        </w:p>
        <w:p w14:paraId="07948005" w14:textId="77777777" w:rsidR="006C7282" w:rsidRDefault="006C7282" w:rsidP="0086572C">
          <w:r w:rsidRPr="006B74F9">
            <w:t xml:space="preserve">L’équipe fait partie intégrante du centre de connaissances de la Commission sur les politiques de marchés publics au sein de l’unité GROW.C2 de la DG Marché intérieur, industrie, entrepreneuriat et PME (GROW). </w:t>
          </w:r>
        </w:p>
        <w:p w14:paraId="040B7716" w14:textId="77777777" w:rsidR="006C7282" w:rsidRDefault="006C7282" w:rsidP="0086572C">
          <w:r w:rsidRPr="006B74F9">
            <w:t xml:space="preserve">L'unité GROW.C2 travaille sur une gamme intéressante et variée de dossiers liés aux marchés publics en tant qu'outil permettant de tirer parti des politiques de l'UE, en mettant </w:t>
          </w:r>
          <w:r w:rsidRPr="006B74F9">
            <w:lastRenderedPageBreak/>
            <w:t xml:space="preserve">l'accent sur les marchés publics stratégiques, l'égalité des conditions de concurrence et la résilience, ainsi que sur le maintien d'un cadre juridique adapté. </w:t>
          </w:r>
        </w:p>
        <w:p w14:paraId="18140A21" w14:textId="06BAF92F" w:rsidR="001A0074" w:rsidRPr="00667771" w:rsidRDefault="006C7282" w:rsidP="001A0074">
          <w:pPr>
            <w:rPr>
              <w:lang w:val="fr-BE" w:eastAsia="en-GB"/>
            </w:rPr>
          </w:pPr>
          <w:r w:rsidRPr="006B74F9">
            <w:t>Étant donné que les marchés publics représentent environ 14 % du PIB de l’UE, les pratiques en matière de marchés publics dans les États membres auront un impact important sur la transformation durable et résiliente de notre économie.</w:t>
          </w:r>
        </w:p>
      </w:sdtContent>
    </w:sdt>
    <w:p w14:paraId="30B422AA" w14:textId="77777777" w:rsidR="00301CA3" w:rsidRPr="006C728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AA5275" w14:textId="6A9B9322" w:rsidR="00667771" w:rsidRPr="00B26DC6" w:rsidRDefault="00667771" w:rsidP="00667771">
          <w:pPr>
            <w:rPr>
              <w:lang w:val="fr-BE"/>
            </w:rPr>
          </w:pPr>
          <w:r w:rsidRPr="00B26DC6">
            <w:rPr>
              <w:lang w:val="fr-BE"/>
            </w:rPr>
            <w:t xml:space="preserve">Nous proposons une position au centre des efforts de l’UE pour assurer la résilience de l’économie européenne. Un poste stimulant avec une grande visibilité. Un poste à l'intersection des politiques d'approvisionnement, de concurrence, économiques et commerciales, rejoignant une équipe passionnée en charge de la mise en œuvre du règlement sur les subventions étrangères. Vous serez chargé de travailler sur des dossiers visant à évaluer l'impact des subventions étrangères sur les appels d'offres publics de grande valeur, et vous aurez la possibilité de participer à des travaux d'enquête sur des </w:t>
          </w:r>
          <w:r w:rsidR="006C7282">
            <w:rPr>
              <w:lang w:val="fr-BE"/>
            </w:rPr>
            <w:t>« ex officio »</w:t>
          </w:r>
          <w:r w:rsidRPr="00B26DC6">
            <w:rPr>
              <w:lang w:val="fr-BE"/>
            </w:rPr>
            <w:t>. Un travail varié au sein d'une équipe performante avec beaucoup d'idées et la possibilité de développer les vôtres.</w:t>
          </w:r>
        </w:p>
        <w:p w14:paraId="5253D430" w14:textId="77777777" w:rsidR="00634B7D" w:rsidRPr="00B26DC6" w:rsidRDefault="00634B7D" w:rsidP="00634B7D">
          <w:pPr>
            <w:spacing w:after="200" w:line="276" w:lineRule="auto"/>
          </w:pPr>
          <w:r w:rsidRPr="00B26DC6">
            <w:t>Plus spécifiquement, les principales tâches à accomplir par la personne détachée consisteront à :</w:t>
          </w:r>
        </w:p>
        <w:p w14:paraId="75002873" w14:textId="77777777" w:rsidR="00634B7D" w:rsidRPr="00B26DC6" w:rsidRDefault="00634B7D" w:rsidP="00634B7D">
          <w:pPr>
            <w:spacing w:after="200" w:line="276" w:lineRule="auto"/>
          </w:pPr>
          <w:r w:rsidRPr="00B26DC6">
            <w:t>• Analyser les notifications reçues des opérateurs économiques et évaluer la présence de subventions potentiellement distorsives ;</w:t>
          </w:r>
        </w:p>
        <w:p w14:paraId="221CBD03" w14:textId="77777777" w:rsidR="00634B7D" w:rsidRPr="00B26DC6" w:rsidRDefault="00634B7D" w:rsidP="00634B7D">
          <w:pPr>
            <w:spacing w:after="200" w:line="276" w:lineRule="auto"/>
          </w:pPr>
          <w:r w:rsidRPr="00B26DC6">
            <w:t>• Effectuer une analyse visant à déterminer si la subvention peut provoquer des distorsions du marché public, pour un appel d'offres spécifique ;</w:t>
          </w:r>
        </w:p>
        <w:p w14:paraId="438BF208" w14:textId="77777777" w:rsidR="00634B7D" w:rsidRPr="00B26DC6" w:rsidRDefault="00634B7D" w:rsidP="00634B7D">
          <w:pPr>
            <w:spacing w:after="200" w:line="276" w:lineRule="auto"/>
          </w:pPr>
          <w:r w:rsidRPr="00B26DC6">
            <w:t>• Développer des orientations et une méthodologie.</w:t>
          </w:r>
        </w:p>
        <w:p w14:paraId="6AD103DB" w14:textId="77777777" w:rsidR="00634B7D" w:rsidRPr="00B26DC6" w:rsidRDefault="00634B7D" w:rsidP="00634B7D">
          <w:pPr>
            <w:spacing w:after="200" w:line="276" w:lineRule="auto"/>
          </w:pPr>
          <w:r w:rsidRPr="00B26DC6">
            <w:t>• Fournir un travail d'analyse pour aider à prendre une décision de la Commission ;</w:t>
          </w:r>
        </w:p>
        <w:p w14:paraId="6F8DD86D" w14:textId="77777777" w:rsidR="00634B7D" w:rsidRPr="00B26DC6" w:rsidRDefault="00634B7D" w:rsidP="00634B7D">
          <w:pPr>
            <w:spacing w:after="200" w:line="276" w:lineRule="auto"/>
          </w:pPr>
          <w:r w:rsidRPr="00B26DC6">
            <w:t>• Rédiger la décision de la Commission ;</w:t>
          </w:r>
        </w:p>
        <w:p w14:paraId="2FB4AEC8" w14:textId="77777777" w:rsidR="00634B7D" w:rsidRPr="00B26DC6" w:rsidRDefault="00634B7D" w:rsidP="00634B7D">
          <w:pPr>
            <w:spacing w:after="200" w:line="276" w:lineRule="auto"/>
          </w:pPr>
          <w:r w:rsidRPr="00B26DC6">
            <w:t>• Effectuer une concertation interne avec les services concernés ;</w:t>
          </w:r>
        </w:p>
        <w:p w14:paraId="41A1F8C3" w14:textId="77777777" w:rsidR="00634B7D" w:rsidRPr="00B26DC6" w:rsidRDefault="00634B7D" w:rsidP="00634B7D">
          <w:pPr>
            <w:spacing w:after="200" w:line="276" w:lineRule="auto"/>
          </w:pPr>
          <w:r w:rsidRPr="00B26DC6">
            <w:t>• S'engager et interagir avec les parties prenantes à l'intérieur et à l'extérieur de la Commission et créer des réseaux</w:t>
          </w:r>
        </w:p>
        <w:p w14:paraId="7CEB2F26" w14:textId="77777777" w:rsidR="00F617D6" w:rsidRDefault="00634B7D" w:rsidP="00F617D6">
          <w:pPr>
            <w:spacing w:after="200" w:line="276" w:lineRule="auto"/>
          </w:pPr>
          <w:r w:rsidRPr="00B26DC6">
            <w:t>• Organiser les réunions et les activités du Comité consultatif chargé de la mise en œuvre du Règlement.</w:t>
          </w:r>
        </w:p>
        <w:p w14:paraId="3B1D2FA2" w14:textId="007E00A3" w:rsidR="001A0074" w:rsidRPr="00634B7D" w:rsidRDefault="00634B7D" w:rsidP="00F617D6">
          <w:pPr>
            <w:spacing w:after="200" w:line="276" w:lineRule="auto"/>
            <w:rPr>
              <w:lang w:val="fr-BE" w:eastAsia="en-GB"/>
            </w:rPr>
          </w:pPr>
          <w:r w:rsidRPr="00B26DC6">
            <w:t>• Fournir des informations en réponse aux demandes du public, des citoyens, des administrations publiques et d'autres parties prenantes.</w:t>
          </w:r>
        </w:p>
      </w:sdtContent>
    </w:sdt>
    <w:p w14:paraId="3D69C09B" w14:textId="77777777" w:rsidR="00301CA3" w:rsidRPr="00634B7D"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36C66356" w14:textId="77777777" w:rsidR="00634B7D" w:rsidRPr="00B26DC6" w:rsidRDefault="00634B7D" w:rsidP="00634B7D">
          <w:pPr>
            <w:spacing w:after="200" w:line="276" w:lineRule="auto"/>
            <w:rPr>
              <w:lang w:val="fr-BE"/>
            </w:rPr>
          </w:pPr>
          <w:r w:rsidRPr="00B26DC6">
            <w:rPr>
              <w:lang w:val="fr-BE"/>
            </w:rPr>
            <w:t xml:space="preserve">Nous recherchons un collègue dynamique et motivé, doté d'une formation économique et/ou juridique et de fortes compétences quantitatives et analytiques. Une expérience en </w:t>
          </w:r>
          <w:r w:rsidRPr="00B26DC6">
            <w:rPr>
              <w:lang w:val="fr-BE"/>
            </w:rPr>
            <w:lastRenderedPageBreak/>
            <w:t>matière d’évaluation de cas, de données et d’analyse sectorielle serait un atout majeur. Le collègue serait également intéressé par un dossier à forte visibilité et posséderait de solides compétences relationnelles et de négociation. Le candidat doit également être ouvert et créatif, doté d'une attitude proactive, doté d'excellentes compétences en résolution de problèmes et s'intégrant bien dans une équipe, éventuellement avec l'ambition de devenir chef d'équipe.</w:t>
          </w:r>
        </w:p>
        <w:p w14:paraId="7E409EA7" w14:textId="73DDBD4B" w:rsidR="001A0074" w:rsidRPr="00080A71" w:rsidRDefault="00466A0F"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lastRenderedPageBreak/>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0890"/>
    <w:rsid w:val="00377580"/>
    <w:rsid w:val="003F48DE"/>
    <w:rsid w:val="00443957"/>
    <w:rsid w:val="00462268"/>
    <w:rsid w:val="00466A0F"/>
    <w:rsid w:val="004910A8"/>
    <w:rsid w:val="004D3B51"/>
    <w:rsid w:val="00547C5E"/>
    <w:rsid w:val="005750F5"/>
    <w:rsid w:val="005A7C16"/>
    <w:rsid w:val="00634B7D"/>
    <w:rsid w:val="00667771"/>
    <w:rsid w:val="006A1CB2"/>
    <w:rsid w:val="006C7282"/>
    <w:rsid w:val="006F23BA"/>
    <w:rsid w:val="00720153"/>
    <w:rsid w:val="0074301E"/>
    <w:rsid w:val="007A1396"/>
    <w:rsid w:val="007B5FAE"/>
    <w:rsid w:val="007E131B"/>
    <w:rsid w:val="008241B0"/>
    <w:rsid w:val="008315CD"/>
    <w:rsid w:val="0086572C"/>
    <w:rsid w:val="0092295D"/>
    <w:rsid w:val="00A22E7D"/>
    <w:rsid w:val="00A53F54"/>
    <w:rsid w:val="00A917BE"/>
    <w:rsid w:val="00B31DC8"/>
    <w:rsid w:val="00C518F5"/>
    <w:rsid w:val="00E0579E"/>
    <w:rsid w:val="00E5708E"/>
    <w:rsid w:val="00F617D6"/>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667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667771"/>
    <w:rPr>
      <w:rFonts w:ascii="Courier New" w:hAnsi="Courier New" w:cs="Courier New"/>
      <w:sz w:val="20"/>
      <w:lang w:val="en-IE"/>
    </w:rPr>
  </w:style>
  <w:style w:type="character" w:customStyle="1" w:styleId="y2iqfc">
    <w:name w:val="y2iqfc"/>
    <w:basedOn w:val="DefaultParagraphFont"/>
    <w:rsid w:val="00667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849789">
      <w:bodyDiv w:val="1"/>
      <w:marLeft w:val="0"/>
      <w:marRight w:val="0"/>
      <w:marTop w:val="0"/>
      <w:marBottom w:val="0"/>
      <w:divBdr>
        <w:top w:val="none" w:sz="0" w:space="0" w:color="auto"/>
        <w:left w:val="none" w:sz="0" w:space="0" w:color="auto"/>
        <w:bottom w:val="none" w:sz="0" w:space="0" w:color="auto"/>
        <w:right w:val="none" w:sz="0" w:space="0" w:color="auto"/>
      </w:divBdr>
      <w:divsChild>
        <w:div w:id="719717833">
          <w:marLeft w:val="0"/>
          <w:marRight w:val="0"/>
          <w:marTop w:val="0"/>
          <w:marBottom w:val="0"/>
          <w:divBdr>
            <w:top w:val="none" w:sz="0" w:space="0" w:color="auto"/>
            <w:left w:val="none" w:sz="0" w:space="0" w:color="auto"/>
            <w:bottom w:val="none" w:sz="0" w:space="0" w:color="auto"/>
            <w:right w:val="none" w:sz="0" w:space="0" w:color="auto"/>
          </w:divBdr>
        </w:div>
        <w:div w:id="2111274108">
          <w:marLeft w:val="0"/>
          <w:marRight w:val="0"/>
          <w:marTop w:val="0"/>
          <w:marBottom w:val="0"/>
          <w:divBdr>
            <w:top w:val="none" w:sz="0" w:space="0" w:color="auto"/>
            <w:left w:val="none" w:sz="0" w:space="0" w:color="auto"/>
            <w:bottom w:val="none" w:sz="0" w:space="0" w:color="auto"/>
            <w:right w:val="none" w:sz="0" w:space="0" w:color="auto"/>
          </w:divBdr>
        </w:div>
      </w:divsChild>
    </w:div>
    <w:div w:id="1493836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AC054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C0545"/>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4" ma:contentTypeDescription="Create a new document." ma:contentTypeScope="" ma:versionID="28fe4363a527104192a5d8e0625e4135">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d5febbf5f6c0d3b4e31393b15c70d3e2" ns2:_="" ns3:_="">
    <xsd:import namespace="e226d4ca-1ed8-42f0-8f23-f43336c44f4f"/>
    <xsd:import namespace="5a2aaeef-7754-4071-a86d-fc61c328f6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9E2B3C6-FE5E-4DAA-91D5-59C02DE0B7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C2A02B-F82E-4DBB-B923-304C9075E1AC}">
  <ds:schemaRefs>
    <ds:schemaRef ds:uri="http://schemas.microsoft.com/sharepoint/v3/contenttype/forms"/>
  </ds:schemaRefs>
</ds:datastoreItem>
</file>

<file path=customXml/itemProps3.xml><?xml version="1.0" encoding="utf-8"?>
<ds:datastoreItem xmlns:ds="http://schemas.openxmlformats.org/officeDocument/2006/customXml" ds:itemID="{EE3B9F0D-7F0D-48EF-8F46-6E5164430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4</Pages>
  <Words>1244</Words>
  <Characters>7093</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 WASSEIGE Marie (GROW)</cp:lastModifiedBy>
  <cp:revision>8</cp:revision>
  <cp:lastPrinted>2023-04-18T07:01:00Z</cp:lastPrinted>
  <dcterms:created xsi:type="dcterms:W3CDTF">2023-08-28T12:47:00Z</dcterms:created>
  <dcterms:modified xsi:type="dcterms:W3CDTF">2024-02-22T16:17:00Z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