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C62B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C62B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C62B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C62B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C62B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C62B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37050"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D43DB0372BFB4BD9A57B62F673BA66EC"/>
                </w:placeholder>
              </w:sdtPr>
              <w:sdtEndPr>
                <w:rPr>
                  <w:bCs w:val="0"/>
                  <w:lang w:val="en-IE"/>
                </w:rPr>
              </w:sdtEndPr>
              <w:sdtContent>
                <w:tc>
                  <w:tcPr>
                    <w:tcW w:w="5491" w:type="dxa"/>
                  </w:tcPr>
                  <w:p w14:paraId="163192D7" w14:textId="24427C6E" w:rsidR="00546DB1" w:rsidRPr="00E37050" w:rsidRDefault="00E37050" w:rsidP="00AB56F9">
                    <w:pPr>
                      <w:tabs>
                        <w:tab w:val="left" w:pos="426"/>
                      </w:tabs>
                      <w:spacing w:before="120"/>
                      <w:rPr>
                        <w:bCs/>
                        <w:lang w:eastAsia="en-GB"/>
                      </w:rPr>
                    </w:pPr>
                    <w:r>
                      <w:t>GD REFORM – Referat B5 – Finanzsektor und Zugang zu Finanz</w:t>
                    </w:r>
                    <w:r w:rsidR="00A56F42">
                      <w:t>mitteln</w:t>
                    </w:r>
                  </w:p>
                </w:tc>
              </w:sdtContent>
            </w:sdt>
          </w:sdtContent>
        </w:sdt>
      </w:tr>
      <w:tr w:rsidR="00546DB1" w:rsidRPr="00E37050"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60BED9E" w:rsidR="00546DB1" w:rsidRPr="003B2E38" w:rsidRDefault="00DF0B4B" w:rsidP="00AB56F9">
                <w:pPr>
                  <w:tabs>
                    <w:tab w:val="left" w:pos="426"/>
                  </w:tabs>
                  <w:spacing w:before="120"/>
                  <w:rPr>
                    <w:bCs/>
                    <w:lang w:val="en-IE" w:eastAsia="en-GB"/>
                  </w:rPr>
                </w:pPr>
                <w:r>
                  <w:rPr>
                    <w:bCs/>
                    <w:lang w:eastAsia="en-GB"/>
                  </w:rPr>
                  <w:t>359665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968970837"/>
                  <w:placeholder>
                    <w:docPart w:val="0F47D20B85CA4877817997AAE2663470"/>
                  </w:placeholder>
                </w:sdtPr>
                <w:sdtEndPr/>
                <w:sdtContent>
                  <w:p w14:paraId="65EBCF52" w14:textId="4193F18E" w:rsidR="00546DB1" w:rsidRPr="004C62BB" w:rsidRDefault="00E37050" w:rsidP="00AB56F9">
                    <w:pPr>
                      <w:tabs>
                        <w:tab w:val="left" w:pos="426"/>
                      </w:tabs>
                      <w:spacing w:before="120"/>
                      <w:rPr>
                        <w:lang w:val="pt-PT" w:eastAsia="en-GB"/>
                      </w:rPr>
                    </w:pPr>
                    <w:r w:rsidRPr="004C62BB">
                      <w:rPr>
                        <w:lang w:val="pt-PT"/>
                      </w:rPr>
                      <w:t>Laura Rinaldi (Laura.RINALDI@ec.europa.eu)</w:t>
                    </w:r>
                  </w:p>
                </w:sdtContent>
              </w:sdt>
            </w:sdtContent>
          </w:sdt>
          <w:p w14:paraId="227D6F6E" w14:textId="149BA659" w:rsidR="00546DB1" w:rsidRPr="009F216F" w:rsidRDefault="004C62B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3C5073">
                  <w:rPr>
                    <w:bCs/>
                    <w:lang w:eastAsia="en-GB"/>
                  </w:rPr>
                  <w:t>3</w:t>
                </w:r>
                <w:r w:rsidR="00DF0B4B">
                  <w:rPr>
                    <w:bCs/>
                    <w:lang w:eastAsia="en-GB"/>
                  </w:rPr>
                  <w:t xml:space="preserve"> </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0E2F04">
                      <w:rPr>
                        <w:bCs/>
                        <w:lang w:eastAsia="en-GB"/>
                      </w:rPr>
                      <w:t>2024</w:t>
                    </w:r>
                  </w:sdtContent>
                </w:sdt>
              </w:sdtContent>
            </w:sdt>
          </w:p>
          <w:p w14:paraId="4128A55A" w14:textId="1EC839A9" w:rsidR="00546DB1" w:rsidRPr="00546DB1" w:rsidRDefault="004C62B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DF0B4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E2F0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5C57887"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AA538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C62B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C62B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C62B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815387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DEB03C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p w14:paraId="1CC7C8D1" w14:textId="751E1E8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4C62BB">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1AFBC1CE" w14:textId="031070ED" w:rsidR="00E37050" w:rsidRDefault="00E37050" w:rsidP="00E37050">
          <w:r>
            <w:t>Die Generaldirektion Unterstützung von Strukturreformen (GD REFORM) wird von der Kommissarin Ferreira koordiniert. Aufgabe der GD REFORM ist es, die Mitgliedstaaten bei der Vorbereitung und Durchführung von Strukturreformen –</w:t>
          </w:r>
          <w:r w:rsidRPr="00E37050">
            <w:t xml:space="preserve"> </w:t>
          </w:r>
          <w:r>
            <w:t>insbesondere im Zusammenhang mit der wirtschaftspolitischen Steuerung – sowie bei der effizienten und wirksamen Verwendung der Mittel der Europäischen Union technisch zu unterstützen und zu koordinieren. Die Unterstützung steht allen Mitgliedstaaten auf Antrag offen.</w:t>
          </w:r>
        </w:p>
        <w:sdt>
          <w:sdtPr>
            <w:rPr>
              <w:lang w:val="en-US" w:eastAsia="en-GB"/>
            </w:rPr>
            <w:id w:val="1937019140"/>
            <w:placeholder>
              <w:docPart w:val="52A6F0FDB0244B768EEA6FA1C1F6DCEF"/>
            </w:placeholder>
          </w:sdtPr>
          <w:sdtEndPr/>
          <w:sdtContent>
            <w:p w14:paraId="1175CA62" w14:textId="4AD27E78" w:rsidR="00E37050" w:rsidRDefault="00E37050" w:rsidP="00E37050">
              <w:r>
                <w:t xml:space="preserve">Die GD REFORM unterstützt derzeit 27 Mitgliedstaaten. Sie hat rund 200 Mitarbeiter mit Sitz in Brüssel, Athen, Nikosia, Zagreb und Bukarest. Sie besteht aus einem Managementteam, einem Referat für horizontale Politikbereiche und zwei Direktionen. Die Direktion A besteht aus vier Referaten, welche für die folgenden Bereiche zuständig sind: Haushalt und Finanzen; Planung, Bewertung und Koordinierung der Unterstützung; Unterstützung bei der </w:t>
              </w:r>
              <w:r w:rsidR="00A56F42">
                <w:t>Beilegung der Zypernfrage</w:t>
              </w:r>
              <w:r>
                <w:t xml:space="preserve"> sowie Kommunikations- und Leistungsmanagement. Die Direktion B besteht aus fünf Referaten, die für die</w:t>
              </w:r>
              <w:r w:rsidR="00A56F42">
                <w:t xml:space="preserve"> folgenden Bereiche zuständig sind:</w:t>
              </w:r>
              <w:r>
                <w:t xml:space="preserve"> </w:t>
              </w:r>
              <w:r w:rsidR="00A56F42">
                <w:t>Steuer</w:t>
              </w:r>
              <w:r>
                <w:t>verwaltung und die Verwaltung der öffentlichen Finanzen</w:t>
              </w:r>
              <w:r w:rsidR="00A56F42">
                <w:t xml:space="preserve">; </w:t>
              </w:r>
              <w:r>
                <w:t xml:space="preserve">Governance und öffentliche Verwaltung; nachhaltiges Wachstum und </w:t>
              </w:r>
              <w:r w:rsidR="00A56F42">
                <w:t>Unternehmensumfeld</w:t>
              </w:r>
              <w:r>
                <w:t xml:space="preserve">; Arbeitsmarkt, Bildung, Gesundheits- und Sozialdienste; sowie Finanzsektor und Zugang zu </w:t>
              </w:r>
              <w:r w:rsidR="00A56F42">
                <w:t>Finanzmitteln</w:t>
              </w:r>
              <w:r>
                <w:t>.</w:t>
              </w:r>
            </w:p>
            <w:p w14:paraId="6EE1C0E1" w14:textId="77777777" w:rsidR="00E37050" w:rsidRDefault="00E37050" w:rsidP="00E37050">
              <w:r>
                <w:t xml:space="preserve">Die GD REFORM verwaltet das Instrument für technische Unterstützung (TSI). Das Instrument für technische Unterstützung ist das wichtigste Instrument der Europäischen Kommission zur Unterstützung der Mitgliedstaaten bei der Konzipierung und Umsetzung wachstumsfördernder und inklusiver Reformen, mit dem die Mitgliedstaaten auch bei der Ausarbeitung und Umsetzung ihres Aufbau- und Resilienzplans unterstützt werden können. Das TSI verfügt über einen eigenen Haushalt und einen Rechtsrahmen für die Bereitstellung technischer Unterstützung für die Mitgliedstaaten. Die GD REFORM verwaltet auch das Hilfsprogramm für die türkisch-zyprische Gemeinschaft. </w:t>
              </w:r>
            </w:p>
            <w:p w14:paraId="4793D5DC" w14:textId="167465EE" w:rsidR="00E37050" w:rsidRPr="00E37050" w:rsidRDefault="00E37050" w:rsidP="00E37050">
              <w:pPr>
                <w:rPr>
                  <w:lang w:eastAsia="en-GB"/>
                </w:rPr>
              </w:pPr>
              <w:r>
                <w:t xml:space="preserve">Die </w:t>
              </w:r>
              <w:r w:rsidR="00A56F42">
                <w:t>ausgeschriebene</w:t>
              </w:r>
              <w:r>
                <w:t xml:space="preserve"> Stelle befindet sich im Referat „Finanzsektor und Zugang zu Finanz</w:t>
              </w:r>
              <w:r w:rsidR="00A56F42">
                <w:t>mitteln</w:t>
              </w:r>
              <w:r>
                <w:t>“ (REFORM.B5). Das Referat bietet und koordiniert technische Unterstützung in Bereichen wie Zugang zu Finanzmitteln, Finanzkompetenz, Kapitalmarktunion, Bekämpfung von Geldwäsche,</w:t>
              </w:r>
              <w:r w:rsidR="00762521">
                <w:t xml:space="preserve"> der Umsetzung restriktiver Maßnahmen,</w:t>
              </w:r>
              <w:r>
                <w:t xml:space="preserve"> Insolvenz, Beaufsichtigung und Abwicklung von </w:t>
              </w:r>
              <w:r w:rsidR="0061137C">
                <w:t>Finanzi</w:t>
              </w:r>
              <w:r>
                <w:t xml:space="preserve">nstituten, Beaufsichtigung zentraler Gegenparteien sowie nachhaltiges und digitales Finanzwesen </w:t>
              </w:r>
              <w:r w:rsidR="0061137C">
                <w:t xml:space="preserve">– und dies </w:t>
              </w:r>
              <w:r>
                <w:t xml:space="preserve">in Zusammenarbeit mit den </w:t>
              </w:r>
              <w:r w:rsidR="0061137C">
                <w:t xml:space="preserve">entsprechenden </w:t>
              </w:r>
              <w:r>
                <w:t xml:space="preserve">Behörden in den Mitgliedstaaten, </w:t>
              </w:r>
              <w:r w:rsidR="0061137C">
                <w:t>ewta mit</w:t>
              </w:r>
              <w:r>
                <w:t xml:space="preserve"> Ministerien, Zentralbanken und anderen Aufsichtsbehörden.</w:t>
              </w:r>
            </w:p>
          </w:sdtContent>
        </w:sdt>
      </w:sdtContent>
    </w:sdt>
    <w:p w14:paraId="3862387A" w14:textId="77777777" w:rsidR="00803007" w:rsidRPr="00E3705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7BD77951" w14:textId="40446046" w:rsidR="0061137C" w:rsidRDefault="0061137C" w:rsidP="0061137C">
          <w:r>
            <w:t xml:space="preserve">Eine ANS-Stelle, die für die Konzeption, Durchführung und Überwachung von Programmen und Projekten zur technischen Unterstützung der EU-Mitgliedstaaten im Bereich der Finanzpolitik zuständig ist. Insbesondere ist der Stelleninhaber für die allgemeine Analyse der Entwicklung bei Politikvorhaben im Bereich Finanzsektor zuständig.  </w:t>
          </w:r>
        </w:p>
        <w:p w14:paraId="14561782" w14:textId="2B99123F" w:rsidR="0061137C" w:rsidRDefault="0061137C" w:rsidP="0061137C">
          <w:r>
            <w:t>•</w:t>
          </w:r>
          <w:r>
            <w:tab/>
            <w:t xml:space="preserve">Analyse der Unterstützungsanträge der Mitgliedstaaten. Hierfür wird eng mit den Mitgliedsstaaten zusammengearbeitet, um Anträge, die als Projekte zur technischen Unterstützung im Finanzsektor ausgewählt werden sollen, zu klären und zu verbessern </w:t>
          </w:r>
        </w:p>
        <w:p w14:paraId="45D0A32E" w14:textId="77777777" w:rsidR="0061137C" w:rsidRDefault="0061137C" w:rsidP="0061137C">
          <w:r>
            <w:lastRenderedPageBreak/>
            <w:t>•</w:t>
          </w:r>
          <w:r>
            <w:tab/>
            <w:t>Beitrag zur Entwicklung, Konzeption und Durchführung von Projekten zur technischen Unterstützung in den Mitgliedstaaten in Abstimmung mit anderen Dienststellen der Europäischen Kommission und Anbietern technischer Unterstützung.</w:t>
          </w:r>
        </w:p>
        <w:p w14:paraId="7010E417" w14:textId="4087E5A1" w:rsidR="0061137C" w:rsidRDefault="0061137C" w:rsidP="0061137C">
          <w:r>
            <w:t>•</w:t>
          </w:r>
          <w:r>
            <w:tab/>
            <w:t xml:space="preserve">Überwachung der Durchführung von Projekten zur technischen Unterstützung in Zusammenarbeit mit den Unterstützungsanbietern. </w:t>
          </w:r>
        </w:p>
        <w:p w14:paraId="55769315" w14:textId="0377A62C" w:rsidR="0061137C" w:rsidRDefault="0061137C" w:rsidP="0061137C">
          <w:r>
            <w:t>•</w:t>
          </w:r>
          <w:r>
            <w:tab/>
            <w:t>Beitrag zur Festlegung der vorrangigen Bereiche für die Bereitstellung technischer Unterstützung in den verschiedenen Mitgliedstaaten im Einklang mit den politischen Prioritäten.</w:t>
          </w:r>
        </w:p>
        <w:p w14:paraId="40F570E2" w14:textId="77777777" w:rsidR="0061137C" w:rsidRDefault="0061137C" w:rsidP="0061137C">
          <w:r>
            <w:t>•</w:t>
          </w:r>
          <w:r>
            <w:tab/>
            <w:t>Teilnahme an Gesprächen mit den Mitgliedstaaten, die technische Unterstützung erhalten.</w:t>
          </w:r>
        </w:p>
        <w:p w14:paraId="12B9C59B" w14:textId="1D83EE38" w:rsidR="00803007" w:rsidRPr="0061137C" w:rsidRDefault="0061137C" w:rsidP="0061137C">
          <w:pPr>
            <w:rPr>
              <w:lang w:eastAsia="en-GB"/>
            </w:rPr>
          </w:pPr>
          <w:r>
            <w:t>•</w:t>
          </w:r>
          <w:r>
            <w:tab/>
            <w:t>Vorbereitung von Briefings und Vermerken und Bereitstellung von Informationen über Projekte.</w:t>
          </w:r>
        </w:p>
      </w:sdtContent>
    </w:sdt>
    <w:p w14:paraId="221E4883" w14:textId="77777777" w:rsidR="00803007" w:rsidRPr="0061137C"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B62C7DD356DA4A0AB1C3AA114F9A9D44"/>
            </w:placeholder>
          </w:sdtPr>
          <w:sdtEndPr/>
          <w:sdtContent>
            <w:p w14:paraId="1271676B" w14:textId="3BF83B84" w:rsidR="00946D46" w:rsidRDefault="00946D46" w:rsidP="00946D46">
              <w:r>
                <w:t>Wir suchen einen Kollegen mit einem Hochschulabschluss in einem Bereich, der wissenschaftliche Erkenntnisse über die europäische Integration und Entwicklungen liefert (insbesondere Wirtschaft, Recht, europäische internationale Angelegenheiten). Arbeitserfahrungen in der Verwaltung eines EU-Mitgliedstaats, die sich mit Maßnahmen im Finanzsektor, mit der Aufsicht oder Abwicklung (auf nationaler, europäischer oder internationaler Ebene oder in einem Verband von Aufsichtsbehörden) befasst, oder Erfahrung in der Finanzbranche, in der Bekämpfung von Geldwäsche, der Umsetzung restriktiver Maßnahmen, der nachhaltigen Finanzierung, der künstlichen Intelligenz/des digitalen Finanzwesens, der Beaufsichtigung und Abwicklung von Instituten oder der Insolvenz erworben haben, sind sehr von Vorteil und für eine rasche Integration in die Stelle erforderlich.</w:t>
              </w:r>
            </w:p>
            <w:p w14:paraId="23991D75" w14:textId="0BC770DC" w:rsidR="00946D46" w:rsidRDefault="00946D46" w:rsidP="00946D46">
              <w:r>
                <w:t xml:space="preserve">Der erfolgreiche Bewerber sollte auch über solide Analyse- und Kommunikations-fähigkeiten, ausgezeichnete redaktionelle und Kommunikationsfähigkeiten in englischer Sprache und gutes politisches Urteilsvermögen verfügen. Kenntnisse über den Prozess der wirtschaftspolitischen Überwachung in der EU sowie über die Vorschriften der Europäischen Kommission für das Finanzmanagement wären ebenfalls von Vorteil. Erfahrung in einer Verwaltung eines EU-Mitgliedstaats, die sich mit Maßnahmen im Finanzsektor befasst, in der Aufsicht (auf nationaler, europäischer oder internationaler Ebene oder in einem Verband von Aufsichtsbehörden) oder in der Finanzbranche wäre ein großer Vorteil. </w:t>
              </w:r>
            </w:p>
            <w:p w14:paraId="440BE413" w14:textId="4FBFB11A" w:rsidR="00946D46" w:rsidRPr="00946D46" w:rsidRDefault="00946D46" w:rsidP="00946D46">
              <w:pPr>
                <w:rPr>
                  <w:lang w:eastAsia="en-GB"/>
                </w:rPr>
              </w:pPr>
              <w:r>
                <w:t>Der ideale Kandidat ist ein engagierter und begeisterter Kollege mit einem guten Verantwortungsbewusstsein und einer guten Initiative, dienstleistungsorientiert</w:t>
              </w:r>
              <w:r w:rsidR="00215E7B">
                <w:t xml:space="preserve"> und </w:t>
              </w:r>
              <w:r>
                <w:t xml:space="preserve">in der Lage, </w:t>
              </w:r>
              <w:r w:rsidR="00215E7B">
                <w:t>Arbeit zu priorisieren</w:t>
              </w:r>
              <w:r>
                <w:t xml:space="preserve"> </w:t>
              </w:r>
              <w:r w:rsidR="00215E7B">
                <w:t>sowie</w:t>
              </w:r>
              <w:r>
                <w:t xml:space="preserve"> in einem </w:t>
              </w:r>
              <w:r w:rsidR="00215E7B">
                <w:t>herausfordernden</w:t>
              </w:r>
              <w:r>
                <w:t xml:space="preserve"> Umfeld zu arbeiten.</w:t>
              </w:r>
            </w:p>
          </w:sdtContent>
        </w:sdt>
        <w:p w14:paraId="2A0F153A" w14:textId="17398D30" w:rsidR="009321C6" w:rsidRPr="009F216F" w:rsidRDefault="004C62BB"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2F04"/>
    <w:rsid w:val="001203F8"/>
    <w:rsid w:val="00215E7B"/>
    <w:rsid w:val="002C5752"/>
    <w:rsid w:val="002F7504"/>
    <w:rsid w:val="00324D8D"/>
    <w:rsid w:val="00346D16"/>
    <w:rsid w:val="0035094A"/>
    <w:rsid w:val="003874E2"/>
    <w:rsid w:val="0039387D"/>
    <w:rsid w:val="00394A86"/>
    <w:rsid w:val="003B2E38"/>
    <w:rsid w:val="003C5073"/>
    <w:rsid w:val="004C62BB"/>
    <w:rsid w:val="004D75AF"/>
    <w:rsid w:val="00546DB1"/>
    <w:rsid w:val="0061137C"/>
    <w:rsid w:val="006243BB"/>
    <w:rsid w:val="00676119"/>
    <w:rsid w:val="006F44C9"/>
    <w:rsid w:val="007003D0"/>
    <w:rsid w:val="007210E0"/>
    <w:rsid w:val="00762521"/>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46D46"/>
    <w:rsid w:val="009F216F"/>
    <w:rsid w:val="009F3087"/>
    <w:rsid w:val="00A56F42"/>
    <w:rsid w:val="00AB56F9"/>
    <w:rsid w:val="00AE6941"/>
    <w:rsid w:val="00B36DE9"/>
    <w:rsid w:val="00B73B91"/>
    <w:rsid w:val="00BF6139"/>
    <w:rsid w:val="00C07259"/>
    <w:rsid w:val="00C27C81"/>
    <w:rsid w:val="00CD33B4"/>
    <w:rsid w:val="00D605F4"/>
    <w:rsid w:val="00DA711C"/>
    <w:rsid w:val="00DF0B4B"/>
    <w:rsid w:val="00E01792"/>
    <w:rsid w:val="00E35460"/>
    <w:rsid w:val="00E3705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E35805" w:rsidRDefault="008C406B" w:rsidP="008C406B">
          <w:pPr>
            <w:pStyle w:val="7A095002B5044C529611DC1FFA548CF4"/>
          </w:pPr>
          <w:r w:rsidRPr="003D4996">
            <w:rPr>
              <w:rStyle w:val="PlaceholderText"/>
            </w:rPr>
            <w:t>Click or tap to enter a date.</w:t>
          </w:r>
        </w:p>
      </w:docPartBody>
    </w:docPart>
    <w:docPart>
      <w:docPartPr>
        <w:name w:val="D43DB0372BFB4BD9A57B62F673BA66EC"/>
        <w:category>
          <w:name w:val="General"/>
          <w:gallery w:val="placeholder"/>
        </w:category>
        <w:types>
          <w:type w:val="bbPlcHdr"/>
        </w:types>
        <w:behaviors>
          <w:behavior w:val="content"/>
        </w:behaviors>
        <w:guid w:val="{8BFF2393-8E21-4DC7-8B5D-6DF079F73D48}"/>
      </w:docPartPr>
      <w:docPartBody>
        <w:p w:rsidR="00D6617C" w:rsidRDefault="009822BE" w:rsidP="009822BE">
          <w:pPr>
            <w:pStyle w:val="D43DB0372BFB4BD9A57B62F673BA66EC"/>
          </w:pPr>
          <w:r>
            <w:rPr>
              <w:rStyle w:val="PlaceholderText"/>
            </w:rPr>
            <w:t>Klicken oder tippen Sie hier, um Text einzugeben.</w:t>
          </w:r>
        </w:p>
      </w:docPartBody>
    </w:docPart>
    <w:docPart>
      <w:docPartPr>
        <w:name w:val="0F47D20B85CA4877817997AAE2663470"/>
        <w:category>
          <w:name w:val="General"/>
          <w:gallery w:val="placeholder"/>
        </w:category>
        <w:types>
          <w:type w:val="bbPlcHdr"/>
        </w:types>
        <w:behaviors>
          <w:behavior w:val="content"/>
        </w:behaviors>
        <w:guid w:val="{5442160A-9684-493C-BDED-015D7F74978D}"/>
      </w:docPartPr>
      <w:docPartBody>
        <w:p w:rsidR="00D6617C" w:rsidRDefault="009822BE" w:rsidP="009822BE">
          <w:pPr>
            <w:pStyle w:val="0F47D20B85CA4877817997AAE2663470"/>
          </w:pPr>
          <w:r>
            <w:rPr>
              <w:rStyle w:val="PlaceholderText"/>
            </w:rPr>
            <w:t>Klicken oder tippen Sie hier, um Text einzugeben.</w:t>
          </w:r>
        </w:p>
      </w:docPartBody>
    </w:docPart>
    <w:docPart>
      <w:docPartPr>
        <w:name w:val="52A6F0FDB0244B768EEA6FA1C1F6DCEF"/>
        <w:category>
          <w:name w:val="General"/>
          <w:gallery w:val="placeholder"/>
        </w:category>
        <w:types>
          <w:type w:val="bbPlcHdr"/>
        </w:types>
        <w:behaviors>
          <w:behavior w:val="content"/>
        </w:behaviors>
        <w:guid w:val="{C58ECF3B-9CDF-4722-BAE4-2025A5F27F31}"/>
      </w:docPartPr>
      <w:docPartBody>
        <w:p w:rsidR="00D6617C" w:rsidRDefault="009822BE" w:rsidP="009822BE">
          <w:pPr>
            <w:pStyle w:val="52A6F0FDB0244B768EEA6FA1C1F6DCEF"/>
          </w:pPr>
          <w:r>
            <w:rPr>
              <w:rStyle w:val="PlaceholderText"/>
            </w:rPr>
            <w:t>Klicken oder tippen Sie hier, um Text einzugeben.</w:t>
          </w:r>
        </w:p>
      </w:docPartBody>
    </w:docPart>
    <w:docPart>
      <w:docPartPr>
        <w:name w:val="B62C7DD356DA4A0AB1C3AA114F9A9D44"/>
        <w:category>
          <w:name w:val="General"/>
          <w:gallery w:val="placeholder"/>
        </w:category>
        <w:types>
          <w:type w:val="bbPlcHdr"/>
        </w:types>
        <w:behaviors>
          <w:behavior w:val="content"/>
        </w:behaviors>
        <w:guid w:val="{8167DB06-A368-417D-B8EC-9C53E2C57A36}"/>
      </w:docPartPr>
      <w:docPartBody>
        <w:p w:rsidR="00D6617C" w:rsidRDefault="009822BE" w:rsidP="009822BE">
          <w:pPr>
            <w:pStyle w:val="B62C7DD356DA4A0AB1C3AA114F9A9D44"/>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9822BE"/>
    <w:rsid w:val="00A71FAD"/>
    <w:rsid w:val="00B21BDA"/>
    <w:rsid w:val="00D6617C"/>
    <w:rsid w:val="00DB168D"/>
    <w:rsid w:val="00E32AF1"/>
    <w:rsid w:val="00E35805"/>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22BE"/>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D43DB0372BFB4BD9A57B62F673BA66EC">
    <w:name w:val="D43DB0372BFB4BD9A57B62F673BA66EC"/>
    <w:rsid w:val="009822BE"/>
  </w:style>
  <w:style w:type="paragraph" w:customStyle="1" w:styleId="0F47D20B85CA4877817997AAE2663470">
    <w:name w:val="0F47D20B85CA4877817997AAE2663470"/>
    <w:rsid w:val="009822BE"/>
  </w:style>
  <w:style w:type="paragraph" w:customStyle="1" w:styleId="52A6F0FDB0244B768EEA6FA1C1F6DCEF">
    <w:name w:val="52A6F0FDB0244B768EEA6FA1C1F6DCEF"/>
    <w:rsid w:val="009822BE"/>
  </w:style>
  <w:style w:type="paragraph" w:customStyle="1" w:styleId="B62C7DD356DA4A0AB1C3AA114F9A9D44">
    <w:name w:val="B62C7DD356DA4A0AB1C3AA114F9A9D44"/>
    <w:rsid w:val="009822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1599</Words>
  <Characters>9279</Characters>
  <Application>Microsoft Office Word</Application>
  <DocSecurity>0</DocSecurity>
  <PresentationFormat>Microsoft Word 14.0</PresentationFormat>
  <Lines>197</Lines>
  <Paragraphs>103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2023-12-11T08:07:00Z</dcterms:created>
  <dcterms:modified xsi:type="dcterms:W3CDTF">2024-03-12T09:17:00Z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