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423650" w14:paraId="0234CF48" w14:textId="77777777">
            <w:trPr>
              <w:cantSplit/>
            </w:trPr>
            <w:tc>
              <w:tcPr>
                <w:tcW w:w="2400" w:type="dxa"/>
              </w:tcPr>
              <w:p w14:paraId="04240299" w14:textId="77777777" w:rsidR="00423650" w:rsidRDefault="00191FF2">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F9A3432" w:rsidR="00423650" w:rsidRDefault="00BE6325">
                <w:pPr>
                  <w:pStyle w:val="ZCom"/>
                </w:pPr>
                <w:sdt>
                  <w:sdtPr>
                    <w:id w:val="1852987933"/>
                    <w:dataBinding w:xpath="/Texts/OrgaRoot" w:storeItemID="{4EF90DE6-88B6-4264-9629-4D8DFDFE87D2}"/>
                    <w:text w:multiLine="1"/>
                  </w:sdtPr>
                  <w:sdtEndPr/>
                  <w:sdtContent>
                    <w:r w:rsidR="00A50CE4">
                      <w:t>EUROPEAN COMMISSION</w:t>
                    </w:r>
                  </w:sdtContent>
                </w:sdt>
              </w:p>
              <w:p w14:paraId="2A21A594" w14:textId="77777777" w:rsidR="00423650" w:rsidRDefault="00423650">
                <w:pPr>
                  <w:pStyle w:val="ZDGName"/>
                  <w:rPr>
                    <w:b/>
                  </w:rPr>
                </w:pPr>
              </w:p>
              <w:p w14:paraId="32A1BF4E" w14:textId="2AF8DF79" w:rsidR="00423650" w:rsidRDefault="00423650">
                <w:pPr>
                  <w:pStyle w:val="ZDGName"/>
                  <w:rPr>
                    <w:b/>
                  </w:rPr>
                </w:pPr>
              </w:p>
            </w:tc>
          </w:tr>
        </w:sdtContent>
      </w:sdt>
    </w:tbl>
    <w:p w14:paraId="2EA71B94" w14:textId="7F00DE5D" w:rsidR="00423650" w:rsidRDefault="00191FF2">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423650" w:rsidRPr="0025703D" w14:paraId="6C83529A" w14:textId="77777777">
        <w:tc>
          <w:tcPr>
            <w:tcW w:w="3111" w:type="dxa"/>
          </w:tcPr>
          <w:p w14:paraId="6D76206F" w14:textId="2B783D2D" w:rsidR="00423650" w:rsidRDefault="00191FF2">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A3C0F5" w:rsidR="00423650" w:rsidRPr="00B30CE2" w:rsidRDefault="00191FF2">
                <w:pPr>
                  <w:tabs>
                    <w:tab w:val="left" w:pos="426"/>
                  </w:tabs>
                  <w:spacing w:before="120"/>
                  <w:rPr>
                    <w:lang w:val="en-IE"/>
                  </w:rPr>
                </w:pPr>
                <w:r w:rsidRPr="00B30CE2">
                  <w:rPr>
                    <w:lang w:val="en-IE"/>
                  </w:rPr>
                  <w:t>GD BUDG – Taskfo</w:t>
                </w:r>
                <w:r w:rsidR="00A50CE4" w:rsidRPr="00B30CE2">
                  <w:rPr>
                    <w:lang w:val="en-IE"/>
                  </w:rPr>
                  <w:t>r</w:t>
                </w:r>
                <w:r w:rsidRPr="00B30CE2">
                  <w:rPr>
                    <w:lang w:val="en-IE"/>
                  </w:rPr>
                  <w:t xml:space="preserve">ce „One Stop Shop STEP“ </w:t>
                </w:r>
              </w:p>
            </w:tc>
          </w:sdtContent>
        </w:sdt>
      </w:tr>
      <w:tr w:rsidR="00423650" w14:paraId="4B8EFB62" w14:textId="77777777">
        <w:tc>
          <w:tcPr>
            <w:tcW w:w="3111" w:type="dxa"/>
          </w:tcPr>
          <w:p w14:paraId="51EA5B20" w14:textId="30D9C7F2" w:rsidR="00423650" w:rsidRDefault="00191FF2">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7F1E5586" w:rsidR="00423650" w:rsidRDefault="0025703D">
                <w:pPr>
                  <w:tabs>
                    <w:tab w:val="left" w:pos="426"/>
                  </w:tabs>
                  <w:spacing w:before="120"/>
                </w:pPr>
                <w:r w:rsidRPr="0025703D">
                  <w:t>4270</w:t>
                </w:r>
                <w:r>
                  <w:t>28</w:t>
                </w:r>
              </w:p>
            </w:tc>
          </w:sdtContent>
        </w:sdt>
      </w:tr>
      <w:tr w:rsidR="00423650" w14:paraId="4E8359D5" w14:textId="77777777">
        <w:tc>
          <w:tcPr>
            <w:tcW w:w="3111" w:type="dxa"/>
          </w:tcPr>
          <w:p w14:paraId="72A7A894" w14:textId="1DC6A465" w:rsidR="00423650" w:rsidRDefault="00191FF2">
            <w:pPr>
              <w:tabs>
                <w:tab w:val="left" w:pos="1697"/>
              </w:tabs>
              <w:spacing w:before="120"/>
              <w:ind w:right="-1741"/>
            </w:pPr>
            <w:r>
              <w:t>Ansprechpartner:</w:t>
            </w:r>
          </w:p>
          <w:p w14:paraId="1BD76B84" w14:textId="2ED3769A" w:rsidR="00423650" w:rsidRDefault="00191FF2">
            <w:pPr>
              <w:tabs>
                <w:tab w:val="left" w:pos="1697"/>
              </w:tabs>
              <w:ind w:right="-1739"/>
              <w:contextualSpacing/>
            </w:pPr>
            <w:r>
              <w:t>Vorläufiger Beginn:</w:t>
            </w:r>
          </w:p>
          <w:p w14:paraId="324479C0" w14:textId="6E052826" w:rsidR="00423650" w:rsidRDefault="00191FF2">
            <w:pPr>
              <w:tabs>
                <w:tab w:val="left" w:pos="1697"/>
              </w:tabs>
              <w:ind w:right="-1739"/>
              <w:contextualSpacing/>
            </w:pPr>
            <w:r>
              <w:t>Laufzeit vorerst:</w:t>
            </w:r>
          </w:p>
          <w:p w14:paraId="07FF8994" w14:textId="77777777" w:rsidR="00423650" w:rsidRDefault="00191FF2">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132C4A69" w14:textId="5125EA45" w:rsidR="00423650" w:rsidRDefault="00191FF2">
                <w:pPr>
                  <w:tabs>
                    <w:tab w:val="left" w:pos="426"/>
                  </w:tabs>
                  <w:spacing w:before="120"/>
                </w:pPr>
                <w:proofErr w:type="spellStart"/>
                <w:r>
                  <w:t>C.Vandierendonck</w:t>
                </w:r>
                <w:proofErr w:type="spellEnd"/>
                <w:r>
                  <w:t>, Leiter</w:t>
                </w:r>
                <w:r w:rsidR="00B30CE2">
                  <w:t>in</w:t>
                </w:r>
                <w:r>
                  <w:t xml:space="preserve"> der Taskforce/ </w:t>
                </w:r>
                <w:hyperlink r:id="rId15" w:history="1">
                  <w:r>
                    <w:rPr>
                      <w:rStyle w:val="Hyperlink"/>
                    </w:rPr>
                    <w:t>caroline.vandierendonck@ec.europa.eu</w:t>
                  </w:r>
                </w:hyperlink>
              </w:p>
            </w:sdtContent>
          </w:sdt>
          <w:p w14:paraId="34CF737A" w14:textId="22AE87F9" w:rsidR="00423650" w:rsidRDefault="00BE6325">
            <w:pPr>
              <w:tabs>
                <w:tab w:val="left" w:pos="426"/>
              </w:tabs>
              <w:contextualSpacing/>
            </w:pPr>
            <w:sdt>
              <w:sdtPr>
                <w:rPr>
                  <w:bCs/>
                  <w:lang w:val="en-IE" w:eastAsia="en-GB"/>
                </w:rPr>
                <w:id w:val="1175461244"/>
                <w:placeholder>
                  <w:docPart w:val="DefaultPlaceholder_-1854013440"/>
                </w:placeholder>
              </w:sdtPr>
              <w:sdtEndPr/>
              <w:sdtContent>
                <w:r w:rsidR="00191FF2">
                  <w:t>2.</w:t>
                </w:r>
                <w:r w:rsidR="00191FF2">
                  <w:rPr>
                    <w:vertAlign w:val="superscript"/>
                  </w:rPr>
                  <w:t>bis</w:t>
                </w:r>
                <w:r w:rsidR="00191FF2">
                  <w:t xml:space="preserve"> 3</w:t>
                </w:r>
                <w:r w:rsidR="00191FF2">
                  <w:rPr>
                    <w:vertAlign w:val="superscript"/>
                  </w:rPr>
                  <w:t>.</w:t>
                </w:r>
                <w:r w:rsidR="00191FF2">
                  <w:t xml:space="preserve"> </w:t>
                </w:r>
              </w:sdtContent>
            </w:sdt>
            <w:r w:rsidR="00191FF2">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91FF2">
                  <w:t>2024</w:t>
                </w:r>
              </w:sdtContent>
            </w:sdt>
          </w:p>
          <w:p w14:paraId="158DD156" w14:textId="15CA4728" w:rsidR="00423650" w:rsidRDefault="00BE6325">
            <w:pPr>
              <w:tabs>
                <w:tab w:val="left" w:pos="426"/>
              </w:tabs>
              <w:contextualSpacing/>
              <w:jc w:val="left"/>
            </w:pPr>
            <w:sdt>
              <w:sdtPr>
                <w:rPr>
                  <w:bCs/>
                  <w:lang w:val="en-IE" w:eastAsia="en-GB"/>
                </w:rPr>
                <w:id w:val="202528730"/>
                <w:placeholder>
                  <w:docPart w:val="DefaultPlaceholder_-1854013440"/>
                </w:placeholder>
              </w:sdtPr>
              <w:sdtEndPr/>
              <w:sdtContent>
                <w:r w:rsidR="00191FF2">
                  <w:t>2</w:t>
                </w:r>
              </w:sdtContent>
            </w:sdt>
            <w:r w:rsidR="00191FF2">
              <w:t xml:space="preserve"> Jahre</w:t>
            </w:r>
            <w:r w:rsidR="00191FF2">
              <w:br/>
            </w:r>
            <w:sdt>
              <w:sdtPr>
                <w:rPr>
                  <w:bCs/>
                  <w:szCs w:val="24"/>
                  <w:lang w:eastAsia="en-GB"/>
                </w:rPr>
                <w:id w:val="-69433268"/>
                <w14:checkbox>
                  <w14:checked w14:val="1"/>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Sonstige: </w:t>
            </w:r>
            <w:sdt>
              <w:sdtPr>
                <w:rPr>
                  <w:bCs/>
                  <w:szCs w:val="24"/>
                  <w:lang w:eastAsia="en-GB"/>
                </w:rPr>
                <w:id w:val="-186994276"/>
                <w:placeholder>
                  <w:docPart w:val="42CE55A0461841A39534A5E777539A67"/>
                </w:placeholder>
                <w:showingPlcHdr/>
              </w:sdtPr>
              <w:sdtEndPr/>
              <w:sdtContent>
                <w:r w:rsidR="00191FF2">
                  <w:rPr>
                    <w:rStyle w:val="PlaceholderText"/>
                  </w:rPr>
                  <w:t>Klicken oder schreiben Sie hier, um Text einzugeben.</w:t>
                </w:r>
              </w:sdtContent>
            </w:sdt>
          </w:p>
          <w:p w14:paraId="7CA484B0" w14:textId="77777777" w:rsidR="00423650" w:rsidRDefault="00423650">
            <w:pPr>
              <w:tabs>
                <w:tab w:val="left" w:pos="426"/>
              </w:tabs>
              <w:spacing w:before="120" w:after="0"/>
              <w:contextualSpacing/>
            </w:pPr>
          </w:p>
        </w:tc>
      </w:tr>
      <w:tr w:rsidR="00423650" w14:paraId="01F2BC57" w14:textId="77777777">
        <w:tc>
          <w:tcPr>
            <w:tcW w:w="3111" w:type="dxa"/>
          </w:tcPr>
          <w:p w14:paraId="201A3100" w14:textId="67E5037A" w:rsidR="00423650" w:rsidRDefault="00191FF2">
            <w:pPr>
              <w:tabs>
                <w:tab w:val="left" w:pos="426"/>
              </w:tabs>
              <w:spacing w:before="180" w:after="0"/>
            </w:pPr>
            <w:bookmarkStart w:id="1" w:name="_Hlk135920176"/>
            <w:r>
              <w:t>Art der Abordnung</w:t>
            </w:r>
          </w:p>
        </w:tc>
        <w:tc>
          <w:tcPr>
            <w:tcW w:w="5491" w:type="dxa"/>
          </w:tcPr>
          <w:p w14:paraId="6B14399A" w14:textId="78232C49" w:rsidR="00423650" w:rsidRDefault="00191FF2">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object w:dxaOrig="1440" w:dyaOrig="1440" w14:anchorId="1B1CECAE">
                <v:shape id="_x0000_i1039" type="#_x0000_t75" style="width:108pt;height:21.75pt" o:ole="">
                  <v:imagedata r:id="rId18" o:title=""/>
                </v:shape>
                <w:control r:id="rId19" w:name="OptionButton7" w:shapeid="_x0000_i1039"/>
              </w:object>
            </w:r>
          </w:p>
        </w:tc>
      </w:tr>
      <w:tr w:rsidR="00423650" w14:paraId="539D0BAC" w14:textId="77777777">
        <w:tc>
          <w:tcPr>
            <w:tcW w:w="8602" w:type="dxa"/>
            <w:gridSpan w:val="2"/>
          </w:tcPr>
          <w:p w14:paraId="582FFE97" w14:textId="38200397" w:rsidR="00423650" w:rsidRDefault="00191FF2">
            <w:pPr>
              <w:tabs>
                <w:tab w:val="left" w:pos="426"/>
              </w:tabs>
              <w:spacing w:before="120"/>
            </w:pPr>
            <w:r>
              <w:t>Auf diese Stellenausschreibung können sich</w:t>
            </w:r>
          </w:p>
          <w:p w14:paraId="4446CE69" w14:textId="00E422B9" w:rsidR="00423650" w:rsidRDefault="00191FF2">
            <w:pPr>
              <w:tabs>
                <w:tab w:val="left" w:pos="426"/>
              </w:tabs>
              <w:contextualSpacing/>
            </w:pPr>
            <w:r>
              <w:object w:dxaOrig="1440" w:dyaOrig="1440" w14:anchorId="7CA3F499">
                <v:shape id="_x0000_i1041" type="#_x0000_t75" style="width:108pt;height:21.75pt" o:ole="">
                  <v:imagedata r:id="rId20" o:title=""/>
                </v:shape>
                <w:control r:id="rId21" w:name="OptionButton4" w:shapeid="_x0000_i1041"/>
              </w:object>
            </w:r>
          </w:p>
          <w:p w14:paraId="41B550FE" w14:textId="59EA556E" w:rsidR="00423650" w:rsidRDefault="00191FF2">
            <w:pPr>
              <w:tabs>
                <w:tab w:val="left" w:pos="426"/>
              </w:tabs>
              <w:spacing w:after="120"/>
              <w:ind w:left="567"/>
            </w:pPr>
            <w:r>
              <w:t>sowie</w:t>
            </w:r>
          </w:p>
          <w:p w14:paraId="48418475" w14:textId="6331CDD6" w:rsidR="00423650" w:rsidRDefault="00BE6325">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die folgenden EFTA-Länder:</w:t>
            </w:r>
          </w:p>
          <w:p w14:paraId="14835B5E" w14:textId="77777777" w:rsidR="00423650" w:rsidRDefault="00191FF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423650" w:rsidRDefault="00BE6325">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die folgenden Drittländer: </w:t>
            </w:r>
            <w:sdt>
              <w:sdtPr>
                <w:rPr>
                  <w:bCs/>
                  <w:szCs w:val="24"/>
                  <w:lang w:eastAsia="en-GB"/>
                </w:rPr>
                <w:id w:val="1742369941"/>
                <w:placeholder>
                  <w:docPart w:val="335C0F1576B3499F8D90CE979ABE47D4"/>
                </w:placeholder>
                <w:showingPlcHdr/>
              </w:sdtPr>
              <w:sdtEndPr/>
              <w:sdtContent>
                <w:r w:rsidR="00191FF2">
                  <w:rPr>
                    <w:rStyle w:val="PlaceholderText"/>
                  </w:rPr>
                  <w:t xml:space="preserve">....    </w:t>
                </w:r>
              </w:sdtContent>
            </w:sdt>
          </w:p>
          <w:p w14:paraId="265CD5A1" w14:textId="0FD11D7C" w:rsidR="00423650" w:rsidRDefault="00BE6325">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die folgenden zwischenstaatlichen Organisationen:</w:t>
            </w:r>
            <w:r w:rsidR="00191FF2">
              <w:tab/>
            </w:r>
            <w:sdt>
              <w:sdtPr>
                <w:rPr>
                  <w:bCs/>
                  <w:szCs w:val="24"/>
                  <w:lang w:eastAsia="en-GB"/>
                </w:rPr>
                <w:id w:val="1349070026"/>
                <w:placeholder>
                  <w:docPart w:val="42F8A5B327594E519C9F00EDCE7CD95B"/>
                </w:placeholder>
                <w:showingPlcHdr/>
              </w:sdtPr>
              <w:sdtEndPr/>
              <w:sdtContent>
                <w:r w:rsidR="00191FF2">
                  <w:rPr>
                    <w:rStyle w:val="PlaceholderText"/>
                  </w:rPr>
                  <w:t xml:space="preserve">  ... </w:t>
                </w:r>
              </w:sdtContent>
            </w:sdt>
          </w:p>
          <w:p w14:paraId="195D93C2" w14:textId="57187952" w:rsidR="00423650" w:rsidRDefault="00423650">
            <w:pPr>
              <w:tabs>
                <w:tab w:val="left" w:pos="426"/>
              </w:tabs>
              <w:contextualSpacing/>
            </w:pPr>
          </w:p>
          <w:p w14:paraId="6CECCDB8" w14:textId="1C27FC06" w:rsidR="00423650" w:rsidRDefault="00191FF2">
            <w:pPr>
              <w:tabs>
                <w:tab w:val="left" w:pos="426"/>
              </w:tabs>
            </w:pPr>
            <w:r>
              <w:object w:dxaOrig="1440" w:dyaOrig="1440" w14:anchorId="624C0115">
                <v:shape id="_x0000_i1043" type="#_x0000_t75" style="width:320.25pt;height:21.75pt" o:ole="">
                  <v:imagedata r:id="rId22" o:title=""/>
                </v:shape>
                <w:control r:id="rId23" w:name="OptionButton5" w:shapeid="_x0000_i1043"/>
              </w:object>
            </w:r>
            <w:r>
              <w:t xml:space="preserve"> </w:t>
            </w:r>
          </w:p>
        </w:tc>
      </w:tr>
      <w:tr w:rsidR="00423650" w14:paraId="4E10CC7A" w14:textId="77777777">
        <w:tc>
          <w:tcPr>
            <w:tcW w:w="3111" w:type="dxa"/>
          </w:tcPr>
          <w:p w14:paraId="4B77822C" w14:textId="5EFC4255" w:rsidR="00423650" w:rsidRDefault="00191FF2">
            <w:pPr>
              <w:tabs>
                <w:tab w:val="left" w:pos="426"/>
              </w:tabs>
              <w:spacing w:before="180"/>
            </w:pPr>
            <w:r>
              <w:t>Bewerbungsfrist</w:t>
            </w:r>
          </w:p>
        </w:tc>
        <w:tc>
          <w:tcPr>
            <w:tcW w:w="5491" w:type="dxa"/>
          </w:tcPr>
          <w:p w14:paraId="240262F4" w14:textId="1A13B01A" w:rsidR="00423650" w:rsidRDefault="00191FF2">
            <w:pPr>
              <w:tabs>
                <w:tab w:val="left" w:pos="426"/>
              </w:tabs>
              <w:spacing w:before="120" w:after="120"/>
            </w:pPr>
            <w:r>
              <w:object w:dxaOrig="1440" w:dyaOrig="1440" w14:anchorId="51A1B371">
                <v:shape id="_x0000_i1045" type="#_x0000_t75" style="width:108pt;height:21.75pt" o:ole="">
                  <v:imagedata r:id="rId24" o:title=""/>
                </v:shape>
                <w:control r:id="rId25" w:name="OptionButton2" w:shapeid="_x0000_i1045"/>
              </w:object>
            </w:r>
            <w:r>
              <w:object w:dxaOrig="1440" w:dyaOrig="1440" w14:anchorId="0992615F">
                <v:shape id="_x0000_i1047" type="#_x0000_t75" style="width:108pt;height:21.75pt" o:ole="">
                  <v:imagedata r:id="rId26" o:title=""/>
                </v:shape>
                <w:control r:id="rId27" w:name="OptionButton3" w:shapeid="_x0000_i1047"/>
              </w:object>
            </w:r>
          </w:p>
          <w:p w14:paraId="42C9AD79" w14:textId="131FE8AA" w:rsidR="00423650" w:rsidRDefault="00191FF2">
            <w:pPr>
              <w:tabs>
                <w:tab w:val="left" w:pos="426"/>
              </w:tabs>
              <w:spacing w:before="120" w:after="120"/>
            </w:pPr>
            <w:r>
              <w:t xml:space="preserve">Letztmöglicher Antragsdatum: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t>27-05-2024</w:t>
                </w:r>
              </w:sdtContent>
            </w:sdt>
          </w:p>
        </w:tc>
      </w:tr>
      <w:bookmarkEnd w:id="0"/>
      <w:bookmarkEnd w:id="1"/>
    </w:tbl>
    <w:p w14:paraId="4AD59AD4" w14:textId="77777777" w:rsidR="00423650" w:rsidRDefault="00423650">
      <w:pPr>
        <w:tabs>
          <w:tab w:val="left" w:pos="426"/>
        </w:tabs>
        <w:spacing w:after="0"/>
        <w:rPr>
          <w:b/>
        </w:rPr>
      </w:pPr>
    </w:p>
    <w:p w14:paraId="7FA18C95" w14:textId="77777777" w:rsidR="00423650" w:rsidRDefault="00423650">
      <w:pPr>
        <w:tabs>
          <w:tab w:val="left" w:pos="426"/>
        </w:tabs>
        <w:spacing w:after="0"/>
        <w:rPr>
          <w:b/>
        </w:rPr>
      </w:pPr>
    </w:p>
    <w:p w14:paraId="739B1A99" w14:textId="26B4FBDA" w:rsidR="00423650" w:rsidRDefault="00191FF2">
      <w:pPr>
        <w:pStyle w:val="P68B1DB1-ListNumber1"/>
        <w:numPr>
          <w:ilvl w:val="0"/>
          <w:numId w:val="0"/>
        </w:numPr>
        <w:ind w:left="709" w:hanging="709"/>
      </w:pPr>
      <w:bookmarkStart w:id="2" w:name="_Hlk132129090"/>
      <w:r>
        <w:t>Darstellung des Unternehmens (Wir sind)</w:t>
      </w:r>
    </w:p>
    <w:bookmarkStart w:id="3" w:name="_Hlk160703019" w:displacedByCustomXml="next"/>
    <w:sdt>
      <w:sdtPr>
        <w:rPr>
          <w:lang w:val="en-US" w:eastAsia="en-GB"/>
        </w:rPr>
        <w:id w:val="1822233941"/>
        <w:placeholder>
          <w:docPart w:val="A1D7C4E93E5D41968C9784C962AACA55"/>
        </w:placeholder>
      </w:sdtPr>
      <w:sdtEndPr/>
      <w:sdtContent>
        <w:p w14:paraId="1D172DAB" w14:textId="05E0FFB7" w:rsidR="00423650" w:rsidRDefault="00191FF2" w:rsidP="00A50CE4">
          <w:pPr>
            <w:spacing w:after="0"/>
            <w:ind w:left="426"/>
          </w:pPr>
          <w:r>
            <w:t>Die Europäische Kommission hat in der Generaldirektion Haushalt (GD BUDG) eine neue Taskforce eingericht</w:t>
          </w:r>
          <w:r w:rsidR="00A50CE4">
            <w:t>e</w:t>
          </w:r>
          <w:r>
            <w:t xml:space="preserve">t, die die Umsetzung der Verordnung zur Einrichtung der </w:t>
          </w:r>
          <w:r>
            <w:rPr>
              <w:b/>
            </w:rPr>
            <w:t xml:space="preserve">Plattform „Strategische Technologien für Europa“ (STEP) überwacht, die darauf abzielt, </w:t>
          </w:r>
          <w:r>
            <w:t xml:space="preserve">einen europäischen Vorsprung bei diesen Technologien zu bewahren, </w:t>
          </w:r>
          <w:r>
            <w:lastRenderedPageBreak/>
            <w:t xml:space="preserve">die Wettbewerbsfähigkeit Europas zu stärken und den Zusammenhalt </w:t>
          </w:r>
          <w:r w:rsidR="00B30CE2">
            <w:t>des</w:t>
          </w:r>
          <w:r>
            <w:t xml:space="preserve"> Binnenmarkt</w:t>
          </w:r>
          <w:r w:rsidR="00B30CE2">
            <w:t>es</w:t>
          </w:r>
          <w:r>
            <w:t xml:space="preserve"> zu wahren. Bei </w:t>
          </w:r>
          <w:r w:rsidR="00B30CE2">
            <w:t xml:space="preserve">der </w:t>
          </w:r>
          <w:r>
            <w:t>Task Force handelt es sich um ein Referat, das de</w:t>
          </w:r>
          <w:r w:rsidR="00B30CE2">
            <w:t>r</w:t>
          </w:r>
          <w:r>
            <w:t xml:space="preserve"> Generaldirektor</w:t>
          </w:r>
          <w:r w:rsidR="00B30CE2">
            <w:t>in</w:t>
          </w:r>
          <w:r>
            <w:t xml:space="preserve"> der GD BUDG direkt unterstellt ist. </w:t>
          </w:r>
        </w:p>
        <w:p w14:paraId="1D3FC0AE" w14:textId="77777777" w:rsidR="00423650" w:rsidRDefault="00423650">
          <w:pPr>
            <w:pStyle w:val="p1"/>
            <w:ind w:left="426"/>
            <w:jc w:val="both"/>
            <w:rPr>
              <w:sz w:val="22"/>
            </w:rPr>
          </w:pPr>
        </w:p>
        <w:p w14:paraId="31CF9899" w14:textId="3A4E2181" w:rsidR="00423650" w:rsidRDefault="00B30CE2">
          <w:pPr>
            <w:pStyle w:val="P68B1DB1-p12"/>
            <w:ind w:left="426"/>
            <w:jc w:val="both"/>
          </w:pPr>
          <w:r>
            <w:t>D</w:t>
          </w:r>
          <w:r w:rsidR="00191FF2">
            <w:t xml:space="preserve">ie Taskforce wird sich dafür einsetzen, dass STEP-Prioritäten bei der Durchführung direkt und indirekt verwalteter Programme berücksichtigt werden, und die Mitgliedstaaten im Rahmen der Fonds der Kohäsionspolitik bei der Neuprogrammierung auf die STEP-Ziele unterstützen. </w:t>
          </w:r>
        </w:p>
        <w:p w14:paraId="041DE0B4" w14:textId="05920CC2" w:rsidR="00423650" w:rsidRDefault="00191FF2">
          <w:pPr>
            <w:pStyle w:val="P68B1DB1-p12"/>
            <w:ind w:left="426"/>
            <w:jc w:val="both"/>
          </w:pPr>
          <w:r>
            <w:t xml:space="preserve">Darüber hinaus wird die Task Force als Schnittstelle zu Projektträgern fungieren, die Rat zu den verfügbaren EU-Mitteln für Investitionen in Europa suchen. Sie deckt alle Finanzierungsformen ab: </w:t>
          </w:r>
          <w:r w:rsidR="00B30CE2">
            <w:t>Zuschüsse</w:t>
          </w:r>
          <w:r>
            <w:t>, Beteiligungskapital, oder Garantien, die im Rahmen der verschiedenen EU-Programme bereitgestellt werden können</w:t>
          </w:r>
          <w:r w:rsidR="00B30CE2">
            <w:t>,</w:t>
          </w:r>
          <w:r>
            <w:t xml:space="preserve"> </w:t>
          </w:r>
          <w:r w:rsidR="00B30CE2">
            <w:t>sowie</w:t>
          </w:r>
          <w:r>
            <w:t xml:space="preserve"> Finanzierungsinstrumente, die von Partnern umgesetzt werden. Dies </w:t>
          </w:r>
          <w:r w:rsidR="00B30CE2">
            <w:t xml:space="preserve">wird </w:t>
          </w:r>
          <w:r>
            <w:t xml:space="preserve">eine zentrale Rolle spielen, um die Finanzierungsmöglichkeiten der EU zu fördern und industrielle Investitionen in Europa </w:t>
          </w:r>
          <w:r w:rsidR="00B30CE2">
            <w:t>anzureizen</w:t>
          </w:r>
          <w:r>
            <w:t>.</w:t>
          </w:r>
        </w:p>
        <w:p w14:paraId="094218EF" w14:textId="77777777" w:rsidR="00423650" w:rsidRDefault="00423650">
          <w:pPr>
            <w:pStyle w:val="p1"/>
            <w:ind w:left="426"/>
            <w:jc w:val="both"/>
            <w:rPr>
              <w:rFonts w:ascii="Times New Roman" w:hAnsi="Times New Roman"/>
              <w:sz w:val="22"/>
            </w:rPr>
          </w:pPr>
        </w:p>
        <w:p w14:paraId="47C33D80" w14:textId="672E3325" w:rsidR="00423650" w:rsidRDefault="00191FF2">
          <w:pPr>
            <w:pStyle w:val="P68B1DB1-p12"/>
            <w:ind w:left="426"/>
            <w:jc w:val="both"/>
          </w:pPr>
          <w:r>
            <w:t>Die Task Force wird sich auch aktiv an den Diskussionen in der GD BU</w:t>
          </w:r>
          <w:r w:rsidR="00B460AC">
            <w:t>D</w:t>
          </w:r>
          <w:r>
            <w:t>G und mit anderen Generaldirektionen der Kommission über die Gestaltung des nächsten mehrjährigen Finanzrahmens (MFR)</w:t>
          </w:r>
          <w:r w:rsidR="00B30CE2">
            <w:t>, ab 2027,</w:t>
          </w:r>
          <w:r>
            <w:t xml:space="preserve"> beteiligen,</w:t>
          </w:r>
          <w:commentRangeStart w:id="4"/>
          <w:commentRangeEnd w:id="4"/>
          <w:r w:rsidR="00B30CE2">
            <w:rPr>
              <w:rStyle w:val="CommentReference"/>
              <w:rFonts w:eastAsia="Times New Roman"/>
            </w:rPr>
            <w:commentReference w:id="4"/>
          </w:r>
          <w:r>
            <w:t xml:space="preserve">. Der Schwerpunkt der Task Force wird auf der </w:t>
          </w:r>
          <w:r w:rsidR="00B30CE2">
            <w:t>EU-</w:t>
          </w:r>
          <w:r>
            <w:t xml:space="preserve">Haushaltsarchitektur </w:t>
          </w:r>
          <w:r w:rsidR="00B30CE2">
            <w:t xml:space="preserve">für </w:t>
          </w:r>
          <w:r>
            <w:t xml:space="preserve">Wettbewerbsfähigkeit liegen. Die Task Force wird die bei der Umsetzung von STEP gewonnenen Erkenntnisse in diese Diskussionen einbeziehen, insbesondere in Bezug auf die Entwicklung und Nutzung von Synergien zwischen den Finanzierungsprogrammen, die Erleichterung des Zugangs zu Informationen über EU-Finanzierungen für die Begünstigten und generell die möglichst effiziente und wirksame Verfolgung der </w:t>
          </w:r>
          <w:r w:rsidR="00B30CE2">
            <w:t>EU-</w:t>
          </w:r>
          <w:r>
            <w:t>Prioritäten durch den EU-Haushalt.</w:t>
          </w:r>
        </w:p>
        <w:p w14:paraId="59DD0438" w14:textId="281B2594" w:rsidR="00423650" w:rsidRDefault="00BE6325">
          <w:pPr>
            <w:pStyle w:val="BodyText"/>
            <w:ind w:left="168"/>
            <w:jc w:val="both"/>
          </w:pPr>
        </w:p>
      </w:sdtContent>
    </w:sdt>
    <w:bookmarkEnd w:id="3" w:displacedByCustomXml="prev"/>
    <w:p w14:paraId="69459484" w14:textId="77777777" w:rsidR="00423650" w:rsidRDefault="00423650">
      <w:pPr>
        <w:pStyle w:val="ListNumber"/>
        <w:numPr>
          <w:ilvl w:val="0"/>
          <w:numId w:val="0"/>
        </w:numPr>
        <w:ind w:left="709" w:hanging="709"/>
        <w:rPr>
          <w:b/>
        </w:rPr>
      </w:pPr>
    </w:p>
    <w:p w14:paraId="50617C66" w14:textId="5C4BE2CE" w:rsidR="00423650" w:rsidRDefault="00B30CE2">
      <w:pPr>
        <w:pStyle w:val="P68B1DB1-ListNumber1"/>
        <w:numPr>
          <w:ilvl w:val="0"/>
          <w:numId w:val="0"/>
        </w:numPr>
        <w:ind w:left="709" w:hanging="709"/>
      </w:pPr>
      <w:r>
        <w:t xml:space="preserve">Beschreibung </w:t>
      </w:r>
      <w:r w:rsidR="00191FF2">
        <w:t xml:space="preserve">der Stelle (Wir </w:t>
      </w:r>
      <w:r>
        <w:t>bieten</w:t>
      </w:r>
      <w:r w:rsidR="00191FF2">
        <w:t>)</w:t>
      </w:r>
    </w:p>
    <w:sdt>
      <w:sdtPr>
        <w:rPr>
          <w:lang w:val="en-US" w:eastAsia="en-GB"/>
        </w:rPr>
        <w:id w:val="-723136291"/>
        <w:placeholder>
          <w:docPart w:val="84FB87486BC94E5EB76E972E1BD8265B"/>
        </w:placeholder>
      </w:sdtPr>
      <w:sdtEndPr/>
      <w:sdtContent>
        <w:p w14:paraId="40C306C1" w14:textId="77777777" w:rsidR="00423650" w:rsidRDefault="00423650">
          <w:pPr>
            <w:spacing w:after="0"/>
            <w:ind w:left="426"/>
          </w:pPr>
        </w:p>
        <w:p w14:paraId="79D95871" w14:textId="77777777" w:rsidR="00423650" w:rsidRDefault="00423650">
          <w:pPr>
            <w:spacing w:after="0"/>
            <w:ind w:left="426"/>
          </w:pPr>
        </w:p>
        <w:p w14:paraId="11459446" w14:textId="41386209" w:rsidR="00423650" w:rsidRDefault="00191FF2">
          <w:pPr>
            <w:spacing w:after="0"/>
            <w:ind w:left="426"/>
          </w:pPr>
          <w:r>
            <w:t xml:space="preserve">Wir bieten zwei Stellen für zwei Experten aus verschiedenen Mitgliedstaaten an. </w:t>
          </w:r>
        </w:p>
        <w:p w14:paraId="3FE02017" w14:textId="77777777" w:rsidR="00423650" w:rsidRDefault="00423650">
          <w:pPr>
            <w:spacing w:after="0"/>
            <w:ind w:left="426"/>
          </w:pPr>
        </w:p>
        <w:p w14:paraId="69EB7604" w14:textId="6648D093" w:rsidR="00423650" w:rsidRDefault="00191FF2">
          <w:pPr>
            <w:spacing w:after="0"/>
            <w:ind w:left="426"/>
          </w:pPr>
          <w:r>
            <w:t>Jeder Posten richtet sich an nationale Sachverständige, die über einen Hintergrund bei der Umsetzung von EU-Ausgabenprogrammen und anderen politischen Prioritäten im Zusammenhang mit dem ökologischen und dem digitalen Wandel verfügen. Da die Taskforce bei der Verwaltung der EU-Mittel eine zentrale Rolle spielt, wird dies den nationalen Sachverständigen ermöglichen, sich ein einzigartiges Wissen über die Funktionsweise des mehrjährigen Finanzrahmens und seiner jeweiligen Programme zu verschaffen und zum Aufbau des nächsten mehrjährigen Finanzrahmens beizutragen.</w:t>
          </w:r>
        </w:p>
        <w:p w14:paraId="091B7034" w14:textId="77777777" w:rsidR="00423650" w:rsidRDefault="00423650">
          <w:pPr>
            <w:spacing w:after="0"/>
            <w:ind w:left="426"/>
          </w:pPr>
        </w:p>
        <w:p w14:paraId="143070FF" w14:textId="77777777" w:rsidR="00423650" w:rsidRDefault="00191FF2">
          <w:pPr>
            <w:spacing w:after="0"/>
            <w:ind w:left="426"/>
          </w:pPr>
          <w:r>
            <w:t xml:space="preserve">Von den nationalen Sachverständigen wird erwartet, dass sie umfassende operative Erfahrungen mit der Umsetzung der EU-Ausgabenprogramme sowohl bei der Umsetzung der STEP-Verordnung als auch bei der Gestaltung des nächsten MFR einbringen. </w:t>
          </w:r>
        </w:p>
        <w:p w14:paraId="3B4B7672" w14:textId="2E016C8B" w:rsidR="00423650" w:rsidRDefault="00423650">
          <w:pPr>
            <w:spacing w:after="0"/>
            <w:ind w:left="426"/>
          </w:pPr>
        </w:p>
        <w:p w14:paraId="680700EC" w14:textId="12768C25" w:rsidR="00423650" w:rsidRDefault="00191FF2">
          <w:pPr>
            <w:spacing w:after="0"/>
            <w:ind w:left="426"/>
          </w:pPr>
          <w:r>
            <w:t>Insbesondere</w:t>
          </w:r>
          <w:r w:rsidR="00B30CE2">
            <w:t xml:space="preserve"> sollen</w:t>
          </w:r>
          <w:r>
            <w:t xml:space="preserve"> </w:t>
          </w:r>
          <w:r w:rsidR="00B30CE2">
            <w:t>folgende Aufgaben ausgeübt werden:</w:t>
          </w:r>
        </w:p>
        <w:p w14:paraId="6FBB5E9C" w14:textId="77777777" w:rsidR="00423650" w:rsidRDefault="00191FF2">
          <w:pPr>
            <w:pStyle w:val="P68B1DB1-ListParagraph3"/>
            <w:numPr>
              <w:ilvl w:val="0"/>
              <w:numId w:val="34"/>
            </w:numPr>
            <w:spacing w:after="0" w:line="240" w:lineRule="auto"/>
            <w:jc w:val="both"/>
          </w:pPr>
          <w:r>
            <w:t>Koordinierung der Umsetzung von STEP innerhalb der Kommission und mit den Mitgliedstaaten, politische Beratung der politischen Ebene und der höheren Führungsebene, Zusammenarbeit mit wichtigen europäischen Durchführungspartnern und enge Zusammenarbeit mit anderen Generaldirektionen der Kommission</w:t>
          </w:r>
        </w:p>
        <w:p w14:paraId="022970B3" w14:textId="77777777" w:rsidR="00423650" w:rsidRDefault="00191FF2">
          <w:pPr>
            <w:pStyle w:val="P68B1DB1-ListParagraph3"/>
            <w:numPr>
              <w:ilvl w:val="0"/>
              <w:numId w:val="34"/>
            </w:numPr>
            <w:spacing w:after="0" w:line="240" w:lineRule="auto"/>
            <w:jc w:val="both"/>
          </w:pPr>
          <w:r>
            <w:lastRenderedPageBreak/>
            <w:t>Unterstützung der Mitgliedstaaten bei Fragen im Zusammenhang mit der Anpassung ihrer kohäsionspolitischen Mittel auf die STEP-Ziele</w:t>
          </w:r>
        </w:p>
        <w:p w14:paraId="30BB42FD" w14:textId="68EB1AC4" w:rsidR="00423650" w:rsidRDefault="00191FF2">
          <w:pPr>
            <w:pStyle w:val="P68B1DB1-ListParagraph3"/>
            <w:numPr>
              <w:ilvl w:val="0"/>
              <w:numId w:val="34"/>
            </w:numPr>
            <w:spacing w:after="0" w:line="240" w:lineRule="auto"/>
            <w:jc w:val="both"/>
          </w:pPr>
          <w:r>
            <w:t xml:space="preserve">Beratung von Projektträgern zu den in der EU verfügbaren Finanzierungsmöglichkeiten und der Kombination von Fördermitteln aus verschiedenen Instrumenten, um die Finanzierung der Industriesektoren zu unterstützen. Dies sollte alle Formen der Unterstützung aus den verschiedenen Programmen abdecken, auch durch Finanzierungsinstrumente, die mit Partnern umgesetzt werden. </w:t>
          </w:r>
        </w:p>
        <w:p w14:paraId="4244F2E0" w14:textId="2C8233F3" w:rsidR="00423650" w:rsidRDefault="00191FF2">
          <w:pPr>
            <w:pStyle w:val="P68B1DB1-ListParagraph3"/>
            <w:numPr>
              <w:ilvl w:val="0"/>
              <w:numId w:val="34"/>
            </w:numPr>
            <w:spacing w:after="0" w:line="240" w:lineRule="auto"/>
            <w:jc w:val="both"/>
          </w:pPr>
          <w:r>
            <w:t>Beitrag zur Einbeziehung der Erfahrungen und Perspektiven der Taskforce in die Diskussionen über Politik und Umsetzung, auch in Bezug auf die Gestaltung des nächsten MFR.</w:t>
          </w:r>
        </w:p>
        <w:p w14:paraId="6A26589F" w14:textId="77777777" w:rsidR="00423650" w:rsidRDefault="00191FF2">
          <w:pPr>
            <w:spacing w:after="0"/>
            <w:ind w:left="709" w:hanging="283"/>
          </w:pPr>
          <w:r>
            <w:t xml:space="preserve"> </w:t>
          </w:r>
        </w:p>
        <w:p w14:paraId="5C22BACE" w14:textId="1E6EBB4E" w:rsidR="00423650" w:rsidRDefault="00191FF2">
          <w:pPr>
            <w:spacing w:after="0"/>
            <w:ind w:left="426"/>
          </w:pPr>
          <w:r>
            <w:t xml:space="preserve">Die nationalen Sachverständigen werden bei der Erreichung der vereinbarten Ziele über beträchtliche Autonomie und Spielraum für Initiativen verfügen, während sie vollständig integriert und in die Organisations-/Verwaltungsstruktur der Taskforce und der GD eingebunden sind. </w:t>
          </w:r>
        </w:p>
        <w:p w14:paraId="137E4A74" w14:textId="77777777" w:rsidR="00423650" w:rsidRDefault="00423650">
          <w:pPr>
            <w:pStyle w:val="p1"/>
            <w:ind w:left="426"/>
            <w:jc w:val="both"/>
            <w:rPr>
              <w:rFonts w:ascii="Times New Roman" w:hAnsi="Times New Roman"/>
              <w:sz w:val="22"/>
            </w:rPr>
          </w:pPr>
        </w:p>
        <w:p w14:paraId="46EE3E07" w14:textId="17C3B055" w:rsidR="00423650" w:rsidRDefault="00BE6325"/>
      </w:sdtContent>
    </w:sdt>
    <w:p w14:paraId="433AC71A" w14:textId="77777777" w:rsidR="00423650" w:rsidRDefault="00423650">
      <w:pPr>
        <w:pStyle w:val="ListNumber"/>
        <w:numPr>
          <w:ilvl w:val="0"/>
          <w:numId w:val="0"/>
        </w:numPr>
        <w:ind w:left="709" w:hanging="709"/>
        <w:rPr>
          <w:b/>
        </w:rPr>
      </w:pPr>
    </w:p>
    <w:p w14:paraId="58E0FD96" w14:textId="2D5F7C92" w:rsidR="00423650" w:rsidRDefault="00191FF2">
      <w:pPr>
        <w:pStyle w:val="P68B1DB1-ListNumber1"/>
        <w:numPr>
          <w:ilvl w:val="0"/>
          <w:numId w:val="0"/>
        </w:numPr>
        <w:ind w:left="709" w:hanging="709"/>
      </w:pPr>
      <w:r>
        <w:t>Stelleninhaberprofil (Wir suchen)</w:t>
      </w:r>
    </w:p>
    <w:sdt>
      <w:sdtPr>
        <w:rPr>
          <w:lang w:val="en-US" w:eastAsia="en-GB"/>
        </w:rPr>
        <w:id w:val="-209197804"/>
        <w:placeholder>
          <w:docPart w:val="D53C757808094631B3D30FCCF370CC97"/>
        </w:placeholder>
      </w:sdtPr>
      <w:sdtEndPr/>
      <w:sdtContent>
        <w:p w14:paraId="7E5CE6A6" w14:textId="23F448A3" w:rsidR="00423650" w:rsidRDefault="00423650">
          <w:pPr>
            <w:spacing w:after="0"/>
            <w:ind w:left="426"/>
          </w:pPr>
        </w:p>
        <w:p w14:paraId="3723F85C" w14:textId="5740F66C" w:rsidR="00423650" w:rsidRDefault="00191FF2">
          <w:pPr>
            <w:pStyle w:val="P68B1DB1-Normal4"/>
            <w:tabs>
              <w:tab w:val="left" w:pos="709"/>
            </w:tabs>
            <w:spacing w:after="0"/>
            <w:ind w:left="709" w:right="60"/>
          </w:pPr>
          <w:r>
            <w:t>Wir suchen zwei dynamische Kolleginnen und Kollegen mit folgendem Profil:</w:t>
          </w:r>
        </w:p>
        <w:p w14:paraId="46468DCD" w14:textId="77777777" w:rsidR="00423650" w:rsidRDefault="00423650">
          <w:pPr>
            <w:tabs>
              <w:tab w:val="left" w:pos="709"/>
            </w:tabs>
            <w:spacing w:after="0"/>
            <w:ind w:left="709" w:right="60"/>
            <w:rPr>
              <w:u w:val="single"/>
            </w:rPr>
          </w:pPr>
        </w:p>
        <w:p w14:paraId="57526A88" w14:textId="79FBA71A" w:rsidR="00423650" w:rsidRDefault="00191FF2">
          <w:pPr>
            <w:tabs>
              <w:tab w:val="left" w:pos="709"/>
            </w:tabs>
            <w:spacing w:after="0"/>
            <w:ind w:left="709" w:right="60"/>
          </w:pPr>
          <w:r>
            <w:rPr>
              <w:u w:val="single"/>
            </w:rPr>
            <w:t>Ausbildungsnachweis</w:t>
          </w:r>
          <w:r>
            <w:t xml:space="preserve"> </w:t>
          </w:r>
        </w:p>
        <w:p w14:paraId="0FCDD6A6" w14:textId="0146D6E6" w:rsidR="00423650" w:rsidRDefault="00191FF2">
          <w:pPr>
            <w:tabs>
              <w:tab w:val="left" w:pos="709"/>
            </w:tabs>
            <w:spacing w:after="0"/>
            <w:ind w:left="709" w:right="1317"/>
          </w:pPr>
          <w:r>
            <w:t>Hochschulabschluss, Berufsausbildung oder gleichwertige Berufserfahrung in dem/</w:t>
          </w:r>
          <w:proofErr w:type="gramStart"/>
          <w:r>
            <w:t>den Fachgebiet</w:t>
          </w:r>
          <w:proofErr w:type="gramEnd"/>
          <w:r>
            <w:t>(en): Wirtschaft, Recht, Finanzen oder Wissenschaf</w:t>
          </w:r>
          <w:r w:rsidR="00DC42B6">
            <w:t>t</w:t>
          </w:r>
        </w:p>
        <w:p w14:paraId="66B05FB7" w14:textId="77777777" w:rsidR="00423650" w:rsidRDefault="00423650">
          <w:pPr>
            <w:tabs>
              <w:tab w:val="left" w:pos="709"/>
            </w:tabs>
            <w:spacing w:after="0"/>
            <w:ind w:left="709" w:right="60"/>
          </w:pPr>
        </w:p>
        <w:p w14:paraId="1754DF47" w14:textId="77777777" w:rsidR="00423650" w:rsidRDefault="00191FF2">
          <w:pPr>
            <w:pStyle w:val="P68B1DB1-Normal4"/>
            <w:tabs>
              <w:tab w:val="left" w:pos="709"/>
            </w:tabs>
            <w:spacing w:after="0"/>
            <w:ind w:left="709" w:right="60"/>
          </w:pPr>
          <w:r>
            <w:t>Berufserfahrung</w:t>
          </w:r>
        </w:p>
        <w:p w14:paraId="2E065A92" w14:textId="77777777" w:rsidR="00423650" w:rsidRDefault="00191FF2">
          <w:pPr>
            <w:tabs>
              <w:tab w:val="left" w:pos="1276"/>
            </w:tabs>
            <w:spacing w:after="0"/>
            <w:ind w:left="709" w:right="60"/>
          </w:pPr>
          <w:r>
            <w:t>Erfahrung in der Verwaltung von:</w:t>
          </w:r>
        </w:p>
        <w:p w14:paraId="44CD5A39" w14:textId="77777777" w:rsidR="00423650" w:rsidRDefault="00191FF2">
          <w:pPr>
            <w:pStyle w:val="P68B1DB1-ListParagraph3"/>
            <w:numPr>
              <w:ilvl w:val="0"/>
              <w:numId w:val="35"/>
            </w:numPr>
            <w:tabs>
              <w:tab w:val="left" w:pos="1276"/>
            </w:tabs>
            <w:spacing w:after="0" w:line="240" w:lineRule="auto"/>
            <w:ind w:right="60"/>
            <w:jc w:val="both"/>
          </w:pPr>
          <w:r>
            <w:t xml:space="preserve">Umsetzung von EU-Programmen, z. B. Fonds der Kohäsionspolitik oder Aufbau- und </w:t>
          </w:r>
          <w:proofErr w:type="spellStart"/>
          <w:r>
            <w:t>Resilienzfazilität</w:t>
          </w:r>
          <w:proofErr w:type="spellEnd"/>
        </w:p>
        <w:p w14:paraId="150B059D" w14:textId="19145A9B" w:rsidR="00423650" w:rsidRDefault="00191FF2">
          <w:pPr>
            <w:pStyle w:val="P68B1DB1-ListParagraph3"/>
            <w:numPr>
              <w:ilvl w:val="0"/>
              <w:numId w:val="35"/>
            </w:numPr>
            <w:tabs>
              <w:tab w:val="left" w:pos="1276"/>
            </w:tabs>
            <w:spacing w:after="0" w:line="240" w:lineRule="auto"/>
            <w:ind w:right="60"/>
            <w:jc w:val="both"/>
          </w:pPr>
          <w:r>
            <w:t>Einrichtung und Umsetzung von Finanzierungsinstrumenten, entweder mit internationalen Finanzinstitutionen oder nationalen Förderbanken. Abwicklung der Projektfinanzierung durch Kombinationen von Eigenk</w:t>
          </w:r>
          <w:r w:rsidR="00BB795B">
            <w:t>a</w:t>
          </w:r>
          <w:r>
            <w:t xml:space="preserve">pital, </w:t>
          </w:r>
          <w:r w:rsidR="000814E5">
            <w:t xml:space="preserve">und </w:t>
          </w:r>
          <w:r>
            <w:t xml:space="preserve">Fremdkapital </w:t>
          </w:r>
        </w:p>
        <w:p w14:paraId="62E327C2" w14:textId="77777777" w:rsidR="00423650" w:rsidRDefault="00191FF2">
          <w:pPr>
            <w:pStyle w:val="P68B1DB1-ListParagraph3"/>
            <w:numPr>
              <w:ilvl w:val="0"/>
              <w:numId w:val="35"/>
            </w:numPr>
            <w:tabs>
              <w:tab w:val="left" w:pos="1276"/>
            </w:tabs>
            <w:spacing w:after="0" w:line="240" w:lineRule="auto"/>
            <w:ind w:right="60"/>
            <w:jc w:val="both"/>
          </w:pPr>
          <w:r>
            <w:t>Erfahrung mit den direkt von der Kommission verwalteten Programmen (z. B. Innovationsfonds, Programm „Digitales Europa“ usw.)</w:t>
          </w:r>
        </w:p>
        <w:p w14:paraId="3F792182" w14:textId="77777777" w:rsidR="00423650" w:rsidRDefault="00191FF2">
          <w:pPr>
            <w:pStyle w:val="P68B1DB1-ListParagraph3"/>
            <w:numPr>
              <w:ilvl w:val="0"/>
              <w:numId w:val="35"/>
            </w:numPr>
            <w:tabs>
              <w:tab w:val="left" w:pos="1276"/>
            </w:tabs>
            <w:spacing w:after="0" w:line="240" w:lineRule="auto"/>
            <w:ind w:right="60"/>
            <w:jc w:val="both"/>
          </w:pPr>
          <w:r>
            <w:t>Durchführung nationaler Förderprogramme zur Unterstützung von Unternehmen (in Form von Zuschüssen oder sonstiger finanzieller Unterstützung)</w:t>
          </w:r>
        </w:p>
        <w:p w14:paraId="25073E83" w14:textId="77777777" w:rsidR="00423650" w:rsidRDefault="00191FF2">
          <w:pPr>
            <w:pStyle w:val="P68B1DB1-ListParagraph3"/>
            <w:numPr>
              <w:ilvl w:val="0"/>
              <w:numId w:val="35"/>
            </w:numPr>
            <w:tabs>
              <w:tab w:val="left" w:pos="1276"/>
            </w:tabs>
            <w:spacing w:after="0" w:line="240" w:lineRule="auto"/>
            <w:ind w:right="60"/>
            <w:jc w:val="both"/>
          </w:pPr>
          <w:r>
            <w:t>Erfahrung mit der Handhabung staatlicher Beihilfen</w:t>
          </w:r>
        </w:p>
        <w:p w14:paraId="21F5E99B" w14:textId="77777777" w:rsidR="00423650" w:rsidRDefault="00191FF2">
          <w:pPr>
            <w:pStyle w:val="P68B1DB1-ListParagraph3"/>
            <w:numPr>
              <w:ilvl w:val="0"/>
              <w:numId w:val="35"/>
            </w:numPr>
            <w:tabs>
              <w:tab w:val="left" w:pos="1276"/>
            </w:tabs>
            <w:spacing w:after="0" w:line="240" w:lineRule="auto"/>
            <w:ind w:right="60"/>
            <w:jc w:val="both"/>
          </w:pPr>
          <w:r>
            <w:t>Erfahrung mit EU- oder nationalen Haushaltsfragen</w:t>
          </w:r>
        </w:p>
        <w:p w14:paraId="720F93C1" w14:textId="77777777" w:rsidR="00423650" w:rsidRDefault="00423650">
          <w:pPr>
            <w:tabs>
              <w:tab w:val="left" w:pos="1276"/>
            </w:tabs>
            <w:spacing w:after="0"/>
            <w:ind w:left="709" w:right="60"/>
          </w:pPr>
        </w:p>
        <w:p w14:paraId="5AA45902" w14:textId="77777777" w:rsidR="00423650" w:rsidRDefault="00191FF2">
          <w:pPr>
            <w:pStyle w:val="P68B1DB1-Normal4"/>
            <w:tabs>
              <w:tab w:val="left" w:pos="709"/>
            </w:tabs>
            <w:spacing w:after="0"/>
            <w:ind w:left="709" w:right="60"/>
          </w:pPr>
          <w:r>
            <w:t>Für die Ausübung der Tätigkeit erforderliche Sprachkenntnisse:</w:t>
          </w:r>
        </w:p>
        <w:p w14:paraId="6DF79257" w14:textId="77777777" w:rsidR="00423650" w:rsidRDefault="00191FF2">
          <w:pPr>
            <w:tabs>
              <w:tab w:val="left" w:pos="709"/>
            </w:tabs>
            <w:spacing w:after="0"/>
            <w:ind w:left="709" w:right="60"/>
          </w:pPr>
          <w:r>
            <w:t>Englisch ist die Hauptarbeitssprache, und die Fähigkeit, effizient in englischer Sprache zu kommunizieren und zu verfassen, ist ein Muss.</w:t>
          </w:r>
        </w:p>
        <w:p w14:paraId="0A034070" w14:textId="77777777" w:rsidR="00423650" w:rsidRDefault="00423650">
          <w:pPr>
            <w:tabs>
              <w:tab w:val="left" w:pos="709"/>
            </w:tabs>
            <w:spacing w:after="0"/>
            <w:ind w:left="709" w:right="60"/>
          </w:pPr>
        </w:p>
        <w:p w14:paraId="51994EDB" w14:textId="2BF2E453" w:rsidR="00423650" w:rsidRDefault="00BE6325"/>
      </w:sdtContent>
    </w:sdt>
    <w:bookmarkEnd w:id="2"/>
    <w:p w14:paraId="4A6D5708" w14:textId="77777777" w:rsidR="00423650" w:rsidRDefault="00423650">
      <w:pPr>
        <w:spacing w:after="0"/>
      </w:pPr>
    </w:p>
    <w:p w14:paraId="5FB0AB31" w14:textId="77777777" w:rsidR="00423650" w:rsidRDefault="00423650">
      <w:pPr>
        <w:spacing w:after="0"/>
      </w:pPr>
    </w:p>
    <w:p w14:paraId="17A4561D" w14:textId="2857CBE0" w:rsidR="00423650" w:rsidRDefault="00191FF2">
      <w:pPr>
        <w:pStyle w:val="P68B1DB1-ListNumber5"/>
        <w:keepNext/>
        <w:numPr>
          <w:ilvl w:val="0"/>
          <w:numId w:val="0"/>
        </w:numPr>
        <w:ind w:left="709" w:hanging="709"/>
      </w:pPr>
      <w:r>
        <w:lastRenderedPageBreak/>
        <w:t>Zulassungskriterien</w:t>
      </w:r>
    </w:p>
    <w:p w14:paraId="4351CD9B" w14:textId="329965A0" w:rsidR="00423650" w:rsidRDefault="00191FF2">
      <w:pPr>
        <w:keepNext/>
      </w:pPr>
      <w:r>
        <w:t xml:space="preserve">Für die Abordnung gilt der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die sich in beruflicher Fortbildung befinden (ANS-Beschluss).</w:t>
      </w:r>
    </w:p>
    <w:p w14:paraId="34498A87" w14:textId="12420708" w:rsidR="00423650" w:rsidRDefault="00191FF2">
      <w:r>
        <w:t xml:space="preserve">Gemäß dem ANS-Beschluss müssen Sie zum Zeitpunkt des </w:t>
      </w:r>
      <w:r>
        <w:rPr>
          <w:b/>
        </w:rPr>
        <w:t>Beginns der</w:t>
      </w:r>
      <w:r>
        <w:t xml:space="preserve"> Abordnung folgende Zulassungskriterien erfüllen:</w:t>
      </w:r>
    </w:p>
    <w:p w14:paraId="2A82F38A" w14:textId="4F2D910B" w:rsidR="00423650" w:rsidRDefault="00191FF2">
      <w:pPr>
        <w:pStyle w:val="ListBullet"/>
      </w:pPr>
      <w:r>
        <w:rPr>
          <w:u w:val="single"/>
        </w:rPr>
        <w:t>Berufserfahrung:</w:t>
      </w:r>
      <w:r>
        <w:t xml:space="preserve"> eine mindestens dreijährige Berufserfahrung in administrativen, rechtlichen, wissenschaftlichen, technischen, beratenden oder leitenden Funktionen, die denen der Funktionsgruppe AD gleichwertig sind.</w:t>
      </w:r>
    </w:p>
    <w:p w14:paraId="47ED62CE" w14:textId="0A148AC9" w:rsidR="00423650" w:rsidRDefault="00191FF2">
      <w:pPr>
        <w:pStyle w:val="ListBullet"/>
      </w:pPr>
      <w:r>
        <w:rPr>
          <w:u w:val="single"/>
        </w:rPr>
        <w:t>Dienstalter:</w:t>
      </w:r>
      <w:r>
        <w:t xml:space="preserve"> mindestens ein volles Jahr (12 Monate) bei Ihrem derzeitigen Arbeitgeber auf Dauer- oder Vertragsbasis gearbeitet haben.</w:t>
      </w:r>
    </w:p>
    <w:p w14:paraId="52986B8D" w14:textId="511D026E" w:rsidR="00423650" w:rsidRDefault="00191FF2">
      <w:pPr>
        <w:pStyle w:val="ListBullet"/>
      </w:pPr>
      <w:r>
        <w:rPr>
          <w:u w:val="single"/>
        </w:rPr>
        <w:t>Arbeitgeber:</w:t>
      </w:r>
      <w:r>
        <w:t xml:space="preserve"> es muss sich um eine nationale, regionale oder lokale Verwaltung oder eine zwischenstaatliche öffentliche Organisation handeln; in Ausnahmefällen und nach einer besonderen Ausnahmeregelung kann die Kommission Anträge annehmen, wenn es sich bei Ihrem Arbeitgeber um eine öffentliche Stelle (z. B. eine Agentur oder ein Regulierungsinstitut), eine Universität oder ein unabhängiges Forschungsinstitut handelt.</w:t>
      </w:r>
    </w:p>
    <w:p w14:paraId="36ECEE24" w14:textId="6AFC3740" w:rsidR="00423650" w:rsidRDefault="00191FF2">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in der für die Ausübung ihrer Tätigkeit erforderlichen EU-Sprache verfügen.</w:t>
      </w:r>
    </w:p>
    <w:p w14:paraId="50737F3B" w14:textId="79E4DE89" w:rsidR="00423650" w:rsidRDefault="00423650"/>
    <w:p w14:paraId="5C3A2162" w14:textId="789CE808" w:rsidR="00423650" w:rsidRDefault="00191FF2">
      <w:pPr>
        <w:pStyle w:val="P68B1DB1-ListNumber5"/>
        <w:keepNext/>
        <w:numPr>
          <w:ilvl w:val="0"/>
          <w:numId w:val="0"/>
        </w:numPr>
        <w:ind w:left="709" w:hanging="709"/>
      </w:pPr>
      <w:r>
        <w:t>Abordnungsbedingungen</w:t>
      </w:r>
    </w:p>
    <w:p w14:paraId="42ECB69D" w14:textId="49CFA327" w:rsidR="00423650" w:rsidRDefault="00191FF2">
      <w:pPr>
        <w:keepNext/>
      </w:pPr>
      <w:r>
        <w:t xml:space="preserve">Während der gesamten Dauer Ihrer Abordnung müssen Sie bei Ihrem Arbeitgeber beschäftigt und bezahlt bleiben und in Ihrem (nationalen) System der sozialen Sicherheit versichert sein. </w:t>
      </w:r>
    </w:p>
    <w:p w14:paraId="0A5C5740" w14:textId="54FC005C" w:rsidR="00423650" w:rsidRDefault="00191FF2">
      <w:r>
        <w:t>Sie üben Ihre Aufgaben innerhalb der Kommission unter den in dem genannten ANS-Beschluss festgelegten Bedingungen aus und unterliegen den darin festgelegten Vorschriften über Vertraulichkeit, Loyalität und Nichtvorliegen von Interessenkonflikten.</w:t>
      </w:r>
    </w:p>
    <w:p w14:paraId="345CD839" w14:textId="70CE9630" w:rsidR="00423650" w:rsidRDefault="00191FF2">
      <w:r>
        <w:t xml:space="preserve">Wird die Position zusammen mit Vergütungen veröffentlicht, können diese nur gewährt werden, wenn Sie die Bedingungen gemäß Artikel 17 des ANS-Beschlusses erfüllen. </w:t>
      </w:r>
    </w:p>
    <w:p w14:paraId="58EAEF9C" w14:textId="2137133C" w:rsidR="00423650" w:rsidRDefault="00191FF2">
      <w:r>
        <w:t xml:space="preserve">Bedienstete, die in einer Delegation der Europäischen Union eingesetzt werden, müssen über eine Sicherheitsüberprüfung (bis zum Geheimhaltungsgrad SECRET UE/EU SECRET gemäß dem </w:t>
      </w:r>
      <w:hyperlink r:id="rId32" w:history="1">
        <w:r>
          <w:rPr>
            <w:rStyle w:val="Hyperlink"/>
          </w:rPr>
          <w:t>Beschluss (EU, Euratom) 2015/444 der Kommission vom 13. März 2015</w:t>
        </w:r>
      </w:hyperlink>
      <w:r>
        <w:t xml:space="preserve"> verfügen.  Es obliegt Ihnen, das Überprüfungsverfahren einzuleiten, bevor Sie die Entsendungsbestätigung erhalten.</w:t>
      </w:r>
    </w:p>
    <w:p w14:paraId="47F718AD" w14:textId="31125EBD" w:rsidR="00423650" w:rsidRDefault="00423650"/>
    <w:p w14:paraId="6D7A78FD" w14:textId="720F9762" w:rsidR="00423650" w:rsidRDefault="00191FF2">
      <w:pPr>
        <w:pStyle w:val="P68B1DB1-ListNumber5"/>
        <w:keepNext/>
        <w:numPr>
          <w:ilvl w:val="0"/>
          <w:numId w:val="0"/>
        </w:numPr>
        <w:ind w:left="709" w:hanging="709"/>
      </w:pPr>
      <w:r>
        <w:lastRenderedPageBreak/>
        <w:t>Bewerbung und Auswahlverfahren</w:t>
      </w:r>
    </w:p>
    <w:p w14:paraId="737732DB" w14:textId="59C050A8" w:rsidR="00423650" w:rsidRDefault="00191FF2">
      <w:pPr>
        <w:keepNext/>
      </w:pPr>
      <w:r>
        <w:t xml:space="preserve">Wenn Sie interessiert sind, befolgen Sie bitte die Anweisungen Ihres Arbeitgebers zur Bewerbung. </w:t>
      </w:r>
    </w:p>
    <w:p w14:paraId="01FE2616" w14:textId="3EE6DFF7" w:rsidR="00423650" w:rsidRDefault="00191FF2">
      <w:pPr>
        <w:keepNext/>
      </w:pPr>
      <w:r>
        <w:t xml:space="preserve">Die Europäische Kommission </w:t>
      </w:r>
      <w:r>
        <w:rPr>
          <w:b/>
        </w:rPr>
        <w:t>akzeptiert nur Anträge, die über die Ständige Vertretung/</w:t>
      </w:r>
      <w:proofErr w:type="spellStart"/>
      <w:r>
        <w:rPr>
          <w:b/>
        </w:rPr>
        <w:t>Diplomatikmission</w:t>
      </w:r>
      <w:proofErr w:type="spellEnd"/>
      <w:r>
        <w:rPr>
          <w:b/>
        </w:rPr>
        <w:t xml:space="preserve"> Ihres Landes bei der EU, das EFTA-Sekretariat oder über die Kanäle, denen sie ausdrücklich zugestimmt hat, eingereicht wurden</w:t>
      </w:r>
      <w:r>
        <w:t>. Anträge, die direkt von Ihnen oder Ihrem Arbeitgeber eingehen, werden nicht berücksichtigt.</w:t>
      </w:r>
    </w:p>
    <w:p w14:paraId="0F7E0F3E" w14:textId="42443FEA" w:rsidR="00423650" w:rsidRDefault="00191FF2">
      <w:pPr>
        <w:keepNext/>
      </w:pPr>
      <w:r>
        <w:t>Bitte erstellen Sie Ihren Lebenslauf in englischer, französischer oder deutscher Sprache im</w:t>
      </w:r>
      <w:r>
        <w:rPr>
          <w:b/>
        </w:rPr>
        <w:t xml:space="preserve"> Europass-Lebenslaufformat </w:t>
      </w:r>
      <w:r>
        <w:t>(</w:t>
      </w:r>
      <w:hyperlink r:id="rId33" w:history="1">
        <w:hyperlink r:id="rId34" w:history="1">
          <w:r>
            <w:rPr>
              <w:rStyle w:val="Hyperlink"/>
            </w:rPr>
            <w:t>Create your Europass CV | Europass</w:t>
          </w:r>
        </w:hyperlink>
      </w:hyperlink>
      <w:r>
        <w:t>). Darin muss Ihre Staatsangehörigkeit angegeben werden.</w:t>
      </w:r>
    </w:p>
    <w:p w14:paraId="5D1B7045" w14:textId="53BEFD6E" w:rsidR="00423650" w:rsidRDefault="00191FF2">
      <w:r>
        <w:t>Bitte fügen Sie keine weiteren Dokumente</w:t>
      </w:r>
      <w:r>
        <w:rPr>
          <w:b/>
        </w:rPr>
        <w:t xml:space="preserve"> </w:t>
      </w:r>
      <w:r>
        <w:t>(z. B. Kopie des Reisepasses, Kopien von Abschlüssen oder Bescheinigungen über Berufserfahrung usw.) bei. Diese werden erforderlichenfalls in einem späteren Stadium des Auswahlverfahrens angefordert.</w:t>
      </w:r>
    </w:p>
    <w:p w14:paraId="00AF0134" w14:textId="77777777" w:rsidR="00423650" w:rsidRDefault="00423650"/>
    <w:p w14:paraId="54CDDE36" w14:textId="52364A78" w:rsidR="00423650" w:rsidRDefault="00191FF2">
      <w:pPr>
        <w:pStyle w:val="P68B1DB1-ListNumber5"/>
        <w:keepNext/>
        <w:numPr>
          <w:ilvl w:val="0"/>
          <w:numId w:val="0"/>
        </w:numPr>
        <w:ind w:left="709" w:hanging="709"/>
      </w:pPr>
      <w:r>
        <w:t>Verarbeitung personenbezogener Daten</w:t>
      </w:r>
    </w:p>
    <w:p w14:paraId="0D144B0D" w14:textId="1B120317" w:rsidR="00423650" w:rsidRDefault="00191FF2">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5" w:name="_Hlk132131276"/>
      <w:r>
        <w:t>Bevor Sie sich bewerben, lesen Sie bitte die beigefügte Datenschutzerklärung.</w:t>
      </w:r>
      <w:bookmarkEnd w:id="5"/>
    </w:p>
    <w:sectPr w:rsidR="00423650">
      <w:footerReference w:type="even" r:id="rId35"/>
      <w:footerReference w:type="default" r:id="rId36"/>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C-LEAN Tobias (BUDG)" w:date="2024-03-07T11:39:00Z" w:initials="MLT(">
    <w:p w14:paraId="3AC8FDAB" w14:textId="77777777" w:rsidR="00B30CE2" w:rsidRDefault="00B30CE2" w:rsidP="003B71CE">
      <w:pPr>
        <w:pStyle w:val="CommentText"/>
        <w:jc w:val="left"/>
      </w:pPr>
      <w:r>
        <w:rPr>
          <w:rStyle w:val="CommentReference"/>
        </w:rPr>
        <w:annotationRef/>
      </w:r>
      <w:r>
        <w:rPr>
          <w:lang w:val="en-IE"/>
        </w:rPr>
        <w:t>Does not add any 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C8FD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425F9" w16cex:dateUtc="2024-03-07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C8FDAB" w16cid:durableId="299425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EC93" w14:textId="77777777" w:rsidR="00423650" w:rsidRDefault="00191FF2">
      <w:pPr>
        <w:spacing w:after="0"/>
      </w:pPr>
      <w:r>
        <w:separator/>
      </w:r>
    </w:p>
  </w:endnote>
  <w:endnote w:type="continuationSeparator" w:id="0">
    <w:p w14:paraId="3B945D2F" w14:textId="77777777" w:rsidR="00423650" w:rsidRDefault="00191F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423650" w:rsidRDefault="00191FF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423650" w:rsidRDefault="00191FF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9029" w14:textId="77777777" w:rsidR="00423650" w:rsidRDefault="00191FF2">
      <w:pPr>
        <w:spacing w:after="0"/>
      </w:pPr>
      <w:r>
        <w:separator/>
      </w:r>
    </w:p>
  </w:footnote>
  <w:footnote w:type="continuationSeparator" w:id="0">
    <w:p w14:paraId="2EF4CF50" w14:textId="77777777" w:rsidR="00423650" w:rsidRDefault="00191FF2">
      <w:pPr>
        <w:spacing w:after="0"/>
      </w:pPr>
      <w:r>
        <w:continuationSeparator/>
      </w:r>
    </w:p>
  </w:footnote>
  <w:footnote w:id="1">
    <w:p w14:paraId="6AE43B3C" w14:textId="5EDB2F13" w:rsidR="00423650" w:rsidRDefault="00191FF2">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LEAN Tobias (BUDG)">
    <w15:presenceInfo w15:providerId="AD" w15:userId="S::Tobias.MAC-LEAN@ec.europa.eu::462b76b7-50cb-4b2d-b821-42b0413042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814E5"/>
    <w:rsid w:val="00092BCA"/>
    <w:rsid w:val="000A4668"/>
    <w:rsid w:val="000D129C"/>
    <w:rsid w:val="000F371B"/>
    <w:rsid w:val="000F4CD5"/>
    <w:rsid w:val="00111AB6"/>
    <w:rsid w:val="00191FF2"/>
    <w:rsid w:val="001D0A81"/>
    <w:rsid w:val="002109E6"/>
    <w:rsid w:val="0024148B"/>
    <w:rsid w:val="00252050"/>
    <w:rsid w:val="0025703D"/>
    <w:rsid w:val="002B3CBF"/>
    <w:rsid w:val="002C13C3"/>
    <w:rsid w:val="002C49D0"/>
    <w:rsid w:val="002E40A9"/>
    <w:rsid w:val="00394447"/>
    <w:rsid w:val="003D48AA"/>
    <w:rsid w:val="003E50A4"/>
    <w:rsid w:val="0040388A"/>
    <w:rsid w:val="00423650"/>
    <w:rsid w:val="00431778"/>
    <w:rsid w:val="004519AC"/>
    <w:rsid w:val="00454CC7"/>
    <w:rsid w:val="00476034"/>
    <w:rsid w:val="00494B5D"/>
    <w:rsid w:val="005168AD"/>
    <w:rsid w:val="0058240F"/>
    <w:rsid w:val="00592CD5"/>
    <w:rsid w:val="005D1B85"/>
    <w:rsid w:val="00665583"/>
    <w:rsid w:val="00693BC6"/>
    <w:rsid w:val="00696070"/>
    <w:rsid w:val="007A47DA"/>
    <w:rsid w:val="007E531E"/>
    <w:rsid w:val="007F02AC"/>
    <w:rsid w:val="007F7012"/>
    <w:rsid w:val="008D02B7"/>
    <w:rsid w:val="008F0B52"/>
    <w:rsid w:val="008F4BA9"/>
    <w:rsid w:val="0091403C"/>
    <w:rsid w:val="00962510"/>
    <w:rsid w:val="00963A37"/>
    <w:rsid w:val="009858A8"/>
    <w:rsid w:val="00994062"/>
    <w:rsid w:val="00996CC6"/>
    <w:rsid w:val="009A1EA0"/>
    <w:rsid w:val="009A2F00"/>
    <w:rsid w:val="009C5E27"/>
    <w:rsid w:val="009F5F02"/>
    <w:rsid w:val="00A033AD"/>
    <w:rsid w:val="00A50CE4"/>
    <w:rsid w:val="00AB2CEA"/>
    <w:rsid w:val="00AF6424"/>
    <w:rsid w:val="00B24CC5"/>
    <w:rsid w:val="00B30CE2"/>
    <w:rsid w:val="00B3644B"/>
    <w:rsid w:val="00B40AAA"/>
    <w:rsid w:val="00B460AC"/>
    <w:rsid w:val="00B65513"/>
    <w:rsid w:val="00B73F08"/>
    <w:rsid w:val="00B8014C"/>
    <w:rsid w:val="00BB795B"/>
    <w:rsid w:val="00BE6325"/>
    <w:rsid w:val="00C06724"/>
    <w:rsid w:val="00C3254D"/>
    <w:rsid w:val="00C504C7"/>
    <w:rsid w:val="00C75BA4"/>
    <w:rsid w:val="00CB5B61"/>
    <w:rsid w:val="00CD2C5A"/>
    <w:rsid w:val="00D0015C"/>
    <w:rsid w:val="00D03CF4"/>
    <w:rsid w:val="00D7090C"/>
    <w:rsid w:val="00D84D53"/>
    <w:rsid w:val="00D96984"/>
    <w:rsid w:val="00DC42B6"/>
    <w:rsid w:val="00DD41ED"/>
    <w:rsid w:val="00DF1E49"/>
    <w:rsid w:val="00E21DBD"/>
    <w:rsid w:val="00E3077D"/>
    <w:rsid w:val="00E342CB"/>
    <w:rsid w:val="00E41704"/>
    <w:rsid w:val="00E44D7F"/>
    <w:rsid w:val="00E604B1"/>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rPr>
  </w:style>
  <w:style w:type="paragraph" w:customStyle="1" w:styleId="P68B1DB1-ListNumber1">
    <w:name w:val="P68B1DB1-ListNumber1"/>
    <w:basedOn w:val="ListNumber"/>
    <w:rPr>
      <w:b/>
    </w:rPr>
  </w:style>
  <w:style w:type="paragraph" w:customStyle="1" w:styleId="P68B1DB1-p12">
    <w:name w:val="P68B1DB1-p12"/>
    <w:basedOn w:val="p1"/>
    <w:rPr>
      <w:rFonts w:ascii="Times New Roman" w:hAnsi="Times New Roman"/>
      <w:sz w:val="22"/>
    </w:rPr>
  </w:style>
  <w:style w:type="paragraph" w:customStyle="1" w:styleId="P68B1DB1-ListParagraph3">
    <w:name w:val="P68B1DB1-ListParagraph3"/>
    <w:basedOn w:val="ListParagraph"/>
    <w:rPr>
      <w:rFonts w:ascii="Times New Roman" w:eastAsia="Times New Roman" w:hAnsi="Times New Roman" w:cs="Times New Roman"/>
    </w:rPr>
  </w:style>
  <w:style w:type="paragraph" w:customStyle="1" w:styleId="P68B1DB1-Normal4">
    <w:name w:val="P68B1DB1-Normal4"/>
    <w:basedOn w:val="Normal"/>
    <w:rPr>
      <w:u w:val="single"/>
    </w:rPr>
  </w:style>
  <w:style w:type="paragraph" w:customStyle="1" w:styleId="P68B1DB1-ListNumber5">
    <w:name w:val="P68B1DB1-ListNumber5"/>
    <w:basedOn w:val="ListNumber"/>
    <w:rPr>
      <w:b/>
      <w:u w:val="single"/>
    </w:rPr>
  </w:style>
  <w:style w:type="character" w:styleId="CommentReference">
    <w:name w:val="annotation reference"/>
    <w:basedOn w:val="DefaultParagraphFont"/>
    <w:semiHidden/>
    <w:locked/>
    <w:rsid w:val="00B30CE2"/>
    <w:rPr>
      <w:sz w:val="16"/>
      <w:szCs w:val="16"/>
    </w:rPr>
  </w:style>
  <w:style w:type="paragraph" w:styleId="CommentText">
    <w:name w:val="annotation text"/>
    <w:basedOn w:val="Normal"/>
    <w:link w:val="CommentTextChar"/>
    <w:semiHidden/>
    <w:locked/>
    <w:rsid w:val="00B30CE2"/>
    <w:rPr>
      <w:sz w:val="20"/>
    </w:rPr>
  </w:style>
  <w:style w:type="character" w:customStyle="1" w:styleId="CommentTextChar">
    <w:name w:val="Comment Text Char"/>
    <w:basedOn w:val="DefaultParagraphFont"/>
    <w:link w:val="CommentText"/>
    <w:semiHidden/>
    <w:rsid w:val="00B30CE2"/>
    <w:rPr>
      <w:sz w:val="20"/>
    </w:rPr>
  </w:style>
  <w:style w:type="paragraph" w:styleId="CommentSubject">
    <w:name w:val="annotation subject"/>
    <w:basedOn w:val="CommentText"/>
    <w:next w:val="CommentText"/>
    <w:link w:val="CommentSubjectChar"/>
    <w:semiHidden/>
    <w:locked/>
    <w:rsid w:val="00B30CE2"/>
    <w:rPr>
      <w:b/>
      <w:bCs/>
    </w:rPr>
  </w:style>
  <w:style w:type="character" w:customStyle="1" w:styleId="CommentSubjectChar">
    <w:name w:val="Comment Subject Char"/>
    <w:basedOn w:val="CommentTextChar"/>
    <w:link w:val="CommentSubject"/>
    <w:semiHidden/>
    <w:rsid w:val="00B30CE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glossaryDocument" Target="glossary/document.xml"/><Relationship Id="rId21" Type="http://schemas.openxmlformats.org/officeDocument/2006/relationships/control" Target="activeX/activeX3.xml"/><Relationship Id="rId34" Type="http://schemas.openxmlformats.org/officeDocument/2006/relationships/hyperlink" Target="https://europa.eu/europass/en/create-europass-cv"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europass.cedefop.europa.eu/en/documents/curriculum-vitae"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s://eur-lex.europa.eu/legal-content/EN/TXT/?uri=CELEX:32015D0444" TargetMode="Externa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comments" Target="comments.xml"/><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control" Target="activeX/activeX2.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microsoft.com/office/2016/09/relationships/commentsIds" Target="commentsIds.xml"/><Relationship Id="rId35" Type="http://schemas.openxmlformats.org/officeDocument/2006/relationships/footer" Target="footer1.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80245" w:rsidRDefault="0098024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80245" w:rsidRDefault="00980245">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80245" w:rsidRDefault="00980245">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80245" w:rsidRDefault="00980245">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80245" w:rsidRDefault="00980245">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80245" w:rsidRDefault="00980245">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80245" w:rsidRDefault="00980245">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80245" w:rsidRDefault="0098024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80245" w:rsidRDefault="00980245">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80245" w:rsidRDefault="00980245">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80245" w:rsidRDefault="00980245">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80245" w:rsidRDefault="00980245">
          <w:pPr>
            <w:pStyle w:val="F8087F2A3C014B809064D3423F4C13C9"/>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80245"/>
    <w:rsid w:val="009A12CB"/>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TaxCatchAll xmlns="f1abed2b-c1cd-4d88-9eca-ac530a520f89">
      <Value>6</Value>
      <Value>5</Value>
      <Value>55</Value>
      <Value>1</Value>
    </TaxCatchAll>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11A9EF0C-31EE-4F8A-A2D9-154E7ABF4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F56AE35A-A4C1-488B-8A80-41955AE84979}">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1929b814-5a78-4bdc-9841-d8b9ef424f65"/>
    <ds:schemaRef ds:uri="a41a97bf-0494-41d8-ba3d-259bd7771890"/>
    <ds:schemaRef ds:uri="http://schemas.microsoft.com/office/infopath/2007/PartnerControls"/>
    <ds:schemaRef ds:uri="08927195-b699-4be0-9ee2-6c66dc215b5a"/>
    <ds:schemaRef ds:uri="http://www.w3.org/XML/1998/namespace"/>
    <ds:schemaRef ds:uri="http://schemas.microsoft.com/sharepoint/v3/fields"/>
    <ds:schemaRef ds:uri="http://purl.org/dc/dcmitype/"/>
    <ds:schemaRef ds:uri="http://purl.org/dc/terms/"/>
    <ds:schemaRef ds:uri="f1abed2b-c1cd-4d88-9eca-ac530a520f89"/>
    <ds:schemaRef ds:uri="5e650eae-9cc8-4fae-9f41-32ac7863f005"/>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1598</Words>
  <Characters>9066</Characters>
  <Application>Microsoft Office Word</Application>
  <DocSecurity>0</DocSecurity>
  <PresentationFormat>Microsoft Word 14.0</PresentationFormat>
  <Lines>221</Lines>
  <Paragraphs>100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2023-04-05T10:36:00Z</cp:lastPrinted>
  <dcterms:created xsi:type="dcterms:W3CDTF">2024-03-07T10:49:00Z</dcterms:created>
  <dcterms:modified xsi:type="dcterms:W3CDTF">2024-03-13T21:56:00Z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