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428B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428B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428B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428B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428B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428B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32A6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5DDEE048DBF443898729B8816F014D8"/>
                </w:placeholder>
              </w:sdtPr>
              <w:sdtEndPr>
                <w:rPr>
                  <w:lang w:val="en-IE"/>
                </w:rPr>
              </w:sdtEndPr>
              <w:sdtContent>
                <w:tc>
                  <w:tcPr>
                    <w:tcW w:w="5491" w:type="dxa"/>
                  </w:tcPr>
                  <w:p w14:paraId="2AA4F572" w14:textId="3634B1D9" w:rsidR="00377580" w:rsidRPr="00080A71" w:rsidRDefault="00A32A65" w:rsidP="005F6927">
                    <w:pPr>
                      <w:tabs>
                        <w:tab w:val="left" w:pos="426"/>
                      </w:tabs>
                      <w:rPr>
                        <w:bCs/>
                        <w:lang w:val="en-IE" w:eastAsia="en-GB"/>
                      </w:rPr>
                    </w:pPr>
                    <w:r>
                      <w:rPr>
                        <w:bCs/>
                        <w:lang w:val="en-IE" w:eastAsia="en-GB"/>
                      </w:rPr>
                      <w:t>DG BUDG E1</w:t>
                    </w:r>
                  </w:p>
                </w:tc>
              </w:sdtContent>
            </w:sdt>
          </w:sdtContent>
        </w:sdt>
      </w:tr>
      <w:tr w:rsidR="00377580" w:rsidRPr="00A32A6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20209105"/>
                <w:placeholder>
                  <w:docPart w:val="EB78AEB9A1D840E3BF897D37F1301DC1"/>
                </w:placeholder>
              </w:sdtPr>
              <w:sdtEndPr>
                <w:rPr>
                  <w:lang w:val="en-IE"/>
                </w:rPr>
              </w:sdtEndPr>
              <w:sdtContent>
                <w:tc>
                  <w:tcPr>
                    <w:tcW w:w="5491" w:type="dxa"/>
                  </w:tcPr>
                  <w:p w14:paraId="51C87C16" w14:textId="21600735" w:rsidR="00377580" w:rsidRPr="00080A71" w:rsidRDefault="00A32A65" w:rsidP="005F6927">
                    <w:pPr>
                      <w:tabs>
                        <w:tab w:val="left" w:pos="426"/>
                      </w:tabs>
                      <w:rPr>
                        <w:bCs/>
                        <w:lang w:val="en-IE" w:eastAsia="en-GB"/>
                      </w:rPr>
                    </w:pPr>
                    <w:r>
                      <w:rPr>
                        <w:bCs/>
                        <w:lang w:val="en-IE" w:eastAsia="en-GB"/>
                      </w:rPr>
                      <w:t>439104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9505B98" w:rsidR="00377580" w:rsidRPr="001428B6" w:rsidRDefault="00A32A65" w:rsidP="005F6927">
                <w:pPr>
                  <w:tabs>
                    <w:tab w:val="left" w:pos="426"/>
                  </w:tabs>
                  <w:rPr>
                    <w:bCs/>
                    <w:lang w:val="fr-BE" w:eastAsia="en-GB"/>
                  </w:rPr>
                </w:pPr>
                <w:r w:rsidRPr="00A32A65">
                  <w:rPr>
                    <w:bCs/>
                    <w:lang w:val="fr-BE" w:eastAsia="en-GB"/>
                  </w:rPr>
                  <w:t>Koen Dierckx/Olivier Philips</w:t>
                </w:r>
              </w:p>
            </w:sdtContent>
          </w:sdt>
          <w:p w14:paraId="32DD8032" w14:textId="39FC3694" w:rsidR="00377580" w:rsidRPr="001D3EEC" w:rsidRDefault="001428B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32A65" w:rsidRPr="00A32A65">
                  <w:rPr>
                    <w:bCs/>
                    <w:lang w:val="fr-BE" w:eastAsia="en-GB"/>
                  </w:rPr>
                  <w:t xml:space="preserve">3ème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32A65" w:rsidRPr="001428B6">
                      <w:rPr>
                        <w:bCs/>
                        <w:lang w:val="fr-BE" w:eastAsia="en-GB"/>
                      </w:rPr>
                      <w:t>2024</w:t>
                    </w:r>
                  </w:sdtContent>
                </w:sdt>
              </w:sdtContent>
            </w:sdt>
          </w:p>
          <w:p w14:paraId="768BBE26" w14:textId="54B31080" w:rsidR="00377580" w:rsidRPr="001D3EEC" w:rsidRDefault="001428B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73E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32A6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24A264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B79456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428B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428B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428B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EB0EB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32A6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13D550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3BE92B9" w:rsidR="006B47B6" w:rsidRPr="0007110E" w:rsidRDefault="00BF389A" w:rsidP="00DE0E7F">
            <w:pPr>
              <w:tabs>
                <w:tab w:val="left" w:pos="426"/>
              </w:tabs>
              <w:spacing w:before="120" w:after="120"/>
              <w:rPr>
                <w:bCs/>
                <w:lang w:val="en-IE" w:eastAsia="en-GB"/>
              </w:rPr>
            </w:pPr>
            <w:r w:rsidRPr="00A32A6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1428B6">
                  <w:rPr>
                    <w:bCs/>
                    <w:lang w:val="fr-BE" w:eastAsia="en-GB"/>
                  </w:rPr>
                  <w:t>2</w:t>
                </w:r>
                <w:r w:rsidR="00AE2D47">
                  <w:rPr>
                    <w:bCs/>
                    <w:lang w:val="fr-BE" w:eastAsia="en-GB"/>
                  </w:rPr>
                  <w:t>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1780CCB" w14:textId="77777777" w:rsidR="00A32A65" w:rsidRPr="00A32A65" w:rsidRDefault="00A32A65" w:rsidP="00A32A65">
          <w:pPr>
            <w:rPr>
              <w:lang w:val="fr-BE" w:eastAsia="en-GB"/>
            </w:rPr>
          </w:pPr>
          <w:r w:rsidRPr="00A32A65">
            <w:rPr>
              <w:lang w:val="fr-BE" w:eastAsia="en-GB"/>
            </w:rPr>
            <w:t xml:space="preserve">BUDG E1 est responsable pour le développement d’une politique au niveau de la Commission pour la gestion des risques budgétaires et financiers émanant des garanties budgétaires et de l’assistance financière aux pays en voie de développement de l’UE. </w:t>
          </w:r>
        </w:p>
        <w:p w14:paraId="358F9A65" w14:textId="77777777" w:rsidR="00A32A65" w:rsidRPr="00A32A65" w:rsidRDefault="00A32A65" w:rsidP="00A32A65">
          <w:pPr>
            <w:rPr>
              <w:lang w:val="fr-BE" w:eastAsia="en-GB"/>
            </w:rPr>
          </w:pPr>
          <w:r w:rsidRPr="00A32A65">
            <w:rPr>
              <w:lang w:val="fr-BE" w:eastAsia="en-GB"/>
            </w:rPr>
            <w:t xml:space="preserve">Les garanties budgétaires de l’UE sont devenues un instrument important pour supporter le financement et l’investissement dans et en dehors de l’UE. Les garanties budgétaires jouent également un rôle important dans l’effort de l’UE pour assister l’Ukraine. L’aide </w:t>
          </w:r>
          <w:r w:rsidRPr="00A32A65">
            <w:rPr>
              <w:lang w:val="fr-BE" w:eastAsia="en-GB"/>
            </w:rPr>
            <w:lastRenderedPageBreak/>
            <w:t xml:space="preserve">financière aux pays en voie de développement est devenue un outil important pour soutenir les pays partenaires confrontés à des défis macro-économiques. </w:t>
          </w:r>
        </w:p>
        <w:p w14:paraId="6122D594" w14:textId="77777777" w:rsidR="00A32A65" w:rsidRPr="00A32A65" w:rsidRDefault="00A32A65" w:rsidP="00A32A65">
          <w:pPr>
            <w:rPr>
              <w:lang w:val="fr-BE" w:eastAsia="en-GB"/>
            </w:rPr>
          </w:pPr>
          <w:r w:rsidRPr="00A32A65">
            <w:rPr>
              <w:lang w:val="fr-BE" w:eastAsia="en-GB"/>
            </w:rPr>
            <w:t>Le travail de l’unité est central pour le développement d’une politique pour la gestion saine et durable de ces instruments pour toutes les DG qui les utilisent, sous l’égide du Comité pour la Gestion des Dettes Contingentes.</w:t>
          </w:r>
        </w:p>
        <w:p w14:paraId="10687426" w14:textId="77777777" w:rsidR="00A32A65" w:rsidRPr="00A32A65" w:rsidRDefault="00A32A65" w:rsidP="00A32A65">
          <w:pPr>
            <w:rPr>
              <w:lang w:val="fr-BE" w:eastAsia="en-GB"/>
            </w:rPr>
          </w:pPr>
          <w:r w:rsidRPr="00A32A65">
            <w:rPr>
              <w:lang w:val="fr-BE" w:eastAsia="en-GB"/>
            </w:rPr>
            <w:t xml:space="preserve">Un projet important de l’unité est l’harmonisation de la modélisation de tous les risques liés aux garanties budgétaires et à l’assistance financière, de façon cohérente. </w:t>
          </w:r>
        </w:p>
        <w:p w14:paraId="123C8011" w14:textId="77777777" w:rsidR="00A32A65" w:rsidRPr="00A32A65" w:rsidRDefault="00A32A65" w:rsidP="00A32A65">
          <w:pPr>
            <w:rPr>
              <w:lang w:val="fr-BE" w:eastAsia="en-GB"/>
            </w:rPr>
          </w:pPr>
          <w:r w:rsidRPr="00A32A65">
            <w:rPr>
              <w:lang w:val="fr-BE" w:eastAsia="en-GB"/>
            </w:rPr>
            <w:t xml:space="preserve">L’unité est également responsable pour un nombre de rapports importants sur les instruments financiers et sur les garanties budgétaires et sur la viabilité des dettes contingentes (voir les rapports liés aux Articles 41 et 250 de la Régulation Financière). </w:t>
          </w:r>
        </w:p>
        <w:p w14:paraId="3609D0BC" w14:textId="77777777" w:rsidR="00A32A65" w:rsidRPr="00A32A65" w:rsidRDefault="00A32A65" w:rsidP="00A32A65">
          <w:pPr>
            <w:rPr>
              <w:lang w:val="fr-BE" w:eastAsia="en-GB"/>
            </w:rPr>
          </w:pPr>
          <w:r w:rsidRPr="00A32A65">
            <w:rPr>
              <w:lang w:val="fr-BE" w:eastAsia="en-GB"/>
            </w:rPr>
            <w:t xml:space="preserve">L’unité est basée géographiquement à Bruxelles et Luxembourg mais le poste à pourvoir est pour le secteur de Bruxelles. </w:t>
          </w:r>
        </w:p>
        <w:p w14:paraId="31999DDB" w14:textId="77777777" w:rsidR="00A32A65" w:rsidRPr="00A32A65" w:rsidRDefault="00A32A65" w:rsidP="00A32A65">
          <w:pPr>
            <w:rPr>
              <w:lang w:val="fr-BE" w:eastAsia="en-GB"/>
            </w:rPr>
          </w:pPr>
          <w:r w:rsidRPr="00A32A65">
            <w:rPr>
              <w:lang w:val="fr-BE" w:eastAsia="en-GB"/>
            </w:rPr>
            <w:t xml:space="preserve">Le secteur de Bruxelles développe une structure pour la gestion des risques et pour le reporting couvrant tous les programmes de l’UE qui font appel aux garanties budgétaires dans un but d’investissement. Pour le MFF actuel, il s’agit donc du programme InvestEU (pour les investissements au sein de l’UE) et du programme EFSD+ (pour le support à l’investissement dans les pays voisins et dans les pays partenaires en voie de développement). L’unité regroupe l’expertise sur ces instruments au sein de la DG BUDG et développe les outils de reporting et de risque en coopération étroite avec les services d’autorité (en particulier DG ECFIN, DG INTPA et de DG NEAR), L’évaluation de tous les risques des garanties budgétaires et de l’assistance financière de manière globale est une des tâches clés de l’unité. </w:t>
          </w:r>
        </w:p>
        <w:p w14:paraId="18140A21" w14:textId="6D49A110" w:rsidR="001A0074" w:rsidRPr="00A32A65" w:rsidRDefault="00A32A65" w:rsidP="00A32A65">
          <w:pPr>
            <w:rPr>
              <w:lang w:val="fr-BE" w:eastAsia="en-GB"/>
            </w:rPr>
          </w:pPr>
          <w:r w:rsidRPr="00A32A65">
            <w:rPr>
              <w:lang w:val="fr-BE" w:eastAsia="en-GB"/>
            </w:rPr>
            <w:t>Le secteur luxembourgeois de l’unité donne du support analytique et technique à l’équipe des garanties, tout en exécutant la gestion du risque pour les activités d’investissement de la Commission (six portefeuilles pour un montant sous gestion de 26 milliards EUR).</w:t>
          </w:r>
        </w:p>
      </w:sdtContent>
    </w:sdt>
    <w:p w14:paraId="30B422AA" w14:textId="77777777" w:rsidR="00301CA3" w:rsidRPr="00A32A6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DFED63" w14:textId="77777777" w:rsidR="00A32A65" w:rsidRPr="00A32A65" w:rsidRDefault="00A32A65" w:rsidP="00A32A65">
          <w:pPr>
            <w:rPr>
              <w:lang w:val="fr-BE" w:eastAsia="en-GB"/>
            </w:rPr>
          </w:pPr>
          <w:r w:rsidRPr="00A32A65">
            <w:rPr>
              <w:lang w:val="fr-BE" w:eastAsia="en-GB"/>
            </w:rPr>
            <w:t xml:space="preserve">Nous sommes à la recherche d’un chargé de politique pour renforcer une équipe jeune et dynamique sur la gestion du risque des dettes contingentes émanant des garanties budgétaires et de l’assistance financière. Cette gestion du risque est dans l’esprit comparable à la gestion du capital d’une banque et requiert de bonnes capacités analytiques et statistiques. </w:t>
          </w:r>
        </w:p>
        <w:p w14:paraId="18A2B673" w14:textId="77777777" w:rsidR="00A32A65" w:rsidRPr="00A32A65" w:rsidRDefault="00A32A65" w:rsidP="00A32A65">
          <w:pPr>
            <w:rPr>
              <w:lang w:val="fr-BE" w:eastAsia="en-GB"/>
            </w:rPr>
          </w:pPr>
          <w:r w:rsidRPr="00A32A65">
            <w:rPr>
              <w:lang w:val="fr-BE" w:eastAsia="en-GB"/>
            </w:rPr>
            <w:t xml:space="preserve">Cette équipe travaille au cœur d’un domaine en mutation rapide, qui utilise du capital privé pour augmenter les effets des politiques de l’UE. C’est une fonction qui est donc à la frontière entre les activités publiques et les activités des marchés financiers et des institutions financières. </w:t>
          </w:r>
        </w:p>
        <w:p w14:paraId="3B1D2FA2" w14:textId="353E1832" w:rsidR="001A0074" w:rsidRPr="00A32A65" w:rsidRDefault="00A32A65" w:rsidP="00A32A65">
          <w:pPr>
            <w:rPr>
              <w:lang w:val="fr-BE" w:eastAsia="en-GB"/>
            </w:rPr>
          </w:pPr>
          <w:r w:rsidRPr="00A32A65">
            <w:rPr>
              <w:lang w:val="fr-BE" w:eastAsia="en-GB"/>
            </w:rPr>
            <w:t>Ce poste est très pertinent par rapport aux politiques menées et pour sa sensibilité sur un certain nombre de sujets. Il offre également la possibilité au candidat choisi d’apporter sa contribution personnelle à la conception du reporting et aux mécanismes de surveillance. Ce poste offre en outre un environnement dans lequel la proactivité et la capacité à développer des idées et à faire évoluer le travail est reconnu.</w:t>
          </w:r>
        </w:p>
      </w:sdtContent>
    </w:sdt>
    <w:p w14:paraId="3D69C09B" w14:textId="77777777" w:rsidR="00301CA3" w:rsidRPr="00A32A6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E7B06AF" w14:textId="77777777" w:rsidR="00A32A65" w:rsidRDefault="00A32A65" w:rsidP="00A32A65">
          <w:pPr>
            <w:rPr>
              <w:lang w:val="fr-BE"/>
            </w:rPr>
          </w:pPr>
          <w:r>
            <w:rPr>
              <w:lang w:val="fr-BE"/>
            </w:rPr>
            <w:t xml:space="preserve">Nous sommes à la recherche d’un collègue dynamique et autonome, avec de solides capacités analytiques et statistiques et un intérêt pour les finances publiques de l’UE et pour les politiques de soutien à l’investissement privé. </w:t>
          </w:r>
        </w:p>
        <w:p w14:paraId="30BC4190" w14:textId="77777777" w:rsidR="00A32A65" w:rsidRDefault="00A32A65" w:rsidP="00A32A65">
          <w:pPr>
            <w:rPr>
              <w:lang w:val="fr-BE"/>
            </w:rPr>
          </w:pPr>
          <w:r>
            <w:rPr>
              <w:lang w:val="fr-BE"/>
            </w:rPr>
            <w:t xml:space="preserve">Le candidat choisi devra avoir la capacité de comprendre et de développer les outils de mesure du risque. Une solide compréhension de la finance/du risque et du milieu bancaire serait un atout important. La capacité à programmer (en particulier en Python) serait un plus également. </w:t>
          </w:r>
        </w:p>
        <w:p w14:paraId="412C10EC" w14:textId="77777777" w:rsidR="00A32A65" w:rsidRDefault="00A32A65" w:rsidP="00A32A65">
          <w:pPr>
            <w:rPr>
              <w:lang w:val="fr-BE"/>
            </w:rPr>
          </w:pPr>
          <w:r>
            <w:rPr>
              <w:lang w:val="fr-BE"/>
            </w:rPr>
            <w:t xml:space="preserve">Il/elle devra pouvoir coordonner le travail à travers différents directorats et services. Une bonne communication et de bonnes capacités relationnelles sont dès lors importantes pour faciliter un dialogue constructif avec les collèges de la DG et de la Commission. Une expertise spécifique et/ou une expérience des aspects légaux et institutionnels des instruments financiers ou des garanties budgétaires seraient intéressants, mais ne sont pas indispensables. </w:t>
          </w:r>
        </w:p>
        <w:p w14:paraId="7E409EA7" w14:textId="381FB841" w:rsidR="001A0074" w:rsidRPr="00A473EE" w:rsidRDefault="00A32A65" w:rsidP="00A32A65">
          <w:pPr>
            <w:rPr>
              <w:lang w:val="fr-BE" w:eastAsia="en-GB"/>
            </w:rPr>
          </w:pPr>
          <w:r>
            <w:rPr>
              <w:lang w:val="fr-BE"/>
            </w:rPr>
            <w:t xml:space="preserve">Le candidat choisi devra avoir l’ambition de contribuer de manière significative au développement de la nouvelle structure de supervision et de gestion du risque pour les garanties budgétaires et pour l’assistance financière au sein de la Commission. </w:t>
          </w:r>
        </w:p>
      </w:sdtContent>
    </w:sdt>
    <w:p w14:paraId="5D76C15C" w14:textId="77777777" w:rsidR="00F65CC2" w:rsidRPr="00A32A6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28B6"/>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32A65"/>
    <w:rsid w:val="00A473EE"/>
    <w:rsid w:val="00A65B97"/>
    <w:rsid w:val="00A917BE"/>
    <w:rsid w:val="00AE2D47"/>
    <w:rsid w:val="00B31DC8"/>
    <w:rsid w:val="00BB4420"/>
    <w:rsid w:val="00BF389A"/>
    <w:rsid w:val="00C518F5"/>
    <w:rsid w:val="00D703FC"/>
    <w:rsid w:val="00D82B48"/>
    <w:rsid w:val="00DC5C83"/>
    <w:rsid w:val="00E04D3B"/>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522FE" w:rsidRDefault="00F00294" w:rsidP="00F00294">
          <w:pPr>
            <w:pStyle w:val="D33812E3C570400484B558C421C8A64E"/>
          </w:pPr>
          <w:r w:rsidRPr="003D4996">
            <w:rPr>
              <w:rStyle w:val="PlaceholderText"/>
            </w:rPr>
            <w:t>Click or tap to enter a date.</w:t>
          </w:r>
        </w:p>
      </w:docPartBody>
    </w:docPart>
    <w:docPart>
      <w:docPartPr>
        <w:name w:val="B5DDEE048DBF443898729B8816F014D8"/>
        <w:category>
          <w:name w:val="General"/>
          <w:gallery w:val="placeholder"/>
        </w:category>
        <w:types>
          <w:type w:val="bbPlcHdr"/>
        </w:types>
        <w:behaviors>
          <w:behavior w:val="content"/>
        </w:behaviors>
        <w:guid w:val="{BB242D1C-E9CA-4563-AAF9-BED65D53EC60}"/>
      </w:docPartPr>
      <w:docPartBody>
        <w:p w:rsidR="001E3BC8" w:rsidRDefault="001E3BC8" w:rsidP="001E3BC8">
          <w:pPr>
            <w:pStyle w:val="B5DDEE048DBF443898729B8816F014D8"/>
          </w:pPr>
          <w:r w:rsidRPr="0007110E">
            <w:rPr>
              <w:rStyle w:val="PlaceholderText"/>
              <w:bCs/>
            </w:rPr>
            <w:t>Click or tap here to enter text.</w:t>
          </w:r>
        </w:p>
      </w:docPartBody>
    </w:docPart>
    <w:docPart>
      <w:docPartPr>
        <w:name w:val="EB78AEB9A1D840E3BF897D37F1301DC1"/>
        <w:category>
          <w:name w:val="General"/>
          <w:gallery w:val="placeholder"/>
        </w:category>
        <w:types>
          <w:type w:val="bbPlcHdr"/>
        </w:types>
        <w:behaviors>
          <w:behavior w:val="content"/>
        </w:behaviors>
        <w:guid w:val="{BAC382F4-AD21-4ED9-822A-A5CC311AAC36}"/>
      </w:docPartPr>
      <w:docPartBody>
        <w:p w:rsidR="001E3BC8" w:rsidRDefault="001E3BC8" w:rsidP="001E3BC8">
          <w:pPr>
            <w:pStyle w:val="EB78AEB9A1D840E3BF897D37F1301DC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22FE"/>
    <w:rsid w:val="001E3BC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E3BC8"/>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5DDEE048DBF443898729B8816F014D8">
    <w:name w:val="B5DDEE048DBF443898729B8816F014D8"/>
    <w:rsid w:val="001E3BC8"/>
    <w:rPr>
      <w:kern w:val="2"/>
      <w14:ligatures w14:val="standardContextual"/>
    </w:rPr>
  </w:style>
  <w:style w:type="paragraph" w:customStyle="1" w:styleId="EB78AEB9A1D840E3BF897D37F1301DC1">
    <w:name w:val="EB78AEB9A1D840E3BF897D37F1301DC1"/>
    <w:rsid w:val="001E3BC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purl.org/dc/elements/1.1/"/>
    <ds:schemaRef ds:uri="08927195-b699-4be0-9ee2-6c66dc215b5a"/>
    <ds:schemaRef ds:uri="a41a97bf-0494-41d8-ba3d-259bd7771890"/>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sharepoint/v3/field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5</Pages>
  <Words>1346</Words>
  <Characters>8701</Characters>
  <Application>Microsoft Office Word</Application>
  <DocSecurity>0</DocSecurity>
  <PresentationFormat>Microsoft Word 14.0</PresentationFormat>
  <Lines>483</Lines>
  <Paragraphs>233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2023-04-18T07:01:00Z</cp:lastPrinted>
  <dcterms:created xsi:type="dcterms:W3CDTF">2024-02-13T10:26:00Z</dcterms:created>
  <dcterms:modified xsi:type="dcterms:W3CDTF">2024-02-14T10:02:00Z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