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1385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1385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1385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138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1385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1385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E12C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FE9A70B07FA6495794738BC0118E4B97"/>
                </w:placeholder>
              </w:sdtPr>
              <w:sdtEndPr>
                <w:rPr>
                  <w:bCs w:val="0"/>
                  <w:lang w:val="en-IE"/>
                </w:rPr>
              </w:sdtEndPr>
              <w:sdtContent>
                <w:tc>
                  <w:tcPr>
                    <w:tcW w:w="5491" w:type="dxa"/>
                  </w:tcPr>
                  <w:p w14:paraId="2AA4F572" w14:textId="2858CCAA" w:rsidR="00377580" w:rsidRPr="002E12C7" w:rsidRDefault="002E12C7" w:rsidP="005F6927">
                    <w:pPr>
                      <w:tabs>
                        <w:tab w:val="left" w:pos="426"/>
                      </w:tabs>
                      <w:rPr>
                        <w:bCs/>
                        <w:lang w:val="fr-BE" w:eastAsia="en-GB"/>
                      </w:rPr>
                    </w:pPr>
                    <w:r>
                      <w:t>Eurostat — Direction F Statistiques sociales — Unité F2 Population et migration</w:t>
                    </w:r>
                  </w:p>
                </w:tc>
              </w:sdtContent>
            </w:sdt>
          </w:sdtContent>
        </w:sdt>
      </w:tr>
      <w:tr w:rsidR="00377580" w:rsidRPr="002E12C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130052425"/>
                <w:placeholder>
                  <w:docPart w:val="313B9CF4A9DD4835A88768383A84E4D9"/>
                </w:placeholder>
              </w:sdtPr>
              <w:sdtEndPr>
                <w:rPr>
                  <w:bCs w:val="0"/>
                  <w:lang w:val="en-IE"/>
                </w:rPr>
              </w:sdtEndPr>
              <w:sdtContent>
                <w:tc>
                  <w:tcPr>
                    <w:tcW w:w="5491" w:type="dxa"/>
                  </w:tcPr>
                  <w:p w14:paraId="51C87C16" w14:textId="34AF2F6B" w:rsidR="00377580" w:rsidRPr="00080A71" w:rsidRDefault="002B2243" w:rsidP="005F6927">
                    <w:pPr>
                      <w:tabs>
                        <w:tab w:val="left" w:pos="426"/>
                      </w:tabs>
                      <w:rPr>
                        <w:bCs/>
                        <w:lang w:val="en-IE" w:eastAsia="en-GB"/>
                      </w:rPr>
                    </w:pPr>
                    <w:r>
                      <w:rPr>
                        <w:lang/>
                      </w:rPr>
                      <w:t>316355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068344115"/>
                  <w:placeholder>
                    <w:docPart w:val="10933BEA4E804D6AA584844E09ACF4EE"/>
                  </w:placeholder>
                </w:sdtPr>
                <w:sdtEndPr/>
                <w:sdtContent>
                  <w:p w14:paraId="60F11D51" w14:textId="77777777" w:rsidR="002E12C7" w:rsidRDefault="002E12C7" w:rsidP="002E12C7">
                    <w:pPr>
                      <w:tabs>
                        <w:tab w:val="left" w:pos="426"/>
                      </w:tabs>
                      <w:spacing w:before="120"/>
                    </w:pPr>
                    <w:r>
                      <w:t>Jusqu’au 31 mars 2024, Ani TODOROVA, chef d’unité</w:t>
                    </w:r>
                    <w:hyperlink r:id="rId14" w:history="1">
                      <w:r>
                        <w:rPr>
                          <w:rStyle w:val="Hyperlink"/>
                        </w:rPr>
                        <w:t>,</w:t>
                      </w:r>
                    </w:hyperlink>
                    <w:r>
                      <w:t xml:space="preserve"> </w:t>
                    </w:r>
                    <w:hyperlink r:id="rId15" w:history="1">
                      <w:r w:rsidRPr="00E836FA">
                        <w:rPr>
                          <w:rStyle w:val="Hyperlink"/>
                        </w:rPr>
                        <w:t>Ani.Todorova@ec.europa.eu</w:t>
                      </w:r>
                    </w:hyperlink>
                  </w:p>
                  <w:p w14:paraId="369CA7C8" w14:textId="4A1B9CA3" w:rsidR="00377580" w:rsidRPr="002E12C7" w:rsidRDefault="002E12C7" w:rsidP="002E12C7">
                    <w:pPr>
                      <w:tabs>
                        <w:tab w:val="left" w:pos="426"/>
                      </w:tabs>
                      <w:spacing w:before="120"/>
                      <w:rPr>
                        <w:lang w:val="fr-BE" w:eastAsia="en-GB"/>
                      </w:rPr>
                    </w:pPr>
                    <w:r>
                      <w:t>À partir du 1 avril 2024, Sussanne Taillemite, chef d’unité</w:t>
                    </w:r>
                    <w:hyperlink r:id="rId16" w:history="1">
                      <w:r>
                        <w:rPr>
                          <w:rStyle w:val="Hyperlink"/>
                        </w:rPr>
                        <w:t>,</w:t>
                      </w:r>
                    </w:hyperlink>
                    <w:r>
                      <w:t xml:space="preserve"> </w:t>
                    </w:r>
                    <w:hyperlink r:id="rId17" w:history="1">
                      <w:r w:rsidRPr="00E836FA">
                        <w:rPr>
                          <w:rStyle w:val="Hyperlink"/>
                        </w:rPr>
                        <w:t>Susanne.TAILLEMITE@ec.europa.eu</w:t>
                      </w:r>
                    </w:hyperlink>
                    <w:r>
                      <w:t xml:space="preserve"> </w:t>
                    </w:r>
                  </w:p>
                </w:sdtContent>
              </w:sdt>
            </w:sdtContent>
          </w:sdt>
          <w:p w14:paraId="32DD8032" w14:textId="09C30F0F" w:rsidR="00377580" w:rsidRPr="001D3EEC" w:rsidRDefault="00D1385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B3BB2">
                  <w:rPr>
                    <w:bCs/>
                    <w:lang w:eastAsia="en-GB"/>
                  </w:rPr>
                  <w:t>2</w:t>
                </w:r>
                <w:r w:rsidR="002E12C7" w:rsidRPr="002E12C7">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B3BB2">
                      <w:rPr>
                        <w:bCs/>
                        <w:lang w:val="en-IE" w:eastAsia="en-GB"/>
                      </w:rPr>
                      <w:t>2024</w:t>
                    </w:r>
                  </w:sdtContent>
                </w:sdt>
              </w:sdtContent>
            </w:sdt>
          </w:p>
          <w:p w14:paraId="768BBE26" w14:textId="7D18590B" w:rsidR="00377580" w:rsidRPr="001D3EEC" w:rsidRDefault="00D1385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E12C7">
                  <w:rPr>
                    <w:bCs/>
                    <w:lang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2E12C7">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842F55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8" o:title=""/>
                </v:shape>
                <w:control r:id="rId19" w:name="OptionButton6" w:shapeid="_x0000_i1037"/>
              </w:object>
            </w:r>
            <w:r>
              <w:rPr>
                <w:bCs/>
                <w:szCs w:val="24"/>
                <w:lang w:val="en-GB" w:eastAsia="en-GB"/>
              </w:rPr>
              <w:object w:dxaOrig="225" w:dyaOrig="225" w14:anchorId="70119E70">
                <v:shape id="_x0000_i1039" type="#_x0000_t75" style="width:108pt;height:21.5pt" o:ole="">
                  <v:imagedata r:id="rId20" o:title=""/>
                </v:shape>
                <w:control r:id="rId21"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9E5BB6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3pt;height:21.5pt" o:ole="">
                  <v:imagedata r:id="rId22" o:title=""/>
                </v:shape>
                <w:control r:id="rId23"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1385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1385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1385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DBD494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4" o:title=""/>
                </v:shape>
                <w:control r:id="rId25" w:name="OptionButton5" w:shapeid="_x0000_i1043"/>
              </w:object>
            </w:r>
          </w:p>
        </w:tc>
      </w:tr>
      <w:tr w:rsidR="00E850B7" w:rsidRPr="002B224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7FE9EA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6" o:title=""/>
                </v:shape>
                <w:control r:id="rId27" w:name="OptionButton2" w:shapeid="_x0000_i1045"/>
              </w:object>
            </w:r>
            <w:r>
              <w:rPr>
                <w:bCs/>
                <w:szCs w:val="24"/>
                <w:lang w:val="en-GB" w:eastAsia="en-GB"/>
              </w:rPr>
              <w:object w:dxaOrig="225" w:dyaOrig="225" w14:anchorId="7A15FAEE">
                <v:shape id="_x0000_i1047" type="#_x0000_t75" style="width:108pt;height:21.5pt" o:ole="">
                  <v:imagedata r:id="rId28" o:title=""/>
                </v:shape>
                <w:control r:id="rId29" w:name="OptionButton3" w:shapeid="_x0000_i1047"/>
              </w:object>
            </w:r>
          </w:p>
          <w:p w14:paraId="63DD2FA8" w14:textId="19E46E02" w:rsidR="006B47B6" w:rsidRPr="0007110E" w:rsidRDefault="00BF389A" w:rsidP="00DE0E7F">
            <w:pPr>
              <w:tabs>
                <w:tab w:val="left" w:pos="426"/>
              </w:tabs>
              <w:spacing w:before="120" w:after="120"/>
              <w:rPr>
                <w:bCs/>
                <w:lang w:val="en-IE" w:eastAsia="en-GB"/>
              </w:rPr>
            </w:pPr>
            <w:r w:rsidRPr="001973EF">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D13855">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099840610"/>
            <w:placeholder>
              <w:docPart w:val="25DF25125D864B3BB29C25641326891F"/>
            </w:placeholder>
          </w:sdtPr>
          <w:sdtEndPr/>
          <w:sdtContent>
            <w:sdt>
              <w:sdtPr>
                <w:rPr>
                  <w:lang w:val="en-US" w:eastAsia="en-GB"/>
                </w:rPr>
                <w:id w:val="-1253349852"/>
                <w:placeholder>
                  <w:docPart w:val="290B28698246496FBB5067C2AE766E33"/>
                </w:placeholder>
              </w:sdtPr>
              <w:sdtEndPr/>
              <w:sdtContent>
                <w:p w14:paraId="6444C6BF" w14:textId="77777777" w:rsidR="002E12C7" w:rsidRDefault="002E12C7" w:rsidP="002E12C7">
                  <w:r>
                    <w:t>La mission de l’unité F2 «Population et migration» d’Eurostat est de fournir à l’Union européenne des informations statistiques de grande qualité dans le domaine de la population et des migrations.</w:t>
                  </w:r>
                </w:p>
                <w:p w14:paraId="3D897A8F" w14:textId="210E02AC" w:rsidR="002E12C7" w:rsidRDefault="002E12C7" w:rsidP="002E12C7">
                  <w:r>
                    <w:t>Nous recueillons, traitons, diffusons et analysons des données et des métadonnées sur la population, les événements démographiques et les migrations internationales (y compris l’asile et la migration gérée), telles que définies dans les règlements statistiques et conformément au programme et aux priorités statistiques d’Eurostat. Nous préparons statistiquement et coordonnons la mise en œuvre des recensements de la population et du logement dans l’UE.</w:t>
                  </w:r>
                </w:p>
                <w:p w14:paraId="5E2F8C60" w14:textId="77777777" w:rsidR="002E12C7" w:rsidRDefault="002E12C7" w:rsidP="002E12C7">
                  <w:r>
                    <w:t>L’unité fournit à la Commission les services statistiques nécessaires à l’élaboration, à la mise en œuvre, au suivi et à l’évaluation des politiques de l’UE. Cela inclut la collaboration avec un certain nombre de services de la Commission (par exemple, le SG, la DG HOME, la DG JUST, la DG ECFIN, la DG REGIO, la DG SANTE, la DG EMPL, la DG NEAR, le Centre commun de recherche) et certaines agences européennes (par exemple l’AUEA, Frontex et l’Agence des droits fondamentaux de l’Union européenne). Nos experts participent activement à la coopération statistique internationale dans ce domaine.</w:t>
                  </w:r>
                </w:p>
                <w:p w14:paraId="18140A21" w14:textId="3D4782FA" w:rsidR="001A0074" w:rsidRPr="002E12C7" w:rsidRDefault="002E12C7" w:rsidP="002E12C7">
                  <w:pPr>
                    <w:rPr>
                      <w:lang w:val="fr-BE" w:eastAsia="en-GB"/>
                    </w:rPr>
                  </w:pPr>
                  <w:r>
                    <w:t>L’unité a une ambiance de travail agréable et favorable. Les membres du personnel (20 actuellement) sont expérimentés et très engagés. Plusieurs prestataires de services contribuent également au travail de l’unité.</w:t>
                  </w:r>
                </w:p>
              </w:sdtContent>
            </w:sdt>
          </w:sdtContent>
        </w:sdt>
      </w:sdtContent>
    </w:sdt>
    <w:p w14:paraId="30B422AA" w14:textId="77777777" w:rsidR="00301CA3" w:rsidRPr="002E12C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392118202"/>
            <w:placeholder>
              <w:docPart w:val="7D7DC95906914700966C5A7EDC6939A5"/>
            </w:placeholder>
          </w:sdtPr>
          <w:sdtEndPr/>
          <w:sdtContent>
            <w:p w14:paraId="507616AE" w14:textId="77777777" w:rsidR="002E12C7" w:rsidRDefault="002E12C7" w:rsidP="002E12C7">
              <w:r>
                <w:t>Nous proposons le poste de responsable statistique — Méthodologie pour les statistiques européennes sur la population et le logement, qui est membre de l’équipe «Méthodologie et législation pour les statistiques européennes sur le logement de la population». L’équipe est actuellement composée de trois personnes, mais elle a un potentiel de croissance.</w:t>
              </w:r>
            </w:p>
            <w:p w14:paraId="5D50ED5F" w14:textId="32AE6317" w:rsidR="002E12C7" w:rsidRDefault="002E12C7" w:rsidP="002E12C7">
              <w:r>
                <w:t>Notre futur collègue contribuera au travail méthodologique et d’analyse des données de l’équipe et de l’unité. Plus précisément, il jouera un rôle de chef de file dans les développements méthodologiques et l’amélioration des sources de données. Ces travaux seront menés pour soutenir la poursuite du développement des statistiques européennes dans ce domaine. Par exemple, l’équipe travaille actuellement sur la base juridique des statistiques européennes remaniées sur la population et le logement</w:t>
              </w:r>
              <w:r>
                <w:rPr>
                  <w:lang/>
                </w:rPr>
                <w:t>,</w:t>
              </w:r>
              <w:r>
                <w:t xml:space="preserve"> et sur l’élaboration de lignes directrices sur la mise en œuvre de la base de population harmonisée. Deux autres projets devraient examiner des sources de données innovantes (par exemple, les données satellitaires) qui pourraient compléter l’utilisation des registres administratifs et des données d’enquête. Ce travail est très important et visible.</w:t>
              </w:r>
            </w:p>
            <w:p w14:paraId="3B1D2FA2" w14:textId="3FCF2631" w:rsidR="001A0074" w:rsidRPr="002E12C7" w:rsidRDefault="002E12C7" w:rsidP="001A0074">
              <w:pPr>
                <w:rPr>
                  <w:lang w:val="fr-BE" w:eastAsia="en-GB"/>
                </w:rPr>
              </w:pPr>
              <w:r>
                <w:t>Le collègue participera à des activités de coopération statistique sur les questions liées à la population et au logement avec les États membres, d’autres pays et des organisations internationales. Il s’agit notamment de participer aux réunions des groupes de travail et à d’autres types d’efforts de collaboration.</w:t>
              </w:r>
            </w:p>
          </w:sdtContent>
        </w:sdt>
      </w:sdtContent>
    </w:sdt>
    <w:p w14:paraId="3D69C09B" w14:textId="77777777" w:rsidR="00301CA3" w:rsidRPr="00D13855"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7381EFAC2EE148ABA014C68F54C03E92"/>
            </w:placeholder>
          </w:sdtPr>
          <w:sdtEndPr/>
          <w:sdtContent>
            <w:p w14:paraId="411B0E92" w14:textId="77777777" w:rsidR="002E12C7" w:rsidRDefault="002E12C7" w:rsidP="002E12C7">
              <w:r>
                <w:t>Nous recherchons une personne motivée possédant de solides compétences statistiques et une bonne compréhension de la pertinence et des méthodes des statistiques sur la population et le logement. Une expérience préalable en matière de recensements de la population et du logement, de démographie, de migration ou de statistiques sociales est souhaitée.</w:t>
              </w:r>
            </w:p>
            <w:p w14:paraId="460AE003" w14:textId="77777777" w:rsidR="002E12C7" w:rsidRDefault="002E12C7" w:rsidP="002E12C7">
              <w:r>
                <w:t>Le candidat devra:</w:t>
              </w:r>
            </w:p>
            <w:p w14:paraId="2A40BF4A" w14:textId="79F226AF" w:rsidR="002E12C7" w:rsidRDefault="002E12C7" w:rsidP="002E12C7">
              <w:r>
                <w:t>—</w:t>
              </w:r>
              <w:r>
                <w:tab/>
                <w:t>avoir une formation universitaire ou professionnelle dans les domaines des statistiques, des mathématiques, de la démographie, des sciences sociales, de l’économie ou des sciences connexes</w:t>
              </w:r>
              <w:r>
                <w:rPr>
                  <w:lang/>
                </w:rPr>
                <w:t xml:space="preserve"> </w:t>
              </w:r>
              <w:r>
                <w:t>;</w:t>
              </w:r>
            </w:p>
            <w:p w14:paraId="10F73873" w14:textId="2BDCFA25" w:rsidR="002E12C7" w:rsidRDefault="002E12C7" w:rsidP="002E12C7">
              <w:r>
                <w:t>—</w:t>
              </w:r>
              <w:r>
                <w:tab/>
                <w:t>avoir une expérience avérée en matière d’application de méthodes statistiques et de développement de produits statistiques</w:t>
              </w:r>
              <w:r>
                <w:rPr>
                  <w:lang/>
                </w:rPr>
                <w:t xml:space="preserve"> </w:t>
              </w:r>
              <w:r>
                <w:t>;</w:t>
              </w:r>
            </w:p>
            <w:p w14:paraId="773D60F3" w14:textId="45134B22" w:rsidR="002E12C7" w:rsidRDefault="002E12C7" w:rsidP="002E12C7">
              <w:r>
                <w:t>—</w:t>
              </w:r>
              <w:r>
                <w:tab/>
                <w:t>posséder des compétences solides en matière de conception, d’analyse, de résolution de problèmes ainsi que de gestion d’équipe, de processus et de projet</w:t>
              </w:r>
              <w:r>
                <w:rPr>
                  <w:lang/>
                </w:rPr>
                <w:t xml:space="preserve"> </w:t>
              </w:r>
              <w:r>
                <w:t>;</w:t>
              </w:r>
            </w:p>
            <w:p w14:paraId="08BD4DEE" w14:textId="0932602D" w:rsidR="002E12C7" w:rsidRDefault="002E12C7" w:rsidP="002E12C7">
              <w:r>
                <w:t>—</w:t>
              </w:r>
              <w:r>
                <w:tab/>
                <w:t>être en mesure de communiquer avec les différentes parties prenantes, de négocier et de défendre les intérêts de l’institution</w:t>
              </w:r>
              <w:r>
                <w:rPr>
                  <w:lang/>
                </w:rPr>
                <w:t xml:space="preserve"> </w:t>
              </w:r>
              <w:r>
                <w:t>;</w:t>
              </w:r>
            </w:p>
            <w:p w14:paraId="61635C7B" w14:textId="5DB1FA59" w:rsidR="002E12C7" w:rsidRDefault="002E12C7" w:rsidP="002E12C7">
              <w:r>
                <w:t>—</w:t>
              </w:r>
              <w:r>
                <w:tab/>
                <w:t>avoir de solides compétences rédactionnelles et être en mesure de travailler avec le texte juridique</w:t>
              </w:r>
              <w:r>
                <w:rPr>
                  <w:lang/>
                </w:rPr>
                <w:t xml:space="preserve"> </w:t>
              </w:r>
              <w:r>
                <w:t>;</w:t>
              </w:r>
            </w:p>
            <w:p w14:paraId="3BDFBD4A" w14:textId="77777777" w:rsidR="002E12C7" w:rsidRPr="002E12C7" w:rsidRDefault="002E12C7" w:rsidP="002E12C7">
              <w:pPr>
                <w:rPr>
                  <w:lang w:val="fr-BE" w:eastAsia="en-GB"/>
                </w:rPr>
              </w:pPr>
              <w:r>
                <w:t>—</w:t>
              </w:r>
              <w:r>
                <w:tab/>
                <w:t>être un esprit d’équipe capable de prendre et de mettre en œuvre des initiatives, de travailler de manière autonome et d’engager une équipe pour atteindre les normes statistiques les plus élevées.</w:t>
              </w:r>
            </w:p>
          </w:sdtContent>
        </w:sdt>
        <w:p w14:paraId="7E409EA7" w14:textId="116D9B39" w:rsidR="001A0074" w:rsidRPr="00017FBA" w:rsidRDefault="00D13855"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30"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1"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2"/>
      <w:headerReference w:type="default" r:id="rId33"/>
      <w:footerReference w:type="even" r:id="rId34"/>
      <w:footerReference w:type="default" r:id="rId35"/>
      <w:headerReference w:type="first" r:id="rId36"/>
      <w:footerReference w:type="firs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377A4"/>
    <w:rsid w:val="001973EF"/>
    <w:rsid w:val="001A0074"/>
    <w:rsid w:val="001D3EEC"/>
    <w:rsid w:val="00215A56"/>
    <w:rsid w:val="0028413D"/>
    <w:rsid w:val="002841B7"/>
    <w:rsid w:val="002A6E30"/>
    <w:rsid w:val="002B2243"/>
    <w:rsid w:val="002B37EB"/>
    <w:rsid w:val="002E12C7"/>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13855"/>
    <w:rsid w:val="00D13DA5"/>
    <w:rsid w:val="00D703FC"/>
    <w:rsid w:val="00D82B48"/>
    <w:rsid w:val="00DB3BB2"/>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glossaryDocument" Target="glossary/document.xml"/><Relationship Id="rId21" Type="http://schemas.openxmlformats.org/officeDocument/2006/relationships/control" Target="activeX/activeX2.xml"/><Relationship Id="rId34"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Susanne.TAILLEMITE@ec.europa.eu" TargetMode="External"/><Relationship Id="rId25" Type="http://schemas.openxmlformats.org/officeDocument/2006/relationships/control" Target="activeX/activeX4.xm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usanne.TAILLEMITE@ec.europa.eu" TargetMode="External"/><Relationship Id="rId20" Type="http://schemas.openxmlformats.org/officeDocument/2006/relationships/image" Target="media/image3.wmf"/><Relationship Id="rId29"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5.wmf"/><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Ani.Todorova@ec.europa.eu" TargetMode="External"/><Relationship Id="rId23" Type="http://schemas.openxmlformats.org/officeDocument/2006/relationships/control" Target="activeX/activeX3.xml"/><Relationship Id="rId28" Type="http://schemas.openxmlformats.org/officeDocument/2006/relationships/image" Target="media/image7.wmf"/><Relationship Id="rId36"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control" Target="activeX/activeX1.xml"/><Relationship Id="rId31"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ni.Todorova@ec.europa.eu" TargetMode="External"/><Relationship Id="rId22" Type="http://schemas.openxmlformats.org/officeDocument/2006/relationships/image" Target="media/image4.wmf"/><Relationship Id="rId27" Type="http://schemas.openxmlformats.org/officeDocument/2006/relationships/control" Target="activeX/activeX5.xml"/><Relationship Id="rId30" Type="http://schemas.openxmlformats.org/officeDocument/2006/relationships/hyperlink" Target="https://eur-lex.europa.eu/legal-content/FR/TXT/?uri=CELEX:32015D0444" TargetMode="External"/><Relationship Id="rId35" Type="http://schemas.openxmlformats.org/officeDocument/2006/relationships/footer" Target="footer2.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61FC7" w:rsidRDefault="00F00294" w:rsidP="00F00294">
          <w:pPr>
            <w:pStyle w:val="D33812E3C570400484B558C421C8A64E"/>
          </w:pPr>
          <w:r w:rsidRPr="003D4996">
            <w:rPr>
              <w:rStyle w:val="PlaceholderText"/>
            </w:rPr>
            <w:t>Click or tap to enter a date.</w:t>
          </w:r>
        </w:p>
      </w:docPartBody>
    </w:docPart>
    <w:docPart>
      <w:docPartPr>
        <w:name w:val="FE9A70B07FA6495794738BC0118E4B97"/>
        <w:category>
          <w:name w:val="General"/>
          <w:gallery w:val="placeholder"/>
        </w:category>
        <w:types>
          <w:type w:val="bbPlcHdr"/>
        </w:types>
        <w:behaviors>
          <w:behavior w:val="content"/>
        </w:behaviors>
        <w:guid w:val="{069D0595-30EC-4331-B593-145FDD8385E5}"/>
      </w:docPartPr>
      <w:docPartBody>
        <w:p w:rsidR="0062249C" w:rsidRDefault="0062249C" w:rsidP="0062249C">
          <w:pPr>
            <w:pStyle w:val="FE9A70B07FA6495794738BC0118E4B97"/>
          </w:pPr>
          <w:r>
            <w:rPr>
              <w:rStyle w:val="PlaceholderText"/>
            </w:rPr>
            <w:t>Cliquer ou toucher ici pour introduire le texte.</w:t>
          </w:r>
        </w:p>
      </w:docPartBody>
    </w:docPart>
    <w:docPart>
      <w:docPartPr>
        <w:name w:val="313B9CF4A9DD4835A88768383A84E4D9"/>
        <w:category>
          <w:name w:val="General"/>
          <w:gallery w:val="placeholder"/>
        </w:category>
        <w:types>
          <w:type w:val="bbPlcHdr"/>
        </w:types>
        <w:behaviors>
          <w:behavior w:val="content"/>
        </w:behaviors>
        <w:guid w:val="{8A4BC53E-725C-4540-B1DF-FE035EADD8B2}"/>
      </w:docPartPr>
      <w:docPartBody>
        <w:p w:rsidR="0062249C" w:rsidRDefault="0062249C" w:rsidP="0062249C">
          <w:pPr>
            <w:pStyle w:val="313B9CF4A9DD4835A88768383A84E4D9"/>
          </w:pPr>
          <w:r>
            <w:rPr>
              <w:rStyle w:val="PlaceholderText"/>
            </w:rPr>
            <w:t>Cliquer ou toucher ici pour introduire le texte.</w:t>
          </w:r>
        </w:p>
      </w:docPartBody>
    </w:docPart>
    <w:docPart>
      <w:docPartPr>
        <w:name w:val="10933BEA4E804D6AA584844E09ACF4EE"/>
        <w:category>
          <w:name w:val="General"/>
          <w:gallery w:val="placeholder"/>
        </w:category>
        <w:types>
          <w:type w:val="bbPlcHdr"/>
        </w:types>
        <w:behaviors>
          <w:behavior w:val="content"/>
        </w:behaviors>
        <w:guid w:val="{7FD1C97B-7EB0-4BD3-90BA-C331D63AC60F}"/>
      </w:docPartPr>
      <w:docPartBody>
        <w:p w:rsidR="0062249C" w:rsidRDefault="0062249C" w:rsidP="0062249C">
          <w:pPr>
            <w:pStyle w:val="10933BEA4E804D6AA584844E09ACF4EE"/>
          </w:pPr>
          <w:r>
            <w:rPr>
              <w:rStyle w:val="PlaceholderText"/>
            </w:rPr>
            <w:t>Cliquer ou toucher ici pour introduire le texte.</w:t>
          </w:r>
        </w:p>
      </w:docPartBody>
    </w:docPart>
    <w:docPart>
      <w:docPartPr>
        <w:name w:val="25DF25125D864B3BB29C25641326891F"/>
        <w:category>
          <w:name w:val="General"/>
          <w:gallery w:val="placeholder"/>
        </w:category>
        <w:types>
          <w:type w:val="bbPlcHdr"/>
        </w:types>
        <w:behaviors>
          <w:behavior w:val="content"/>
        </w:behaviors>
        <w:guid w:val="{66A77551-6FC4-457D-9888-BE18B7420722}"/>
      </w:docPartPr>
      <w:docPartBody>
        <w:p w:rsidR="0062249C" w:rsidRDefault="0062249C" w:rsidP="0062249C">
          <w:pPr>
            <w:pStyle w:val="25DF25125D864B3BB29C25641326891F"/>
          </w:pPr>
          <w:r>
            <w:rPr>
              <w:rStyle w:val="PlaceholderText"/>
            </w:rPr>
            <w:t>Cliquer ou toucher ici pour introduire le texte.</w:t>
          </w:r>
        </w:p>
      </w:docPartBody>
    </w:docPart>
    <w:docPart>
      <w:docPartPr>
        <w:name w:val="290B28698246496FBB5067C2AE766E33"/>
        <w:category>
          <w:name w:val="General"/>
          <w:gallery w:val="placeholder"/>
        </w:category>
        <w:types>
          <w:type w:val="bbPlcHdr"/>
        </w:types>
        <w:behaviors>
          <w:behavior w:val="content"/>
        </w:behaviors>
        <w:guid w:val="{EFEB1056-5B20-48A4-8996-7DDFA1A62341}"/>
      </w:docPartPr>
      <w:docPartBody>
        <w:p w:rsidR="0062249C" w:rsidRDefault="0062249C" w:rsidP="0062249C">
          <w:pPr>
            <w:pStyle w:val="290B28698246496FBB5067C2AE766E33"/>
          </w:pPr>
          <w:r>
            <w:rPr>
              <w:rStyle w:val="PlaceholderText"/>
            </w:rPr>
            <w:t>Cliquer ou toucher ici pour introduire le texte.</w:t>
          </w:r>
        </w:p>
      </w:docPartBody>
    </w:docPart>
    <w:docPart>
      <w:docPartPr>
        <w:name w:val="7D7DC95906914700966C5A7EDC6939A5"/>
        <w:category>
          <w:name w:val="General"/>
          <w:gallery w:val="placeholder"/>
        </w:category>
        <w:types>
          <w:type w:val="bbPlcHdr"/>
        </w:types>
        <w:behaviors>
          <w:behavior w:val="content"/>
        </w:behaviors>
        <w:guid w:val="{62C90BA4-F39D-4A91-96AB-9C428C24E612}"/>
      </w:docPartPr>
      <w:docPartBody>
        <w:p w:rsidR="0062249C" w:rsidRDefault="0062249C" w:rsidP="0062249C">
          <w:pPr>
            <w:pStyle w:val="7D7DC95906914700966C5A7EDC6939A5"/>
          </w:pPr>
          <w:r>
            <w:rPr>
              <w:rStyle w:val="PlaceholderText"/>
            </w:rPr>
            <w:t>Cliquer ou toucher ici pour introduire le texte.</w:t>
          </w:r>
        </w:p>
      </w:docPartBody>
    </w:docPart>
    <w:docPart>
      <w:docPartPr>
        <w:name w:val="7381EFAC2EE148ABA014C68F54C03E92"/>
        <w:category>
          <w:name w:val="General"/>
          <w:gallery w:val="placeholder"/>
        </w:category>
        <w:types>
          <w:type w:val="bbPlcHdr"/>
        </w:types>
        <w:behaviors>
          <w:behavior w:val="content"/>
        </w:behaviors>
        <w:guid w:val="{9991CFC6-4208-4935-B621-41496DACE9A8}"/>
      </w:docPartPr>
      <w:docPartBody>
        <w:p w:rsidR="0062249C" w:rsidRDefault="0062249C" w:rsidP="0062249C">
          <w:pPr>
            <w:pStyle w:val="7381EFAC2EE148ABA014C68F54C03E92"/>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61FC7"/>
    <w:rsid w:val="00534FB6"/>
    <w:rsid w:val="0062249C"/>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249C"/>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E9A70B07FA6495794738BC0118E4B97">
    <w:name w:val="FE9A70B07FA6495794738BC0118E4B97"/>
    <w:rsid w:val="0062249C"/>
    <w:rPr>
      <w:kern w:val="2"/>
      <w:lang w:val="fr-BE" w:eastAsia="fr-BE"/>
      <w14:ligatures w14:val="standardContextual"/>
    </w:rPr>
  </w:style>
  <w:style w:type="paragraph" w:customStyle="1" w:styleId="313B9CF4A9DD4835A88768383A84E4D9">
    <w:name w:val="313B9CF4A9DD4835A88768383A84E4D9"/>
    <w:rsid w:val="0062249C"/>
    <w:rPr>
      <w:kern w:val="2"/>
      <w:lang w:val="fr-BE" w:eastAsia="fr-BE"/>
      <w14:ligatures w14:val="standardContextual"/>
    </w:rPr>
  </w:style>
  <w:style w:type="paragraph" w:customStyle="1" w:styleId="10933BEA4E804D6AA584844E09ACF4EE">
    <w:name w:val="10933BEA4E804D6AA584844E09ACF4EE"/>
    <w:rsid w:val="0062249C"/>
    <w:rPr>
      <w:kern w:val="2"/>
      <w:lang w:val="fr-BE" w:eastAsia="fr-BE"/>
      <w14:ligatures w14:val="standardContextual"/>
    </w:rPr>
  </w:style>
  <w:style w:type="paragraph" w:customStyle="1" w:styleId="25DF25125D864B3BB29C25641326891F">
    <w:name w:val="25DF25125D864B3BB29C25641326891F"/>
    <w:rsid w:val="0062249C"/>
    <w:rPr>
      <w:kern w:val="2"/>
      <w:lang w:val="fr-BE" w:eastAsia="fr-BE"/>
      <w14:ligatures w14:val="standardContextual"/>
    </w:rPr>
  </w:style>
  <w:style w:type="paragraph" w:customStyle="1" w:styleId="290B28698246496FBB5067C2AE766E33">
    <w:name w:val="290B28698246496FBB5067C2AE766E33"/>
    <w:rsid w:val="0062249C"/>
    <w:rPr>
      <w:kern w:val="2"/>
      <w:lang w:val="fr-BE" w:eastAsia="fr-BE"/>
      <w14:ligatures w14:val="standardContextual"/>
    </w:rPr>
  </w:style>
  <w:style w:type="paragraph" w:customStyle="1" w:styleId="7D7DC95906914700966C5A7EDC6939A5">
    <w:name w:val="7D7DC95906914700966C5A7EDC6939A5"/>
    <w:rsid w:val="0062249C"/>
    <w:rPr>
      <w:kern w:val="2"/>
      <w:lang w:val="fr-BE" w:eastAsia="fr-BE"/>
      <w14:ligatures w14:val="standardContextual"/>
    </w:rPr>
  </w:style>
  <w:style w:type="paragraph" w:customStyle="1" w:styleId="7381EFAC2EE148ABA014C68F54C03E92">
    <w:name w:val="7381EFAC2EE148ABA014C68F54C03E92"/>
    <w:rsid w:val="0062249C"/>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1484</Words>
  <Characters>8461</Characters>
  <Application>Microsoft Office Word</Application>
  <DocSecurity>4</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2024-02-05T09:53:00Z</dcterms:created>
  <dcterms:modified xsi:type="dcterms:W3CDTF">2024-02-05T09:53:00Z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