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8613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8613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8613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8613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8613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8613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C052C0F" w:rsidR="00377580" w:rsidRPr="00080A71" w:rsidRDefault="007F2FC0" w:rsidP="005F6927">
                <w:pPr>
                  <w:tabs>
                    <w:tab w:val="left" w:pos="426"/>
                  </w:tabs>
                  <w:rPr>
                    <w:bCs/>
                    <w:lang w:val="en-IE" w:eastAsia="en-GB"/>
                  </w:rPr>
                </w:pPr>
                <w:r>
                  <w:rPr>
                    <w:bCs/>
                    <w:lang w:val="fr-BE" w:eastAsia="en-GB"/>
                  </w:rPr>
                  <w:t>ECFIN-D-2</w:t>
                </w:r>
              </w:p>
            </w:tc>
          </w:sdtContent>
        </w:sdt>
      </w:tr>
      <w:tr w:rsidR="00377580" w:rsidRPr="0028613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15A9E8F8" w:rsidR="00377580" w:rsidRPr="00080A71" w:rsidRDefault="007F2FC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AF1B3AD" w:rsidR="00377580" w:rsidRPr="00080A71" w:rsidRDefault="007F2FC0" w:rsidP="005F6927">
                <w:pPr>
                  <w:tabs>
                    <w:tab w:val="left" w:pos="426"/>
                  </w:tabs>
                  <w:rPr>
                    <w:bCs/>
                    <w:lang w:val="en-IE" w:eastAsia="en-GB"/>
                  </w:rPr>
                </w:pPr>
                <w:r>
                  <w:rPr>
                    <w:bCs/>
                    <w:lang w:val="fr-BE" w:eastAsia="en-GB"/>
                  </w:rPr>
                  <w:t>Bettina Kromen</w:t>
                </w:r>
              </w:p>
            </w:sdtContent>
          </w:sdt>
          <w:p w14:paraId="32DD8032" w14:textId="4F805069" w:rsidR="00377580" w:rsidRPr="001D3EEC" w:rsidRDefault="0028613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en-IE" w:eastAsia="en-GB"/>
                      </w:rPr>
                      <w:t>2024</w:t>
                    </w:r>
                  </w:sdtContent>
                </w:sdt>
              </w:sdtContent>
            </w:sdt>
          </w:p>
          <w:p w14:paraId="768BBE26" w14:textId="67A03429" w:rsidR="00377580" w:rsidRPr="001D3EEC" w:rsidRDefault="0028613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50099">
                  <w:rPr>
                    <w:bCs/>
                    <w:lang w:val="fr-BE" w:eastAsia="en-GB"/>
                  </w:rPr>
                  <w:t>2</w:t>
                </w:r>
                <w:r w:rsidR="007F2FC0">
                  <w:rPr>
                    <w:bCs/>
                    <w:lang w:val="fr-BE" w:eastAsia="en-GB"/>
                  </w:rPr>
                  <w:t xml:space="preserve">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5009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6C2D0B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3C188C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0.9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8613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8613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8613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4BBE8F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pt;height:21.6pt" o:ole="">
                  <v:imagedata r:id="rId17" o:title=""/>
                </v:shape>
                <w:control r:id="rId18" w:name="OptionButton5" w:shapeid="_x0000_i1043"/>
              </w:object>
            </w:r>
          </w:p>
        </w:tc>
      </w:tr>
      <w:tr w:rsidR="00E850B7" w:rsidRPr="0028613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C31B07D"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28613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53C8EE0" w14:textId="77777777" w:rsidR="00AF502B" w:rsidRPr="00EC699B" w:rsidRDefault="0083265B" w:rsidP="00AF502B">
          <w:pPr>
            <w:rPr>
              <w:lang w:val="fr-BE"/>
            </w:rPr>
          </w:pPr>
          <w:r w:rsidRPr="0083265B">
            <w:rPr>
              <w:lang w:val="fr-BE" w:eastAsia="en-GB"/>
            </w:rPr>
            <w:t xml:space="preserve"> </w:t>
          </w:r>
          <w:r w:rsidR="00AF502B" w:rsidRPr="00EC699B">
            <w:rPr>
              <w:lang w:val="fr-BE"/>
            </w:rPr>
            <w:t xml:space="preserve">L’unité ECFIN D2 a pour mission de promouvoir la prospérité et la stabilité dans l’UE en soutenant les politiques économiques appropriées dans les pays qui font partie de la politique européenne de voisinage (PEV) et de coordonner les opérations d’assistance macrofinancière (AMF) de l’UE dans les pays tiers. La PEV s’applique aux voisins immédiats de l’UE par voie terrestre ou maritime, à savoir l’Algérie, l’Arménie, l’Azerbaïdjan, la Biélorussie, l’Égypte, la Géorgie, Israël, la Jordanie, le Liban, la Libye, la Moldavie, le Maroc, la Palestine, la Syrie, la Tunisie et l’Ukraine. </w:t>
          </w:r>
        </w:p>
        <w:p w14:paraId="66DFEF6C" w14:textId="6F41EFC1" w:rsidR="0083265B" w:rsidRPr="0083265B" w:rsidRDefault="0083265B" w:rsidP="0083265B">
          <w:pPr>
            <w:rPr>
              <w:lang w:val="fr-BE" w:eastAsia="en-GB"/>
            </w:rPr>
          </w:pPr>
        </w:p>
        <w:p w14:paraId="01A24BCA" w14:textId="77777777" w:rsidR="00AF502B" w:rsidRPr="00EC699B" w:rsidRDefault="00AF502B" w:rsidP="00AF502B">
          <w:pPr>
            <w:rPr>
              <w:lang w:val="fr-BE"/>
            </w:rPr>
          </w:pPr>
          <w:r w:rsidRPr="00EC699B">
            <w:rPr>
              <w:lang w:val="fr-BE"/>
            </w:rPr>
            <w:t xml:space="preserve">Les principaux objectifs de l’unité sont les suivants : </w:t>
          </w:r>
        </w:p>
        <w:p w14:paraId="4A42366F" w14:textId="77777777" w:rsidR="00AF502B" w:rsidRPr="00EC699B" w:rsidRDefault="00AF502B" w:rsidP="00AF502B">
          <w:pPr>
            <w:rPr>
              <w:lang w:val="fr-BE"/>
            </w:rPr>
          </w:pPr>
        </w:p>
        <w:p w14:paraId="692F270D" w14:textId="77777777" w:rsidR="00AF502B" w:rsidRPr="00EC699B" w:rsidRDefault="00AF502B" w:rsidP="00AF502B">
          <w:pPr>
            <w:rPr>
              <w:lang w:val="fr-BE"/>
            </w:rPr>
          </w:pPr>
          <w:r w:rsidRPr="00EC699B">
            <w:rPr>
              <w:lang w:val="fr-BE"/>
            </w:rPr>
            <w:t xml:space="preserve">• promouvoir des politiques et des cadres macroéconomiques axés sur la stabilité dans les pays partenaires de la PEV; </w:t>
          </w:r>
        </w:p>
        <w:p w14:paraId="50FA0426" w14:textId="77777777" w:rsidR="00AF502B" w:rsidRPr="00EC699B" w:rsidRDefault="00AF502B" w:rsidP="00AF502B">
          <w:pPr>
            <w:rPr>
              <w:lang w:val="fr-BE"/>
            </w:rPr>
          </w:pPr>
          <w:r w:rsidRPr="00EC699B">
            <w:rPr>
              <w:lang w:val="fr-BE"/>
            </w:rPr>
            <w:t xml:space="preserve">• promouvoir des réformes structurelles visant à stimuler une croissance économique durable dans les pays de la PEV, à améliorer la gouvernance économique et à faire progresser leur intégration économique et leur convergence réglementaire avec l’UE; </w:t>
          </w:r>
        </w:p>
        <w:p w14:paraId="227E0B42" w14:textId="77777777" w:rsidR="00AF502B" w:rsidRPr="00EC699B" w:rsidRDefault="00AF502B" w:rsidP="00AF502B">
          <w:pPr>
            <w:rPr>
              <w:lang w:val="fr-BE"/>
            </w:rPr>
          </w:pPr>
          <w:r w:rsidRPr="00EC699B">
            <w:rPr>
              <w:lang w:val="fr-BE"/>
            </w:rPr>
            <w:t>• fournir une AMF aux pays de la PEV confrontés à de graves difficultés de balance des paiements, dans le contexte des programmes de stabilisation économique et de réforme convenus avec le Fonds monétaire international (FMI); et</w:t>
          </w:r>
        </w:p>
        <w:p w14:paraId="5882BA91" w14:textId="77777777" w:rsidR="00AF502B" w:rsidRPr="00EC699B" w:rsidRDefault="00AF502B" w:rsidP="00AF502B">
          <w:pPr>
            <w:rPr>
              <w:lang w:val="fr-BE"/>
            </w:rPr>
          </w:pPr>
          <w:r w:rsidRPr="00EC699B">
            <w:rPr>
              <w:lang w:val="fr-BE"/>
            </w:rPr>
            <w:t xml:space="preserve">• gérer les aspects horizontaux de l’instrument d’AMF de l’UE afin de garantir sa cohérence et son efficacité. </w:t>
          </w:r>
        </w:p>
        <w:p w14:paraId="2A3C337B" w14:textId="77777777" w:rsidR="00AF502B" w:rsidRPr="00EC699B" w:rsidRDefault="00AF502B" w:rsidP="00AF502B">
          <w:pPr>
            <w:rPr>
              <w:lang w:val="fr-BE"/>
            </w:rPr>
          </w:pPr>
        </w:p>
        <w:p w14:paraId="628FB140" w14:textId="77777777" w:rsidR="00AF502B" w:rsidRPr="00EC699B" w:rsidRDefault="00AF502B" w:rsidP="00AF502B">
          <w:pPr>
            <w:rPr>
              <w:lang w:val="fr-BE"/>
            </w:rPr>
          </w:pPr>
          <w:r>
            <w:rPr>
              <w:lang w:val="fr-BE"/>
            </w:rPr>
            <w:t>Ces objectifs entrainent l</w:t>
          </w:r>
          <w:r w:rsidRPr="00EC699B">
            <w:rPr>
              <w:lang w:val="fr-BE"/>
            </w:rPr>
            <w:t xml:space="preserve">es activités suivantes : </w:t>
          </w:r>
        </w:p>
        <w:p w14:paraId="3D8FCD9A" w14:textId="77777777" w:rsidR="00AF502B" w:rsidRPr="00EC699B" w:rsidRDefault="00AF502B" w:rsidP="00AF502B">
          <w:pPr>
            <w:rPr>
              <w:lang w:val="fr-BE"/>
            </w:rPr>
          </w:pPr>
          <w:r w:rsidRPr="00EC699B">
            <w:rPr>
              <w:lang w:val="fr-BE"/>
            </w:rPr>
            <w:t xml:space="preserve">• assurer un suivi économique régulier et des conseils stratégiques aux pays couverts par l’unité; </w:t>
          </w:r>
        </w:p>
        <w:p w14:paraId="50CF4F42" w14:textId="77777777" w:rsidR="00AF502B" w:rsidRPr="00EC699B" w:rsidRDefault="00AF502B" w:rsidP="00AF502B">
          <w:pPr>
            <w:rPr>
              <w:lang w:val="fr-BE"/>
            </w:rPr>
          </w:pPr>
          <w:r w:rsidRPr="00EC699B">
            <w:rPr>
              <w:lang w:val="fr-BE"/>
            </w:rPr>
            <w:t xml:space="preserve">• mener des dialogues macroéconomiques réguliers avec ces pays; </w:t>
          </w:r>
        </w:p>
        <w:p w14:paraId="3C20674D" w14:textId="77777777" w:rsidR="00AF502B" w:rsidRPr="00EC699B" w:rsidRDefault="00AF502B" w:rsidP="00AF502B">
          <w:pPr>
            <w:rPr>
              <w:lang w:val="fr-BE"/>
            </w:rPr>
          </w:pPr>
          <w:r w:rsidRPr="00EC699B">
            <w:rPr>
              <w:lang w:val="fr-BE"/>
            </w:rPr>
            <w:t xml:space="preserve">• soutenir la négociation et la mise en œuvre des accords bilatéraux et des plans d’action de l’UE dans le cadre de la PEV avec ces pays; </w:t>
          </w:r>
        </w:p>
        <w:p w14:paraId="4227C406" w14:textId="77777777" w:rsidR="00AF502B" w:rsidRPr="00EC699B" w:rsidRDefault="00AF502B" w:rsidP="00AF502B">
          <w:pPr>
            <w:rPr>
              <w:lang w:val="fr-BE"/>
            </w:rPr>
          </w:pPr>
          <w:r w:rsidRPr="00EC699B">
            <w:rPr>
              <w:lang w:val="fr-BE"/>
            </w:rPr>
            <w:t xml:space="preserve">• soutenir les stratégies et les politiques de la Commission concernant ces pays dans les enceintes économiques multilatérales; </w:t>
          </w:r>
        </w:p>
        <w:p w14:paraId="0A97E5DC" w14:textId="77777777" w:rsidR="00AF502B" w:rsidRPr="00EC699B" w:rsidRDefault="00AF502B" w:rsidP="00AF502B">
          <w:pPr>
            <w:rPr>
              <w:lang w:val="fr-BE"/>
            </w:rPr>
          </w:pPr>
          <w:r w:rsidRPr="00EC699B">
            <w:rPr>
              <w:lang w:val="fr-BE"/>
            </w:rPr>
            <w:t xml:space="preserve">• la conception, la négociation et le suivi de la mise en œuvre des opérations d’AMF de l’UE dans les pays de la PEV; </w:t>
          </w:r>
        </w:p>
        <w:p w14:paraId="0059EDEF" w14:textId="77777777" w:rsidR="00AF502B" w:rsidRPr="00EC699B" w:rsidRDefault="00AF502B" w:rsidP="00AF502B">
          <w:pPr>
            <w:rPr>
              <w:lang w:val="fr-BE"/>
            </w:rPr>
          </w:pPr>
          <w:r w:rsidRPr="00EC699B">
            <w:rPr>
              <w:lang w:val="fr-BE"/>
            </w:rPr>
            <w:t xml:space="preserve">• gérer les aspects budgétaires et législatifs de toutes les opérations d’AMF; et </w:t>
          </w:r>
        </w:p>
        <w:p w14:paraId="1509A878" w14:textId="77777777" w:rsidR="00AF502B" w:rsidRPr="00EC699B" w:rsidRDefault="00AF502B" w:rsidP="00AF502B">
          <w:pPr>
            <w:rPr>
              <w:lang w:val="fr-BE"/>
            </w:rPr>
          </w:pPr>
          <w:r w:rsidRPr="00EC699B">
            <w:rPr>
              <w:lang w:val="fr-BE"/>
            </w:rPr>
            <w:t>• réalisation d’évaluations opérationnelles des circuits financiers et administratifs dans les pays bénéficiant de l’AMF.</w:t>
          </w:r>
        </w:p>
        <w:p w14:paraId="18140A21" w14:textId="28D4AA9F" w:rsidR="001A0074" w:rsidRPr="00080A71" w:rsidRDefault="0028613F" w:rsidP="0083265B">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FA79CDC" w14:textId="77777777" w:rsidR="00AF502B" w:rsidRPr="00EC699B" w:rsidRDefault="00AF502B" w:rsidP="00AF502B">
          <w:pPr>
            <w:rPr>
              <w:lang w:val="fr-BE"/>
            </w:rPr>
          </w:pPr>
          <w:r w:rsidRPr="00EC699B">
            <w:rPr>
              <w:lang w:val="fr-BE"/>
            </w:rPr>
            <w:t>Nous recherchons un économiste analytique</w:t>
          </w:r>
          <w:r>
            <w:rPr>
              <w:lang w:val="fr-BE"/>
            </w:rPr>
            <w:t>,</w:t>
          </w:r>
          <w:r w:rsidRPr="00EC699B">
            <w:rPr>
              <w:lang w:val="fr-BE"/>
            </w:rPr>
            <w:t xml:space="preserve"> dynamique</w:t>
          </w:r>
          <w:r>
            <w:rPr>
              <w:lang w:val="fr-BE"/>
            </w:rPr>
            <w:t xml:space="preserve"> et m</w:t>
          </w:r>
          <w:r w:rsidRPr="00EC699B">
            <w:rPr>
              <w:lang w:val="fr-BE"/>
            </w:rPr>
            <w:t xml:space="preserve">otivé </w:t>
          </w:r>
          <w:r>
            <w:rPr>
              <w:lang w:val="fr-BE"/>
            </w:rPr>
            <w:t>p</w:t>
          </w:r>
          <w:r w:rsidRPr="00EC699B">
            <w:rPr>
              <w:lang w:val="fr-BE"/>
            </w:rPr>
            <w:t xml:space="preserve">our rejoindre notre équipe en tant que </w:t>
          </w:r>
          <w:r>
            <w:rPr>
              <w:lang w:val="fr-BE"/>
            </w:rPr>
            <w:t>chargé de mission</w:t>
          </w:r>
          <w:r w:rsidRPr="00EC699B">
            <w:rPr>
              <w:lang w:val="fr-BE"/>
            </w:rPr>
            <w:t xml:space="preserve"> au sein de l'unité D2 de la DG ECFIN, qui couvre la coopération macroéconomique avec les pays du voisinage et fournit une assistance macrofinancière (AMF), en vue de :</w:t>
          </w:r>
        </w:p>
        <w:p w14:paraId="457E61C1" w14:textId="57E521EE" w:rsidR="00AF502B" w:rsidRPr="00EC699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r>
            <w:rPr>
              <w:lang w:val="fr-BE"/>
            </w:rPr>
            <w:lastRenderedPageBreak/>
            <w:t>i.</w:t>
          </w:r>
          <w:r w:rsidRPr="00EC699B">
            <w:rPr>
              <w:lang w:val="fr-BE"/>
            </w:rPr>
            <w:t xml:space="preserve"> Soutenir le travail horizontal lié à l’AMF, y compris la configuration financière et la mise en œuvre des opérations individuelles d’AMF ; contribu</w:t>
          </w:r>
          <w:r>
            <w:rPr>
              <w:lang w:val="fr-BE"/>
            </w:rPr>
            <w:t xml:space="preserve">er </w:t>
          </w:r>
          <w:r w:rsidRPr="00EC699B">
            <w:rPr>
              <w:lang w:val="fr-BE"/>
            </w:rPr>
            <w:t>au rapport annuel sur l'AMF au Parlement européen et au Conseil; évalu</w:t>
          </w:r>
          <w:r>
            <w:rPr>
              <w:lang w:val="fr-BE"/>
            </w:rPr>
            <w:t>er</w:t>
          </w:r>
          <w:r w:rsidRPr="00EC699B">
            <w:rPr>
              <w:lang w:val="fr-BE"/>
            </w:rPr>
            <w:t xml:space="preserve"> et le développe</w:t>
          </w:r>
          <w:r>
            <w:rPr>
              <w:lang w:val="fr-BE"/>
            </w:rPr>
            <w:t xml:space="preserve">r </w:t>
          </w:r>
          <w:r w:rsidRPr="00EC699B">
            <w:rPr>
              <w:lang w:val="fr-BE"/>
            </w:rPr>
            <w:t>ultérieur</w:t>
          </w:r>
          <w:r>
            <w:rPr>
              <w:lang w:val="fr-BE"/>
            </w:rPr>
            <w:t xml:space="preserve">ement </w:t>
          </w:r>
          <w:r w:rsidRPr="00EC699B">
            <w:rPr>
              <w:lang w:val="fr-BE"/>
            </w:rPr>
            <w:t xml:space="preserve"> l'instrument d'AMF ; et améliorer la visibilité autour des opérations du MFA.</w:t>
          </w:r>
        </w:p>
        <w:p w14:paraId="1C790D5F" w14:textId="77777777" w:rsidR="00AF502B" w:rsidRPr="00EC699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p>
        <w:p w14:paraId="6B02AA55" w14:textId="77777777" w:rsidR="00AF502B" w:rsidRPr="00EC699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r w:rsidRPr="00EC699B">
            <w:rPr>
              <w:lang w:val="fr-BE"/>
            </w:rPr>
            <w:t>ii. Travailler en tant qu</w:t>
          </w:r>
          <w:r>
            <w:rPr>
              <w:lang w:val="fr-BE"/>
            </w:rPr>
            <w:t>’économiste pays</w:t>
          </w:r>
          <w:r w:rsidRPr="00EC699B">
            <w:rPr>
              <w:lang w:val="fr-BE"/>
            </w:rPr>
            <w:t xml:space="preserve"> pour un ou plusieurs pays du voisinage méridional (ou du Partenariat oriental), ce qui comprend le suivi de l'évolution économique, la préparation de perspectives économiques et, s'il s'agit d'un pays confronté à une crise de balance des paiements, la préparation et g</w:t>
          </w:r>
          <w:r>
            <w:rPr>
              <w:lang w:val="fr-BE"/>
            </w:rPr>
            <w:t>estion d’</w:t>
          </w:r>
          <w:r w:rsidRPr="00EC699B">
            <w:rPr>
              <w:lang w:val="fr-BE"/>
            </w:rPr>
            <w:t>une opération d’AMF pour soutenir financièrement le pays tout en promouvant les réformes politiques pertinentes.</w:t>
          </w:r>
        </w:p>
        <w:p w14:paraId="604D8141" w14:textId="77777777" w:rsidR="00AF502B" w:rsidRPr="00EC699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p>
        <w:p w14:paraId="1864768E" w14:textId="77777777" w:rsidR="00AF502B" w:rsidRPr="00EC699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r w:rsidRPr="00EC699B">
            <w:rPr>
              <w:lang w:val="fr-BE"/>
            </w:rPr>
            <w:t xml:space="preserve">iii. Les travaux tant horizontaux que spécifiques à chaque pays peuvent impliquer de soutenir la participation de la DG ECFIN, aux interactions au sein de la Commission européenne ou de l'UE, et aux engagements avec le(s) pays partenaire(s). Les travaux comprendront également des contributions à différents rapports internes réguliers, aux rapports destinés aux colégislateurs et, le cas échéant, aux rapports publiés en ligne. Des </w:t>
          </w:r>
          <w:r>
            <w:rPr>
              <w:lang w:val="fr-BE"/>
            </w:rPr>
            <w:t>notes</w:t>
          </w:r>
          <w:r w:rsidRPr="00EC699B">
            <w:rPr>
              <w:lang w:val="fr-BE"/>
            </w:rPr>
            <w:t xml:space="preserve"> d'information sont également demandé</w:t>
          </w:r>
          <w:r>
            <w:rPr>
              <w:lang w:val="fr-BE"/>
            </w:rPr>
            <w:t>e</w:t>
          </w:r>
          <w:r w:rsidRPr="00EC699B">
            <w:rPr>
              <w:lang w:val="fr-BE"/>
            </w:rPr>
            <w:t>s lors de la préparation des réunions internationales, notamment la préparation de</w:t>
          </w:r>
          <w:r>
            <w:rPr>
              <w:lang w:val="fr-BE"/>
            </w:rPr>
            <w:t>s éléments de langage</w:t>
          </w:r>
          <w:r w:rsidRPr="00EC699B">
            <w:rPr>
              <w:lang w:val="fr-BE"/>
            </w:rPr>
            <w:t xml:space="preserve"> et de documents de référence pour le haut représentant de l'Union européenne, le vice-président exécutif en charge d'une économie au service des citoyens ou pour le commissaire chargé de Affaires économiques et financières.</w:t>
          </w:r>
        </w:p>
        <w:p w14:paraId="6124D431" w14:textId="77777777" w:rsidR="00AF502B" w:rsidRPr="00EC699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p>
        <w:p w14:paraId="672B2513" w14:textId="7E378EBD" w:rsidR="007547C5" w:rsidRPr="00AF502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r w:rsidRPr="00EC699B">
            <w:rPr>
              <w:lang w:val="fr-BE"/>
            </w:rPr>
            <w:t xml:space="preserve">Le candidat retenu doit être capable de produire des </w:t>
          </w:r>
          <w:r>
            <w:rPr>
              <w:lang w:val="fr-BE"/>
            </w:rPr>
            <w:t>contributions</w:t>
          </w:r>
          <w:r w:rsidRPr="00EC699B">
            <w:rPr>
              <w:lang w:val="fr-BE"/>
            </w:rPr>
            <w:t xml:space="preserve"> de haute qualité, souvent dans des délais courts.</w:t>
          </w:r>
        </w:p>
      </w:sdtContent>
    </w:sdt>
    <w:p w14:paraId="3D69C09B" w14:textId="77777777" w:rsidR="00301CA3" w:rsidRPr="0028613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5361A5A" w14:textId="3565DFB4" w:rsidR="007547C5" w:rsidRPr="00AF502B" w:rsidRDefault="00AF502B" w:rsidP="00AF502B">
          <w:pPr>
            <w:rPr>
              <w:lang w:val="fr-BE"/>
            </w:rPr>
          </w:pPr>
          <w:r w:rsidRPr="00EC699B">
            <w:rPr>
              <w:lang w:val="fr-BE"/>
            </w:rPr>
            <w:t xml:space="preserve"> Le candidat retenu devra avoir une solide expérience en économie, idéalement </w:t>
          </w:r>
          <w:r>
            <w:rPr>
              <w:lang w:val="fr-BE"/>
            </w:rPr>
            <w:t>combinée à une connaissance d</w:t>
          </w:r>
          <w:r w:rsidRPr="00EC699B">
            <w:rPr>
              <w:lang w:val="fr-BE"/>
            </w:rPr>
            <w:t xml:space="preserve">es économies en développement et en transition. Il </w:t>
          </w:r>
          <w:r>
            <w:rPr>
              <w:lang w:val="fr-BE"/>
            </w:rPr>
            <w:t xml:space="preserve">/ elle </w:t>
          </w:r>
          <w:r w:rsidRPr="00EC699B">
            <w:rPr>
              <w:lang w:val="fr-BE"/>
            </w:rPr>
            <w:t xml:space="preserve">devra avoir la capacité de gérer des programmes/projets ayant des implications financières et politiques considérables. Une expérience </w:t>
          </w:r>
          <w:r>
            <w:rPr>
              <w:lang w:val="fr-BE"/>
            </w:rPr>
            <w:t>professionnelle sur</w:t>
          </w:r>
          <w:r w:rsidRPr="00EC699B">
            <w:rPr>
              <w:lang w:val="fr-BE"/>
            </w:rPr>
            <w:t xml:space="preserve"> les règles et procédures de gestion financière de l’UE serait un atout. Il </w:t>
          </w:r>
          <w:r>
            <w:rPr>
              <w:lang w:val="fr-BE"/>
            </w:rPr>
            <w:t xml:space="preserve">/ elle </w:t>
          </w:r>
          <w:r w:rsidRPr="00EC699B">
            <w:rPr>
              <w:lang w:val="fr-BE"/>
            </w:rPr>
            <w:t>d</w:t>
          </w:r>
          <w:r>
            <w:rPr>
              <w:lang w:val="fr-BE"/>
            </w:rPr>
            <w:t>evra</w:t>
          </w:r>
          <w:r w:rsidRPr="00EC699B">
            <w:rPr>
              <w:lang w:val="fr-BE"/>
            </w:rPr>
            <w:t xml:space="preserve"> posséder de solides compétences analytiques, être capable de produire des résultats de haute qualité, posséder d’excellentes capacités de communication et de rédaction, exprimer des questions complexes en des termes clairs et accessibles. Il </w:t>
          </w:r>
          <w:r>
            <w:rPr>
              <w:lang w:val="fr-BE"/>
            </w:rPr>
            <w:t xml:space="preserve">/ elle </w:t>
          </w:r>
          <w:r w:rsidRPr="00EC699B">
            <w:rPr>
              <w:lang w:val="fr-BE"/>
            </w:rPr>
            <w:t xml:space="preserve">doit être en mesure de travailler dans des délais </w:t>
          </w:r>
          <w:r>
            <w:rPr>
              <w:lang w:val="fr-BE"/>
            </w:rPr>
            <w:t>courts</w:t>
          </w:r>
          <w:r w:rsidRPr="00EC699B">
            <w:rPr>
              <w:lang w:val="fr-BE"/>
            </w:rPr>
            <w:t xml:space="preserve"> et faire preuve d’un degré élevé d’initiative et de motivation. Il/elle doit posséder de solides compétences relationnelles et faire preuve d’esprit d’équipe. Une excellente maîtrise de l’anglais à l’écrit </w:t>
          </w:r>
          <w:r>
            <w:rPr>
              <w:lang w:val="fr-BE"/>
            </w:rPr>
            <w:t>comme</w:t>
          </w:r>
          <w:r w:rsidRPr="00EC699B">
            <w:rPr>
              <w:lang w:val="fr-BE"/>
            </w:rPr>
            <w:t xml:space="preserve"> à l’oral est nécessaire. La connaissance d’une langue d’un ou de plusieurs pays relevant de la compétence de l’unité (par exemple, le français, le russe) serait un atout.</w:t>
          </w:r>
        </w:p>
        <w:p w14:paraId="1D560E1C" w14:textId="77777777" w:rsidR="007547C5" w:rsidRPr="007547C5" w:rsidRDefault="0028613F" w:rsidP="007547C5">
          <w:pPr>
            <w:pStyle w:val="ListNumber"/>
            <w:numPr>
              <w:ilvl w:val="0"/>
              <w:numId w:val="0"/>
            </w:numPr>
            <w:ind w:left="720"/>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FC66026"/>
    <w:multiLevelType w:val="hybridMultilevel"/>
    <w:tmpl w:val="9BF2061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75488711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8"/>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0099"/>
    <w:rsid w:val="00080A71"/>
    <w:rsid w:val="000914BF"/>
    <w:rsid w:val="00097587"/>
    <w:rsid w:val="000A6565"/>
    <w:rsid w:val="001A0074"/>
    <w:rsid w:val="001D3EEC"/>
    <w:rsid w:val="00215A56"/>
    <w:rsid w:val="0028413D"/>
    <w:rsid w:val="002841B7"/>
    <w:rsid w:val="0028613F"/>
    <w:rsid w:val="002A6E30"/>
    <w:rsid w:val="002B37EB"/>
    <w:rsid w:val="00301CA3"/>
    <w:rsid w:val="003033CB"/>
    <w:rsid w:val="00324D14"/>
    <w:rsid w:val="00377580"/>
    <w:rsid w:val="00394581"/>
    <w:rsid w:val="00443957"/>
    <w:rsid w:val="00462268"/>
    <w:rsid w:val="004A4BB7"/>
    <w:rsid w:val="004D3B51"/>
    <w:rsid w:val="0053405E"/>
    <w:rsid w:val="00556CBD"/>
    <w:rsid w:val="006A1CB2"/>
    <w:rsid w:val="006B47B6"/>
    <w:rsid w:val="006F23BA"/>
    <w:rsid w:val="0074301E"/>
    <w:rsid w:val="007547C5"/>
    <w:rsid w:val="00782416"/>
    <w:rsid w:val="007A10AA"/>
    <w:rsid w:val="007A1396"/>
    <w:rsid w:val="007B5FAE"/>
    <w:rsid w:val="007E131B"/>
    <w:rsid w:val="007E4F35"/>
    <w:rsid w:val="007F2FC0"/>
    <w:rsid w:val="008241B0"/>
    <w:rsid w:val="008315CD"/>
    <w:rsid w:val="0083265B"/>
    <w:rsid w:val="00866E7F"/>
    <w:rsid w:val="008A0FF3"/>
    <w:rsid w:val="0092295D"/>
    <w:rsid w:val="0098752C"/>
    <w:rsid w:val="00A65B97"/>
    <w:rsid w:val="00A917BE"/>
    <w:rsid w:val="00AF502B"/>
    <w:rsid w:val="00B31DC8"/>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9875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E53E78"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53E78"/>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5</Pages>
  <Words>1626</Words>
  <Characters>8899</Characters>
  <Application>Microsoft Office Word</Application>
  <DocSecurity>0</DocSecurity>
  <PresentationFormat>Microsoft Word 14.0</PresentationFormat>
  <Lines>189</Lines>
  <Paragraphs>82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KROMEN Bettina Maria (ECFIN)</cp:lastModifiedBy>
  <cp:revision>4</cp:revision>
  <cp:lastPrinted>2023-04-18T07:01:00Z</cp:lastPrinted>
  <dcterms:created xsi:type="dcterms:W3CDTF">2024-02-06T13:44:00Z</dcterms:created>
  <dcterms:modified xsi:type="dcterms:W3CDTF">2024-02-09T14:30:00Z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