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187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187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187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187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187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187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74B5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5D5960" w:rsidR="00377580" w:rsidRPr="00080A71" w:rsidRDefault="00C74B51" w:rsidP="005F6927">
                <w:pPr>
                  <w:tabs>
                    <w:tab w:val="left" w:pos="426"/>
                  </w:tabs>
                  <w:rPr>
                    <w:bCs/>
                    <w:lang w:val="en-IE" w:eastAsia="en-GB"/>
                  </w:rPr>
                </w:pPr>
                <w:r>
                  <w:rPr>
                    <w:bCs/>
                    <w:lang w:val="fr-BE" w:eastAsia="en-GB"/>
                  </w:rPr>
                  <w:t>DG INTPA – Unité D1</w:t>
                </w:r>
              </w:p>
            </w:tc>
          </w:sdtContent>
        </w:sdt>
      </w:tr>
      <w:tr w:rsidR="00377580" w:rsidRPr="00C74B5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850FBFE" w:rsidR="00377580" w:rsidRPr="00080A71" w:rsidRDefault="00871BB7" w:rsidP="005F6927">
                <w:pPr>
                  <w:tabs>
                    <w:tab w:val="left" w:pos="426"/>
                  </w:tabs>
                  <w:rPr>
                    <w:bCs/>
                    <w:lang w:val="en-IE" w:eastAsia="en-GB"/>
                  </w:rPr>
                </w:pPr>
                <w:r>
                  <w:rPr>
                    <w:bCs/>
                    <w:lang w:val="fr-BE" w:eastAsia="en-GB"/>
                  </w:rPr>
                  <w:t>389267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95D6FE1" w:rsidR="00377580" w:rsidRPr="00080A71" w:rsidRDefault="00C74B51" w:rsidP="005F6927">
                <w:pPr>
                  <w:tabs>
                    <w:tab w:val="left" w:pos="426"/>
                  </w:tabs>
                  <w:rPr>
                    <w:bCs/>
                    <w:lang w:val="en-IE" w:eastAsia="en-GB"/>
                  </w:rPr>
                </w:pPr>
                <w:r>
                  <w:rPr>
                    <w:bCs/>
                    <w:lang w:val="fr-BE" w:eastAsia="en-GB"/>
                  </w:rPr>
                  <w:t>Nicolas STOETZEL</w:t>
                </w:r>
              </w:p>
            </w:sdtContent>
          </w:sdt>
          <w:p w14:paraId="32DD8032" w14:textId="510A95B7" w:rsidR="00377580" w:rsidRPr="001D3EEC" w:rsidRDefault="00B0187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74B51">
                  <w:rPr>
                    <w:bCs/>
                    <w:lang w:val="fr-BE" w:eastAsia="en-GB"/>
                  </w:rPr>
                  <w:t>II</w:t>
                </w:r>
                <w:r w:rsidR="00590D95">
                  <w:rPr>
                    <w:bCs/>
                    <w:lang w:val="fr-BE" w:eastAsia="en-GB"/>
                  </w:rPr>
                  <w:t>I</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74B51">
                      <w:rPr>
                        <w:bCs/>
                        <w:lang w:val="en-IE" w:eastAsia="en-GB"/>
                      </w:rPr>
                      <w:t>2024</w:t>
                    </w:r>
                  </w:sdtContent>
                </w:sdt>
              </w:sdtContent>
            </w:sdt>
          </w:p>
          <w:p w14:paraId="768BBE26" w14:textId="1DA6E840" w:rsidR="00377580" w:rsidRPr="001D3EEC" w:rsidRDefault="00B0187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74B5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74B5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FA0FC2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C36FC9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0187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187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187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17AA9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90D9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319B07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1A131CB" w:rsidR="006B47B6" w:rsidRPr="0007110E" w:rsidRDefault="00BF389A" w:rsidP="00DE0E7F">
            <w:pPr>
              <w:tabs>
                <w:tab w:val="left" w:pos="426"/>
              </w:tabs>
              <w:spacing w:before="120" w:after="120"/>
              <w:rPr>
                <w:bCs/>
                <w:lang w:val="en-IE" w:eastAsia="en-GB"/>
              </w:rPr>
            </w:pPr>
            <w:r w:rsidRPr="00C74B51">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B0187C">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41C7324" w14:textId="4F283036" w:rsidR="00C74B51" w:rsidRDefault="00C74B51" w:rsidP="00C74B51">
          <w:pPr>
            <w:rPr>
              <w:lang w:val="fr-BE" w:eastAsia="en-GB"/>
            </w:rPr>
          </w:pPr>
          <w:r w:rsidRPr="00C74B51">
            <w:rPr>
              <w:lang w:val="fr-BE" w:eastAsia="en-GB"/>
            </w:rPr>
            <w:t>L'unité INTPA</w:t>
          </w:r>
          <w:r w:rsidR="00D413F4">
            <w:rPr>
              <w:lang w:val="fr-BE" w:eastAsia="en-GB"/>
            </w:rPr>
            <w:t xml:space="preserve"> </w:t>
          </w:r>
          <w:r w:rsidRPr="00C74B51">
            <w:rPr>
              <w:lang w:val="fr-BE" w:eastAsia="en-GB"/>
            </w:rPr>
            <w:t xml:space="preserve">D1 est le centre de gravité de la politique et de l'approche de </w:t>
          </w:r>
          <w:r w:rsidR="00B93BE4">
            <w:rPr>
              <w:lang w:val="fr-BE" w:eastAsia="en-GB"/>
            </w:rPr>
            <w:t xml:space="preserve">Equipe </w:t>
          </w:r>
          <w:r w:rsidRPr="00C74B51">
            <w:rPr>
              <w:lang w:val="fr-BE" w:eastAsia="en-GB"/>
            </w:rPr>
            <w:t xml:space="preserve">Europe et coordonne les différents axes de travail dans le cadre de la stratégie Global Gateway de la Commission. L'unité est donc le principal interlocuteur sur ces questions pour les autres services de la Commission, le SEAE, les États membres et de nombreux partenaires internationaux. </w:t>
          </w:r>
        </w:p>
        <w:p w14:paraId="1D236192" w14:textId="77777777" w:rsidR="00C74B51" w:rsidRPr="00C74B51" w:rsidRDefault="00C74B51" w:rsidP="00C74B51">
          <w:pPr>
            <w:rPr>
              <w:lang w:val="fr-BE" w:eastAsia="en-GB"/>
            </w:rPr>
          </w:pPr>
        </w:p>
        <w:p w14:paraId="327A1833" w14:textId="77777777" w:rsidR="00C74B51" w:rsidRPr="00C74B51" w:rsidRDefault="00C74B51" w:rsidP="00C74B51">
          <w:pPr>
            <w:rPr>
              <w:lang w:val="fr-BE" w:eastAsia="en-GB"/>
            </w:rPr>
          </w:pPr>
          <w:r w:rsidRPr="00C74B51">
            <w:rPr>
              <w:lang w:val="fr-BE" w:eastAsia="en-GB"/>
            </w:rPr>
            <w:lastRenderedPageBreak/>
            <w:t>En particulier, l'unité coordonne</w:t>
          </w:r>
        </w:p>
        <w:p w14:paraId="10FF3A7E" w14:textId="3DEAF3C8" w:rsidR="00C74B51" w:rsidRPr="00C74B51" w:rsidRDefault="00C74B51" w:rsidP="00C74B51">
          <w:pPr>
            <w:rPr>
              <w:lang w:val="fr-BE" w:eastAsia="en-GB"/>
            </w:rPr>
          </w:pPr>
          <w:r w:rsidRPr="00C74B51">
            <w:rPr>
              <w:lang w:val="fr-BE" w:eastAsia="en-GB"/>
            </w:rPr>
            <w:t>(1) une équipe Europe basée dans les capitales (</w:t>
          </w:r>
          <w:r w:rsidR="00450604">
            <w:rPr>
              <w:lang w:val="fr-BE" w:eastAsia="en-GB"/>
            </w:rPr>
            <w:t>organisation des</w:t>
          </w:r>
          <w:r w:rsidRPr="00C74B51">
            <w:rPr>
              <w:lang w:val="fr-BE" w:eastAsia="en-GB"/>
            </w:rPr>
            <w:t xml:space="preserve"> réunion</w:t>
          </w:r>
          <w:r w:rsidR="00450604">
            <w:rPr>
              <w:lang w:val="fr-BE" w:eastAsia="en-GB"/>
            </w:rPr>
            <w:t>s</w:t>
          </w:r>
          <w:r w:rsidRPr="00C74B51">
            <w:rPr>
              <w:lang w:val="fr-BE" w:eastAsia="en-GB"/>
            </w:rPr>
            <w:t xml:space="preserve"> des directeurs généraux</w:t>
          </w:r>
          <w:r w:rsidR="00ED1C83">
            <w:rPr>
              <w:lang w:val="fr-BE" w:eastAsia="en-GB"/>
            </w:rPr>
            <w:t xml:space="preserve"> du</w:t>
          </w:r>
          <w:r w:rsidR="00B93BE4">
            <w:rPr>
              <w:lang w:val="fr-BE" w:eastAsia="en-GB"/>
            </w:rPr>
            <w:t xml:space="preserve"> développement</w:t>
          </w:r>
          <w:r w:rsidRPr="00C74B51">
            <w:rPr>
              <w:lang w:val="fr-BE" w:eastAsia="en-GB"/>
            </w:rPr>
            <w:t xml:space="preserve"> de l'UE ; établissement d'un réseau/groupe d'experts informel sur l'équipe Europe ; dialogue avec les capitales des États membres), </w:t>
          </w:r>
        </w:p>
        <w:p w14:paraId="2A739EB6" w14:textId="716F75AB" w:rsidR="00C74B51" w:rsidRPr="00C74B51" w:rsidRDefault="00C74B51" w:rsidP="00C74B51">
          <w:pPr>
            <w:rPr>
              <w:lang w:val="fr-BE" w:eastAsia="en-GB"/>
            </w:rPr>
          </w:pPr>
          <w:r w:rsidRPr="00C74B51">
            <w:rPr>
              <w:lang w:val="fr-BE" w:eastAsia="en-GB"/>
            </w:rPr>
            <w:t>(2) une équipe Europe basée à Bruxelles (</w:t>
          </w:r>
          <w:r w:rsidR="00450604">
            <w:rPr>
              <w:lang w:val="fr-BE" w:eastAsia="en-GB"/>
            </w:rPr>
            <w:t>suivi de</w:t>
          </w:r>
          <w:r w:rsidRPr="00C74B51">
            <w:rPr>
              <w:lang w:val="fr-BE" w:eastAsia="en-GB"/>
            </w:rPr>
            <w:t xml:space="preserve"> l'équipe Europe, y compris</w:t>
          </w:r>
          <w:r w:rsidR="00450604">
            <w:rPr>
              <w:lang w:val="fr-BE" w:eastAsia="en-GB"/>
            </w:rPr>
            <w:t xml:space="preserve"> sur la déclaration de l’APD</w:t>
          </w:r>
          <w:r w:rsidRPr="00C74B51">
            <w:rPr>
              <w:lang w:val="fr-BE" w:eastAsia="en-GB"/>
            </w:rPr>
            <w:t xml:space="preserve"> ; </w:t>
          </w:r>
          <w:r w:rsidR="00450604">
            <w:rPr>
              <w:lang w:val="fr-BE" w:eastAsia="en-GB"/>
            </w:rPr>
            <w:t xml:space="preserve">intensification des </w:t>
          </w:r>
          <w:r w:rsidRPr="00C74B51">
            <w:rPr>
              <w:lang w:val="fr-BE" w:eastAsia="en-GB"/>
            </w:rPr>
            <w:t>relations avec les réseaux européens d'agences et d'institutions financières des États membres, tels que le réseau des praticiens et les institutions européennes de financement du développement (</w:t>
          </w:r>
          <w:r w:rsidR="00B93BE4">
            <w:rPr>
              <w:lang w:val="fr-BE" w:eastAsia="en-GB"/>
            </w:rPr>
            <w:t>EDFI</w:t>
          </w:r>
          <w:r w:rsidRPr="00C74B51">
            <w:rPr>
              <w:lang w:val="fr-BE" w:eastAsia="en-GB"/>
            </w:rPr>
            <w:t xml:space="preserve">), les Joint European Financiers for International Cooperation (JEFIC), la BEI et la BERD; </w:t>
          </w:r>
        </w:p>
        <w:p w14:paraId="309C62AB" w14:textId="5011D6AA" w:rsidR="00C74B51" w:rsidRPr="00C74B51" w:rsidRDefault="00C74B51" w:rsidP="00C74B51">
          <w:pPr>
            <w:rPr>
              <w:lang w:val="fr-BE" w:eastAsia="en-GB"/>
            </w:rPr>
          </w:pPr>
          <w:r w:rsidRPr="00C74B51">
            <w:rPr>
              <w:lang w:val="fr-BE" w:eastAsia="en-GB"/>
            </w:rPr>
            <w:t>(3) une équipe Europe au niveau d</w:t>
          </w:r>
          <w:r w:rsidR="00450604">
            <w:rPr>
              <w:lang w:val="fr-BE" w:eastAsia="en-GB"/>
            </w:rPr>
            <w:t>es</w:t>
          </w:r>
          <w:r w:rsidRPr="00C74B51">
            <w:rPr>
              <w:lang w:val="fr-BE" w:eastAsia="en-GB"/>
            </w:rPr>
            <w:t xml:space="preserve"> pays partenaire</w:t>
          </w:r>
          <w:r w:rsidR="00450604">
            <w:rPr>
              <w:lang w:val="fr-BE" w:eastAsia="en-GB"/>
            </w:rPr>
            <w:t>s</w:t>
          </w:r>
          <w:r w:rsidRPr="00C74B51">
            <w:rPr>
              <w:lang w:val="fr-BE" w:eastAsia="en-GB"/>
            </w:rPr>
            <w:t xml:space="preserve"> (soutien à la conception des initiatives </w:t>
          </w:r>
          <w:r w:rsidR="00453BFC">
            <w:rPr>
              <w:lang w:val="fr-BE" w:eastAsia="en-GB"/>
            </w:rPr>
            <w:t>E</w:t>
          </w:r>
          <w:r w:rsidRPr="00C74B51">
            <w:rPr>
              <w:lang w:val="fr-BE" w:eastAsia="en-GB"/>
            </w:rPr>
            <w:t xml:space="preserve">quipe Europe ; soutien </w:t>
          </w:r>
          <w:r w:rsidR="00450604">
            <w:rPr>
              <w:lang w:val="fr-BE" w:eastAsia="en-GB"/>
            </w:rPr>
            <w:t>au renforcement</w:t>
          </w:r>
          <w:r w:rsidRPr="00C74B51">
            <w:rPr>
              <w:lang w:val="fr-BE" w:eastAsia="en-GB"/>
            </w:rPr>
            <w:t xml:space="preserve"> de l'approche </w:t>
          </w:r>
          <w:r w:rsidR="00453BFC">
            <w:rPr>
              <w:lang w:val="fr-BE" w:eastAsia="en-GB"/>
            </w:rPr>
            <w:t>E</w:t>
          </w:r>
          <w:r w:rsidRPr="00C74B51">
            <w:rPr>
              <w:lang w:val="fr-BE" w:eastAsia="en-GB"/>
            </w:rPr>
            <w:t>quipe Europe au nivea</w:t>
          </w:r>
          <w:r w:rsidR="00453BFC">
            <w:rPr>
              <w:lang w:val="fr-BE" w:eastAsia="en-GB"/>
            </w:rPr>
            <w:t>u local</w:t>
          </w:r>
          <w:r w:rsidRPr="00C74B51">
            <w:rPr>
              <w:lang w:val="fr-BE" w:eastAsia="en-GB"/>
            </w:rPr>
            <w:t>).</w:t>
          </w:r>
        </w:p>
        <w:p w14:paraId="7A81F696" w14:textId="03296888" w:rsidR="00C74B51" w:rsidRPr="00C74B51" w:rsidRDefault="00C74B51" w:rsidP="00C74B51">
          <w:pPr>
            <w:rPr>
              <w:lang w:val="fr-BE" w:eastAsia="en-GB"/>
            </w:rPr>
          </w:pPr>
          <w:r w:rsidRPr="00C74B51">
            <w:rPr>
              <w:lang w:val="fr-BE" w:eastAsia="en-GB"/>
            </w:rPr>
            <w:t xml:space="preserve">(4) le secrétariat du </w:t>
          </w:r>
          <w:r w:rsidR="00B93BE4">
            <w:rPr>
              <w:lang w:val="fr-BE" w:eastAsia="en-GB"/>
            </w:rPr>
            <w:t>Global Gateway</w:t>
          </w:r>
          <w:r w:rsidRPr="00C74B51">
            <w:rPr>
              <w:lang w:val="fr-BE" w:eastAsia="en-GB"/>
            </w:rPr>
            <w:t xml:space="preserve"> pour la Commission (groupe de travail RELEX, aide aux États membres et à leurs acteurs publics pour comprendre le </w:t>
          </w:r>
          <w:r w:rsidR="00453BFC">
            <w:rPr>
              <w:lang w:val="fr-BE" w:eastAsia="en-GB"/>
            </w:rPr>
            <w:t>Global Gateway</w:t>
          </w:r>
          <w:r w:rsidRPr="00C74B51">
            <w:rPr>
              <w:lang w:val="fr-BE" w:eastAsia="en-GB"/>
            </w:rPr>
            <w:t>, plateforme</w:t>
          </w:r>
          <w:r w:rsidR="00891BB4">
            <w:rPr>
              <w:lang w:val="fr-BE" w:eastAsia="en-GB"/>
            </w:rPr>
            <w:t xml:space="preserve"> d’information</w:t>
          </w:r>
          <w:r w:rsidRPr="00C74B51">
            <w:rPr>
              <w:lang w:val="fr-BE" w:eastAsia="en-GB"/>
            </w:rPr>
            <w:t xml:space="preserve"> du </w:t>
          </w:r>
          <w:r w:rsidR="00453BFC">
            <w:rPr>
              <w:lang w:val="fr-BE" w:eastAsia="en-GB"/>
            </w:rPr>
            <w:t>Global Gateway</w:t>
          </w:r>
          <w:r w:rsidRPr="00C74B51">
            <w:rPr>
              <w:lang w:val="fr-BE" w:eastAsia="en-GB"/>
            </w:rPr>
            <w:t>)</w:t>
          </w:r>
          <w:r w:rsidR="00453BFC">
            <w:rPr>
              <w:lang w:val="fr-BE" w:eastAsia="en-GB"/>
            </w:rPr>
            <w:t xml:space="preserve">. </w:t>
          </w:r>
          <w:r w:rsidRPr="00C74B51">
            <w:rPr>
              <w:lang w:val="fr-BE" w:eastAsia="en-GB"/>
            </w:rPr>
            <w:t xml:space="preserve"> </w:t>
          </w:r>
        </w:p>
        <w:p w14:paraId="66DDC8BC" w14:textId="25B9D11B" w:rsidR="00C74B51" w:rsidRPr="00C74B51" w:rsidRDefault="00C74B51" w:rsidP="00C74B51">
          <w:pPr>
            <w:rPr>
              <w:lang w:val="fr-BE" w:eastAsia="en-GB"/>
            </w:rPr>
          </w:pPr>
          <w:r w:rsidRPr="00C74B51">
            <w:rPr>
              <w:lang w:val="fr-BE" w:eastAsia="en-GB"/>
            </w:rPr>
            <w:t xml:space="preserve">(5) Centre d'expertise pour l'efficacité du développement (transparence, </w:t>
          </w:r>
          <w:r w:rsidR="00453BFC">
            <w:rPr>
              <w:lang w:val="fr-BE" w:eastAsia="en-GB"/>
            </w:rPr>
            <w:t>ownership</w:t>
          </w:r>
          <w:r w:rsidRPr="00C74B51">
            <w:rPr>
              <w:lang w:val="fr-BE" w:eastAsia="en-GB"/>
            </w:rPr>
            <w:t>, inclusion, résultats) et sa mise en œuvre par l'UE et les États membres, en veillant notamment à ce que l'UE soit un leader visible en matière de transparence (OCDE, IITA, Team Europe Aid Explorer).</w:t>
          </w:r>
        </w:p>
        <w:p w14:paraId="18140A21" w14:textId="27D022A3" w:rsidR="001A0074" w:rsidRPr="00C74B51" w:rsidRDefault="00C74B51" w:rsidP="00C74B51">
          <w:pPr>
            <w:rPr>
              <w:lang w:val="fr-BE" w:eastAsia="en-GB"/>
            </w:rPr>
          </w:pPr>
          <w:r w:rsidRPr="00C74B51">
            <w:rPr>
              <w:lang w:val="fr-BE" w:eastAsia="en-GB"/>
            </w:rPr>
            <w:t>L</w:t>
          </w:r>
          <w:r w:rsidR="00450604">
            <w:rPr>
              <w:lang w:val="fr-BE" w:eastAsia="en-GB"/>
            </w:rPr>
            <w:t>a personne</w:t>
          </w:r>
          <w:r w:rsidRPr="00C74B51">
            <w:rPr>
              <w:lang w:val="fr-BE" w:eastAsia="en-GB"/>
            </w:rPr>
            <w:t xml:space="preserve"> détaché</w:t>
          </w:r>
          <w:r w:rsidR="00450604">
            <w:rPr>
              <w:lang w:val="fr-BE" w:eastAsia="en-GB"/>
            </w:rPr>
            <w:t>e</w:t>
          </w:r>
          <w:r w:rsidRPr="00C74B51">
            <w:rPr>
              <w:lang w:val="fr-BE" w:eastAsia="en-GB"/>
            </w:rPr>
            <w:t xml:space="preserve"> contribuera au travail</w:t>
          </w:r>
          <w:r w:rsidR="00450604">
            <w:rPr>
              <w:lang w:val="fr-BE" w:eastAsia="en-GB"/>
            </w:rPr>
            <w:t xml:space="preserve"> général</w:t>
          </w:r>
          <w:r w:rsidRPr="00C74B51">
            <w:rPr>
              <w:lang w:val="fr-BE" w:eastAsia="en-GB"/>
            </w:rPr>
            <w:t xml:space="preserve"> de l'unité INTPA.D.1 pour soutenir la mise en œuvre d</w:t>
          </w:r>
          <w:r w:rsidR="00A051FB">
            <w:rPr>
              <w:lang w:val="fr-BE" w:eastAsia="en-GB"/>
            </w:rPr>
            <w:t>u</w:t>
          </w:r>
          <w:r w:rsidRPr="00C74B51">
            <w:rPr>
              <w:lang w:val="fr-BE" w:eastAsia="en-GB"/>
            </w:rPr>
            <w:t xml:space="preserve"> Global Gateway dans le cadre d'une approche </w:t>
          </w:r>
          <w:r w:rsidR="00A051FB">
            <w:rPr>
              <w:lang w:val="fr-BE" w:eastAsia="en-GB"/>
            </w:rPr>
            <w:t>Equipe</w:t>
          </w:r>
          <w:r w:rsidRPr="00C74B51">
            <w:rPr>
              <w:lang w:val="fr-BE" w:eastAsia="en-GB"/>
            </w:rPr>
            <w:t xml:space="preserve"> Europe</w:t>
          </w:r>
          <w:r w:rsidR="00A051FB">
            <w:rPr>
              <w:lang w:val="fr-BE" w:eastAsia="en-GB"/>
            </w:rPr>
            <w:t>. La nature des tâches est politique</w:t>
          </w:r>
          <w:r w:rsidRPr="00C74B51">
            <w:rPr>
              <w:lang w:val="fr-BE" w:eastAsia="en-GB"/>
            </w:rPr>
            <w:t>, avec un haut degré de réflexion stratégique et de liaison avec un large groupe de parties prenantes nécessaires au sein de la Commission, des institutions européennes et des États membres, ainsi que de leurs agences et institutions de financement respectives.</w:t>
          </w:r>
        </w:p>
      </w:sdtContent>
    </w:sdt>
    <w:p w14:paraId="30B422AA" w14:textId="77777777" w:rsidR="00301CA3" w:rsidRPr="00C74B5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CEF653" w14:textId="4A868714" w:rsidR="00C74B51" w:rsidRPr="00C74B51" w:rsidRDefault="00C74B51" w:rsidP="00C74B51">
          <w:pPr>
            <w:rPr>
              <w:lang w:val="fr-BE" w:eastAsia="en-GB"/>
            </w:rPr>
          </w:pPr>
          <w:r w:rsidRPr="00C74B51">
            <w:rPr>
              <w:lang w:val="fr-BE" w:eastAsia="en-GB"/>
            </w:rPr>
            <w:t>Nous proposons un poste intéressant et diversifié au sein d'une unité qui joue un rôle clé dans la promotion de l'approche "</w:t>
          </w:r>
          <w:r w:rsidR="00A051FB">
            <w:rPr>
              <w:lang w:val="fr-BE" w:eastAsia="en-GB"/>
            </w:rPr>
            <w:t>Equipe Europe</w:t>
          </w:r>
          <w:r w:rsidRPr="00C74B51">
            <w:rPr>
              <w:lang w:val="fr-BE" w:eastAsia="en-GB"/>
            </w:rPr>
            <w:t>", en soutenant le déploiement du "Global Gateway" et la mise en œuvre des initiatives "</w:t>
          </w:r>
          <w:r w:rsidR="00A051FB">
            <w:rPr>
              <w:lang w:val="fr-BE" w:eastAsia="en-GB"/>
            </w:rPr>
            <w:t>Equipe</w:t>
          </w:r>
          <w:r w:rsidRPr="00C74B51">
            <w:rPr>
              <w:lang w:val="fr-BE" w:eastAsia="en-GB"/>
            </w:rPr>
            <w:t xml:space="preserve"> Europe" et en promouvant l'efficacité du développement. Le titulaire du poste devra</w:t>
          </w:r>
          <w:r w:rsidR="00A051FB">
            <w:rPr>
              <w:lang w:val="fr-BE" w:eastAsia="en-GB"/>
            </w:rPr>
            <w:t> :</w:t>
          </w:r>
        </w:p>
        <w:p w14:paraId="1DCC7784" w14:textId="77777777" w:rsidR="00C74B51" w:rsidRPr="00C74B51" w:rsidRDefault="00C74B51" w:rsidP="00C74B51">
          <w:pPr>
            <w:rPr>
              <w:lang w:val="fr-BE" w:eastAsia="en-GB"/>
            </w:rPr>
          </w:pPr>
          <w:r w:rsidRPr="00C74B51">
            <w:rPr>
              <w:lang w:val="fr-BE" w:eastAsia="en-GB"/>
            </w:rPr>
            <w:t>- Contribuer à l'élaboration des politiques de l'UE concernant une politique de développement efficace, y compris une meilleure collaboration entre l'UE et les États membres, tant au niveau national qu'au niveau du siège.</w:t>
          </w:r>
        </w:p>
        <w:p w14:paraId="4811C09E" w14:textId="1CF0AE48" w:rsidR="00C74B51" w:rsidRPr="00C74B51" w:rsidRDefault="00C74B51" w:rsidP="00C74B51">
          <w:pPr>
            <w:rPr>
              <w:lang w:val="fr-BE" w:eastAsia="en-GB"/>
            </w:rPr>
          </w:pPr>
          <w:r w:rsidRPr="00C74B51">
            <w:rPr>
              <w:lang w:val="fr-BE" w:eastAsia="en-GB"/>
            </w:rPr>
            <w:t>- Soutenir la formulation de la politique générale de l'unité sur</w:t>
          </w:r>
          <w:r w:rsidR="00B11C29">
            <w:rPr>
              <w:lang w:val="fr-BE" w:eastAsia="en-GB"/>
            </w:rPr>
            <w:t xml:space="preserve"> la stratégie</w:t>
          </w:r>
          <w:r w:rsidRPr="00C74B51">
            <w:rPr>
              <w:lang w:val="fr-BE" w:eastAsia="en-GB"/>
            </w:rPr>
            <w:t xml:space="preserve"> Global Gateway, notamment en suivant la mobilisation des outils</w:t>
          </w:r>
          <w:r w:rsidR="00F86260">
            <w:rPr>
              <w:lang w:val="fr-BE" w:eastAsia="en-GB"/>
            </w:rPr>
            <w:t xml:space="preserve"> financiers</w:t>
          </w:r>
          <w:r w:rsidRPr="00C74B51">
            <w:rPr>
              <w:lang w:val="fr-BE" w:eastAsia="en-GB"/>
            </w:rPr>
            <w:t xml:space="preserve"> de l'UE pour </w:t>
          </w:r>
          <w:r w:rsidR="00F86260">
            <w:rPr>
              <w:lang w:val="fr-BE" w:eastAsia="en-GB"/>
            </w:rPr>
            <w:t>encourager l’investissement privé.</w:t>
          </w:r>
        </w:p>
        <w:p w14:paraId="6C175A0B" w14:textId="1118D75A" w:rsidR="00C74B51" w:rsidRPr="00C74B51" w:rsidRDefault="00C74B51" w:rsidP="00C74B51">
          <w:pPr>
            <w:rPr>
              <w:lang w:val="fr-BE" w:eastAsia="en-GB"/>
            </w:rPr>
          </w:pPr>
          <w:r w:rsidRPr="00C74B51">
            <w:rPr>
              <w:lang w:val="fr-BE" w:eastAsia="en-GB"/>
            </w:rPr>
            <w:t>- Contribuer à la mise en œuvre de l'efficacité du développement en travaillant au sein de l'équipe Europe (UE, États membres, institutions financières européennes), dans le cadre de la mise en œuvre d</w:t>
          </w:r>
          <w:r w:rsidR="00B11C29">
            <w:rPr>
              <w:lang w:val="fr-BE" w:eastAsia="en-GB"/>
            </w:rPr>
            <w:t>u</w:t>
          </w:r>
          <w:r w:rsidRPr="00C74B51">
            <w:rPr>
              <w:lang w:val="fr-BE" w:eastAsia="en-GB"/>
            </w:rPr>
            <w:t xml:space="preserve"> Global Gateway.</w:t>
          </w:r>
        </w:p>
        <w:p w14:paraId="56E6405F" w14:textId="61F180A7" w:rsidR="00C74B51" w:rsidRPr="00C74B51" w:rsidRDefault="00C74B51" w:rsidP="00C74B51">
          <w:pPr>
            <w:rPr>
              <w:lang w:val="fr-BE" w:eastAsia="en-GB"/>
            </w:rPr>
          </w:pPr>
          <w:r w:rsidRPr="00C74B51">
            <w:rPr>
              <w:lang w:val="fr-BE" w:eastAsia="en-GB"/>
            </w:rPr>
            <w:lastRenderedPageBreak/>
            <w:t xml:space="preserve">- Entretenir des relations avec les autorités des États membres et d'autres parties prenantes sur l'efficacité du développement, Global Gateway, l'approche de </w:t>
          </w:r>
          <w:r w:rsidR="00A051FB">
            <w:rPr>
              <w:lang w:val="fr-BE" w:eastAsia="en-GB"/>
            </w:rPr>
            <w:t>Equipe</w:t>
          </w:r>
          <w:r w:rsidRPr="00C74B51">
            <w:rPr>
              <w:lang w:val="fr-BE" w:eastAsia="en-GB"/>
            </w:rPr>
            <w:t xml:space="preserve"> Europe et les questions connexes.</w:t>
          </w:r>
        </w:p>
        <w:p w14:paraId="5A405766" w14:textId="43E1C947" w:rsidR="00C74B51" w:rsidRPr="00C74B51" w:rsidRDefault="00C74B51" w:rsidP="00C74B51">
          <w:pPr>
            <w:rPr>
              <w:lang w:val="fr-BE" w:eastAsia="en-GB"/>
            </w:rPr>
          </w:pPr>
          <w:r w:rsidRPr="00C74B51">
            <w:rPr>
              <w:lang w:val="fr-BE" w:eastAsia="en-GB"/>
            </w:rPr>
            <w:t>- Contribuer aux travaux de l'unité visant à accroître la visibilité de Global Gateway par le biais d</w:t>
          </w:r>
          <w:r w:rsidR="00A051FB">
            <w:rPr>
              <w:lang w:val="fr-BE" w:eastAsia="en-GB"/>
            </w:rPr>
            <w:t xml:space="preserve">e différents canaux de communication et médias. </w:t>
          </w:r>
        </w:p>
        <w:p w14:paraId="7165CA8E" w14:textId="395FB79B" w:rsidR="00C74B51" w:rsidRPr="00C74B51" w:rsidRDefault="00C74B51" w:rsidP="00C74B51">
          <w:pPr>
            <w:rPr>
              <w:lang w:val="fr-BE" w:eastAsia="en-GB"/>
            </w:rPr>
          </w:pPr>
          <w:r w:rsidRPr="00C74B51">
            <w:rPr>
              <w:lang w:val="fr-BE" w:eastAsia="en-GB"/>
            </w:rPr>
            <w:t xml:space="preserve">- Assurer la coordination avec les services associés pour la formulation et la mise en œuvre des politiques dans </w:t>
          </w:r>
          <w:r w:rsidR="00A051FB">
            <w:rPr>
              <w:lang w:val="fr-BE" w:eastAsia="en-GB"/>
            </w:rPr>
            <w:t>ses</w:t>
          </w:r>
          <w:r w:rsidRPr="00C74B51">
            <w:rPr>
              <w:lang w:val="fr-BE" w:eastAsia="en-GB"/>
            </w:rPr>
            <w:t xml:space="preserve"> domaines de compétence.</w:t>
          </w:r>
        </w:p>
        <w:p w14:paraId="69189601" w14:textId="1385EEC6" w:rsidR="00C74B51" w:rsidRPr="00C74B51" w:rsidRDefault="00C74B51" w:rsidP="00C74B51">
          <w:pPr>
            <w:rPr>
              <w:lang w:val="fr-BE" w:eastAsia="en-GB"/>
            </w:rPr>
          </w:pPr>
          <w:r w:rsidRPr="00C74B51">
            <w:rPr>
              <w:lang w:val="fr-BE" w:eastAsia="en-GB"/>
            </w:rPr>
            <w:t xml:space="preserve">- </w:t>
          </w:r>
          <w:r w:rsidR="00B11C29">
            <w:rPr>
              <w:lang w:val="fr-BE" w:eastAsia="en-GB"/>
            </w:rPr>
            <w:t>Être un p</w:t>
          </w:r>
          <w:r w:rsidRPr="00C74B51">
            <w:rPr>
              <w:lang w:val="fr-BE" w:eastAsia="en-GB"/>
            </w:rPr>
            <w:t>oint focal pour les relations avec certains États membres, sous la supervision d'un administrateur</w:t>
          </w:r>
          <w:r w:rsidR="00B11C29">
            <w:rPr>
              <w:lang w:val="fr-BE" w:eastAsia="en-GB"/>
            </w:rPr>
            <w:t>.</w:t>
          </w:r>
        </w:p>
        <w:p w14:paraId="3B1D2FA2" w14:textId="1FFB1DDF" w:rsidR="001A0074" w:rsidRPr="00C74B51" w:rsidRDefault="00C74B51" w:rsidP="00C74B51">
          <w:pPr>
            <w:rPr>
              <w:lang w:val="fr-BE" w:eastAsia="en-GB"/>
            </w:rPr>
          </w:pPr>
          <w:r w:rsidRPr="00C74B51">
            <w:rPr>
              <w:lang w:val="fr-BE" w:eastAsia="en-GB"/>
            </w:rPr>
            <w:t xml:space="preserve">- Contribuer aux réunions d'information et aux questions horizontales du </w:t>
          </w:r>
          <w:r w:rsidR="00A051FB">
            <w:rPr>
              <w:lang w:val="fr-BE" w:eastAsia="en-GB"/>
            </w:rPr>
            <w:t>Global Gateway</w:t>
          </w:r>
          <w:r w:rsidRPr="00C74B51">
            <w:rPr>
              <w:lang w:val="fr-BE" w:eastAsia="en-GB"/>
            </w:rPr>
            <w:t>.</w:t>
          </w:r>
        </w:p>
      </w:sdtContent>
    </w:sdt>
    <w:p w14:paraId="3D69C09B" w14:textId="77777777" w:rsidR="00301CA3" w:rsidRPr="00C74B5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A0BFE25" w14:textId="76CD90A4" w:rsidR="003B464E" w:rsidRDefault="003B464E" w:rsidP="003B464E">
          <w:pPr>
            <w:pStyle w:val="ListNumber"/>
            <w:numPr>
              <w:ilvl w:val="0"/>
              <w:numId w:val="0"/>
            </w:numPr>
            <w:ind w:left="709" w:hanging="709"/>
            <w:rPr>
              <w:lang w:val="fr-BE" w:eastAsia="en-GB"/>
            </w:rPr>
          </w:pPr>
          <w:r w:rsidRPr="003B464E">
            <w:rPr>
              <w:lang w:val="fr-BE" w:eastAsia="en-GB"/>
            </w:rPr>
            <w:t>diplôme universitaire ou une formation professionnelle ou une expérience professionnelle</w:t>
          </w:r>
          <w:r>
            <w:rPr>
              <w:lang w:val="fr-BE" w:eastAsia="en-GB"/>
            </w:rPr>
            <w:t xml:space="preserve">  </w:t>
          </w:r>
          <w:r w:rsidRPr="003B464E">
            <w:rPr>
              <w:lang w:val="fr-BE" w:eastAsia="en-GB"/>
            </w:rPr>
            <w:t>de niveau équivalent</w:t>
          </w:r>
          <w:r>
            <w:rPr>
              <w:lang w:val="fr-BE" w:eastAsia="en-GB"/>
            </w:rPr>
            <w:t xml:space="preserve"> </w:t>
          </w:r>
          <w:r w:rsidRPr="003B464E">
            <w:rPr>
              <w:lang w:val="fr-BE" w:eastAsia="en-GB"/>
            </w:rPr>
            <w:t xml:space="preserve">  dans le(s) domaine(s) :</w:t>
          </w:r>
          <w:r w:rsidR="00450604">
            <w:rPr>
              <w:lang w:val="fr-BE" w:eastAsia="en-GB"/>
            </w:rPr>
            <w:t xml:space="preserve"> </w:t>
          </w:r>
          <w:r w:rsidRPr="003B464E">
            <w:rPr>
              <w:lang w:val="fr-BE" w:eastAsia="en-GB"/>
            </w:rPr>
            <w:t>Études économiques/de l'UE et politique (générale), développement international et relations internationales</w:t>
          </w:r>
          <w:r>
            <w:rPr>
              <w:lang w:val="fr-BE" w:eastAsia="en-GB"/>
            </w:rPr>
            <w:t xml:space="preserve">. </w:t>
          </w:r>
        </w:p>
        <w:p w14:paraId="14EDDEFB" w14:textId="23FB8D06" w:rsidR="003B464E" w:rsidRPr="003B464E" w:rsidRDefault="003B464E" w:rsidP="003B464E">
          <w:pPr>
            <w:pStyle w:val="ListNumber"/>
            <w:numPr>
              <w:ilvl w:val="0"/>
              <w:numId w:val="0"/>
            </w:numPr>
            <w:ind w:left="709" w:hanging="709"/>
            <w:rPr>
              <w:lang w:val="fr-BE" w:eastAsia="en-GB"/>
            </w:rPr>
          </w:pPr>
          <w:r w:rsidRPr="003B464E">
            <w:rPr>
              <w:lang w:val="fr-BE" w:eastAsia="en-GB"/>
            </w:rPr>
            <w:t>Expérience professionnelle</w:t>
          </w:r>
        </w:p>
        <w:p w14:paraId="2F644914" w14:textId="7754732A" w:rsidR="00F86260" w:rsidRDefault="003B464E" w:rsidP="00A051FB">
          <w:pPr>
            <w:pStyle w:val="ListNumber"/>
            <w:numPr>
              <w:ilvl w:val="0"/>
              <w:numId w:val="0"/>
            </w:numPr>
            <w:ind w:left="709" w:hanging="709"/>
            <w:rPr>
              <w:lang w:val="fr-BE" w:eastAsia="en-GB"/>
            </w:rPr>
          </w:pPr>
          <w:r w:rsidRPr="003B464E">
            <w:rPr>
              <w:lang w:val="fr-BE" w:eastAsia="en-GB"/>
            </w:rPr>
            <w:t>Une très bonne connaissance de la politique de développement et en particulier des</w:t>
          </w:r>
          <w:r w:rsidR="00BE28FD">
            <w:rPr>
              <w:lang w:val="fr-BE" w:eastAsia="en-GB"/>
            </w:rPr>
            <w:t xml:space="preserve"> </w:t>
          </w:r>
          <w:r w:rsidRPr="003B464E">
            <w:rPr>
              <w:lang w:val="fr-BE" w:eastAsia="en-GB"/>
            </w:rPr>
            <w:t xml:space="preserve">politiques de l'UE ainsi qu'une expérience pertinente dans le domaine de la coopération au développement sont requises, l'expérience sur le terrain étant un atout majeur. </w:t>
          </w:r>
        </w:p>
        <w:p w14:paraId="550C8CF9" w14:textId="3554550A" w:rsidR="003B464E" w:rsidRPr="00A051FB" w:rsidRDefault="003B464E" w:rsidP="00F86260">
          <w:pPr>
            <w:pStyle w:val="ListNumber"/>
            <w:numPr>
              <w:ilvl w:val="0"/>
              <w:numId w:val="0"/>
            </w:numPr>
            <w:rPr>
              <w:lang w:val="fr-BE" w:eastAsia="en-GB"/>
            </w:rPr>
          </w:pPr>
          <w:r w:rsidRPr="003B464E">
            <w:rPr>
              <w:lang w:val="fr-BE" w:eastAsia="en-GB"/>
            </w:rPr>
            <w:t>Une expérience de la contribution à la formulation de politiques et de stratégies et de la rédaction de notes d'information et d'autres documents connexes est essentielle. Une bonne connaissance des relations et processus internationaux serait un atout. Le candidat doit être capable de bien s'intégrer dans une équipe chargée d'un nombre</w:t>
          </w:r>
          <w:r w:rsidR="00A051FB">
            <w:rPr>
              <w:lang w:val="fr-BE" w:eastAsia="en-GB"/>
            </w:rPr>
            <w:t xml:space="preserve"> important</w:t>
          </w:r>
          <w:r w:rsidRPr="003B464E">
            <w:rPr>
              <w:lang w:val="fr-BE" w:eastAsia="en-GB"/>
            </w:rPr>
            <w:t xml:space="preserve"> d'initiatives et de travailler en étroite collaboration avec l'encadrement supérieur, d'autres DG de la Commission et le SEAE. Le candidat doit être prêt à travailler de manière autonome, à prendre des initiatives en fonction des besoins et à travailler sous pression.</w:t>
          </w:r>
        </w:p>
        <w:p w14:paraId="7E409EA7" w14:textId="712129DD" w:rsidR="001A0074" w:rsidRPr="00C74B51" w:rsidRDefault="00B0187C" w:rsidP="00C74B51">
          <w:pPr>
            <w:pStyle w:val="ListNumber"/>
            <w:numPr>
              <w:ilvl w:val="0"/>
              <w:numId w:val="0"/>
            </w:numPr>
            <w:rPr>
              <w:lang w:val="fr-BE" w:eastAsia="en-GB"/>
            </w:rPr>
          </w:pPr>
        </w:p>
      </w:sdtContent>
    </w:sdt>
    <w:p w14:paraId="5D76C15C" w14:textId="77777777" w:rsidR="00F65CC2" w:rsidRPr="00C74B5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B464E"/>
    <w:rsid w:val="003E5446"/>
    <w:rsid w:val="00443957"/>
    <w:rsid w:val="00450604"/>
    <w:rsid w:val="00453BFC"/>
    <w:rsid w:val="00462268"/>
    <w:rsid w:val="004A4BB7"/>
    <w:rsid w:val="004D3B51"/>
    <w:rsid w:val="0053405E"/>
    <w:rsid w:val="00546BB7"/>
    <w:rsid w:val="00556CBD"/>
    <w:rsid w:val="00590D95"/>
    <w:rsid w:val="00623403"/>
    <w:rsid w:val="006A1CB2"/>
    <w:rsid w:val="006B47B6"/>
    <w:rsid w:val="006F23BA"/>
    <w:rsid w:val="0074301E"/>
    <w:rsid w:val="007A10AA"/>
    <w:rsid w:val="007A1396"/>
    <w:rsid w:val="007B5FAE"/>
    <w:rsid w:val="007E131B"/>
    <w:rsid w:val="007E4F35"/>
    <w:rsid w:val="008241B0"/>
    <w:rsid w:val="008315CD"/>
    <w:rsid w:val="00866E7F"/>
    <w:rsid w:val="00871BB7"/>
    <w:rsid w:val="00891BB4"/>
    <w:rsid w:val="008A0FF3"/>
    <w:rsid w:val="0092295D"/>
    <w:rsid w:val="00943D3B"/>
    <w:rsid w:val="00A051FB"/>
    <w:rsid w:val="00A65B97"/>
    <w:rsid w:val="00A917BE"/>
    <w:rsid w:val="00AF3765"/>
    <w:rsid w:val="00B0187C"/>
    <w:rsid w:val="00B11C29"/>
    <w:rsid w:val="00B31DC8"/>
    <w:rsid w:val="00B93BE4"/>
    <w:rsid w:val="00BE28FD"/>
    <w:rsid w:val="00BF389A"/>
    <w:rsid w:val="00C518F5"/>
    <w:rsid w:val="00C74B51"/>
    <w:rsid w:val="00CA10DE"/>
    <w:rsid w:val="00D413F4"/>
    <w:rsid w:val="00D703FC"/>
    <w:rsid w:val="00D82B48"/>
    <w:rsid w:val="00DC5C83"/>
    <w:rsid w:val="00DD141F"/>
    <w:rsid w:val="00E0579E"/>
    <w:rsid w:val="00E5708E"/>
    <w:rsid w:val="00E850B7"/>
    <w:rsid w:val="00E927FE"/>
    <w:rsid w:val="00ED1C83"/>
    <w:rsid w:val="00F65CC2"/>
    <w:rsid w:val="00F8626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B11D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11DD"/>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schemas.microsoft.com/office/infopath/2007/PartnerControls"/>
    <ds:schemaRef ds:uri="08927195-b699-4be0-9ee2-6c66dc215b5a"/>
    <ds:schemaRef ds:uri="a41a97bf-0494-41d8-ba3d-259bd7771890"/>
    <ds:schemaRef ds:uri="http://schemas.microsoft.com/office/2006/metadata/properties"/>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1531</Words>
  <Characters>8727</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2023-11-29T17:35:00Z</dcterms:created>
  <dcterms:modified xsi:type="dcterms:W3CDTF">2024-02-07T12:34:00Z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