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0107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0107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0107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0107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0107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0107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C74AE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44E2FF6905A2457EAE5337601B842719"/>
                </w:placeholder>
              </w:sdtPr>
              <w:sdtEndPr>
                <w:rPr>
                  <w:lang w:val="en-IE"/>
                </w:rPr>
              </w:sdtEndPr>
              <w:sdtContent>
                <w:tc>
                  <w:tcPr>
                    <w:tcW w:w="5491" w:type="dxa"/>
                  </w:tcPr>
                  <w:p w14:paraId="163192D7" w14:textId="60379B5A" w:rsidR="00546DB1" w:rsidRPr="00546DB1" w:rsidRDefault="008F0AAB" w:rsidP="00AB56F9">
                    <w:pPr>
                      <w:tabs>
                        <w:tab w:val="left" w:pos="426"/>
                      </w:tabs>
                      <w:spacing w:before="120"/>
                      <w:rPr>
                        <w:bCs/>
                        <w:lang w:val="en-IE" w:eastAsia="en-GB"/>
                      </w:rPr>
                    </w:pPr>
                    <w:r>
                      <w:rPr>
                        <w:bCs/>
                        <w:lang w:val="en-IE" w:eastAsia="en-GB"/>
                      </w:rPr>
                      <w:t>DG BUDG E1</w:t>
                    </w:r>
                  </w:p>
                </w:tc>
              </w:sdtContent>
            </w:sdt>
          </w:sdtContent>
        </w:sdt>
      </w:tr>
      <w:tr w:rsidR="00546DB1" w:rsidRPr="00C74AE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988681983"/>
                <w:placeholder>
                  <w:docPart w:val="75D09181DFB74E3B8DC233F3F3ECB4CE"/>
                </w:placeholder>
              </w:sdtPr>
              <w:sdtEndPr>
                <w:rPr>
                  <w:lang w:val="en-IE"/>
                </w:rPr>
              </w:sdtEndPr>
              <w:sdtContent>
                <w:tc>
                  <w:tcPr>
                    <w:tcW w:w="5491" w:type="dxa"/>
                  </w:tcPr>
                  <w:p w14:paraId="32FCC887" w14:textId="46DCC58F" w:rsidR="00546DB1" w:rsidRPr="003B2E38" w:rsidRDefault="008F0AAB" w:rsidP="00AB56F9">
                    <w:pPr>
                      <w:tabs>
                        <w:tab w:val="left" w:pos="426"/>
                      </w:tabs>
                      <w:spacing w:before="120"/>
                      <w:rPr>
                        <w:bCs/>
                        <w:lang w:val="en-IE" w:eastAsia="en-GB"/>
                      </w:rPr>
                    </w:pPr>
                    <w:r>
                      <w:rPr>
                        <w:bCs/>
                        <w:lang w:val="en-IE" w:eastAsia="en-GB"/>
                      </w:rPr>
                      <w:t>439104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F442E16" w:rsidR="00546DB1" w:rsidRPr="00901077" w:rsidRDefault="008F0AAB" w:rsidP="00AB56F9">
                <w:pPr>
                  <w:tabs>
                    <w:tab w:val="left" w:pos="426"/>
                  </w:tabs>
                  <w:spacing w:before="120"/>
                  <w:rPr>
                    <w:bCs/>
                    <w:lang w:eastAsia="en-GB"/>
                  </w:rPr>
                </w:pPr>
                <w:r w:rsidRPr="008F0AAB">
                  <w:rPr>
                    <w:bCs/>
                    <w:lang w:eastAsia="en-GB"/>
                  </w:rPr>
                  <w:t>Koen Dierckx/Olivier Philips</w:t>
                </w:r>
              </w:p>
            </w:sdtContent>
          </w:sdt>
          <w:p w14:paraId="227D6F6E" w14:textId="0E0C8C06" w:rsidR="00546DB1" w:rsidRPr="009F216F" w:rsidRDefault="0090107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F0AAB" w:rsidRPr="008F0AAB">
                  <w:rPr>
                    <w:bCs/>
                    <w:lang w:eastAsia="en-GB"/>
                  </w:rPr>
                  <w:t xml:space="preserve">3.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F0AAB">
                      <w:rPr>
                        <w:bCs/>
                        <w:lang w:eastAsia="en-GB"/>
                      </w:rPr>
                      <w:t>2024</w:t>
                    </w:r>
                  </w:sdtContent>
                </w:sdt>
              </w:sdtContent>
            </w:sdt>
          </w:p>
          <w:p w14:paraId="4128A55A" w14:textId="126477C2" w:rsidR="00546DB1" w:rsidRPr="00546DB1" w:rsidRDefault="0090107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8111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F0AA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7FD7CB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958E9A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0107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0107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0107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96DE33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F55F81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55E2DC4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901077">
                  <w:rPr>
                    <w:bCs/>
                    <w:lang w:val="fr-BE" w:eastAsia="en-GB"/>
                  </w:rPr>
                  <w:t>2</w:t>
                </w:r>
                <w:r w:rsidR="008F0AAB">
                  <w:rPr>
                    <w:bCs/>
                    <w:lang w:val="fr-BE" w:eastAsia="en-GB"/>
                  </w:rPr>
                  <w:t>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8F0AAB" w:rsidRDefault="00803007" w:rsidP="007C07D8">
      <w:pPr>
        <w:pStyle w:val="ListNumber"/>
        <w:numPr>
          <w:ilvl w:val="0"/>
          <w:numId w:val="0"/>
        </w:numPr>
        <w:ind w:left="709" w:hanging="709"/>
        <w:rPr>
          <w:lang w:eastAsia="en-GB"/>
        </w:rPr>
      </w:pPr>
      <w:r w:rsidRPr="008F0AAB">
        <w:rPr>
          <w:b/>
          <w:bCs/>
          <w:lang w:eastAsia="en-GB"/>
        </w:rPr>
        <w:t>Wer wi</w:t>
      </w:r>
      <w:r w:rsidR="002F7504" w:rsidRPr="008F0AAB">
        <w:rPr>
          <w:b/>
          <w:bCs/>
          <w:lang w:eastAsia="en-GB"/>
        </w:rPr>
        <w:t>r</w:t>
      </w:r>
      <w:r w:rsidRPr="008F0AAB">
        <w:rPr>
          <w:b/>
          <w:bCs/>
          <w:lang w:eastAsia="en-GB"/>
        </w:rPr>
        <w:t xml:space="preserve"> sind</w:t>
      </w:r>
    </w:p>
    <w:sdt>
      <w:sdtPr>
        <w:rPr>
          <w:lang w:eastAsia="en-GB"/>
        </w:rPr>
        <w:id w:val="1822233941"/>
        <w:placeholder>
          <w:docPart w:val="FE6C9874556B47B1A65A432926DB0BCE"/>
        </w:placeholder>
      </w:sdtPr>
      <w:sdtEndPr/>
      <w:sdtContent>
        <w:p w14:paraId="300DF0BC" w14:textId="77777777" w:rsidR="00C74AE2" w:rsidRPr="00BC3FA6" w:rsidRDefault="00C74AE2" w:rsidP="00C74AE2">
          <w:pPr>
            <w:pStyle w:val="BodyText"/>
            <w:spacing w:before="62"/>
            <w:ind w:right="207"/>
            <w:jc w:val="both"/>
            <w:rPr>
              <w:lang w:val="de-DE"/>
            </w:rPr>
          </w:pPr>
          <w:r w:rsidRPr="00C66F1F">
            <w:rPr>
              <w:lang w:val="de-DE"/>
            </w:rPr>
            <w:t>BUDG E1 ist für die Entwicklung eines kommissionsweiten politischen Rahmens für das Management der finanziellen und budgetären Risiken verantwortlich, die sich aus EU-Haushaltsgarantien und Finanzhilfen für Drittländer ergeben.</w:t>
          </w:r>
        </w:p>
        <w:p w14:paraId="21D9273A" w14:textId="77777777" w:rsidR="00C74AE2" w:rsidRPr="00C66F1F" w:rsidRDefault="00C74AE2" w:rsidP="00C74AE2">
          <w:pPr>
            <w:pStyle w:val="BodyText"/>
            <w:spacing w:before="62"/>
            <w:ind w:right="207"/>
            <w:jc w:val="both"/>
            <w:rPr>
              <w:lang w:val="de-DE"/>
            </w:rPr>
          </w:pPr>
          <w:r w:rsidRPr="00BC3FA6">
            <w:rPr>
              <w:lang w:val="de-DE"/>
            </w:rPr>
            <w:lastRenderedPageBreak/>
            <w:t>Die von der EU gewährten Haushaltsgarantien sind zu einem bedeutenden Instrument zur Förderung von Finanzierungen und Investitionen innerhalb und außerhalb der EU geworden.</w:t>
          </w:r>
          <w:r>
            <w:rPr>
              <w:lang w:val="de-DE"/>
            </w:rPr>
            <w:t xml:space="preserve"> </w:t>
          </w:r>
          <w:r w:rsidRPr="00C66F1F">
            <w:rPr>
              <w:lang w:val="de-DE"/>
            </w:rPr>
            <w:t xml:space="preserve">Haushaltsgarantien spielen auch eine wichtige Rolle bei den Bemühungen der Union, die Ukraine zu unterstützen. </w:t>
          </w:r>
          <w:r>
            <w:rPr>
              <w:lang w:val="de-DE"/>
            </w:rPr>
            <w:t>D</w:t>
          </w:r>
          <w:r w:rsidRPr="00C66F1F">
            <w:rPr>
              <w:lang w:val="de-DE"/>
            </w:rPr>
            <w:t xml:space="preserve">ie Finanzhilfe für Drittländer ist </w:t>
          </w:r>
          <w:r>
            <w:rPr>
              <w:lang w:val="de-DE"/>
            </w:rPr>
            <w:t xml:space="preserve">ebenfalls </w:t>
          </w:r>
          <w:r w:rsidRPr="00C66F1F">
            <w:rPr>
              <w:lang w:val="de-DE"/>
            </w:rPr>
            <w:t>zu einem wichtigen Instrument geworden, um Partnerländern zu helfen, die mit makroökonomischen Herausforderungen konfrontiert sind.</w:t>
          </w:r>
        </w:p>
        <w:p w14:paraId="22C2A820" w14:textId="77777777" w:rsidR="00C74AE2" w:rsidRPr="00C66F1F" w:rsidRDefault="00C74AE2" w:rsidP="00C74AE2">
          <w:pPr>
            <w:pStyle w:val="BodyText"/>
            <w:spacing w:before="62"/>
            <w:ind w:right="207"/>
            <w:jc w:val="both"/>
            <w:rPr>
              <w:lang w:val="de-DE"/>
            </w:rPr>
          </w:pPr>
          <w:r w:rsidRPr="00C66F1F">
            <w:rPr>
              <w:lang w:val="de-DE"/>
            </w:rPr>
            <w:t xml:space="preserve">Die Arbeit des Referats ist von zentraler Bedeutung für die Entwicklung eines politischen Rahmens für die solide und nachhaltige Verwaltung dieser Instrumente durch alle Generaldirektionen, die sie einsetzen, koordiniert durch die Arbeit </w:t>
          </w:r>
          <w:r w:rsidRPr="00385E29">
            <w:rPr>
              <w:lang w:val="de-DE"/>
            </w:rPr>
            <w:t>des Lenkungsausschusses für Eventualverbindlichkeiten</w:t>
          </w:r>
          <w:r w:rsidRPr="00C66F1F">
            <w:rPr>
              <w:lang w:val="de-DE"/>
            </w:rPr>
            <w:t xml:space="preserve"> der Kommission. Ein </w:t>
          </w:r>
          <w:r>
            <w:rPr>
              <w:lang w:val="de-DE"/>
            </w:rPr>
            <w:t xml:space="preserve">zentrales </w:t>
          </w:r>
          <w:r w:rsidRPr="00C66F1F">
            <w:rPr>
              <w:lang w:val="de-DE"/>
            </w:rPr>
            <w:t xml:space="preserve">Projekt des Referats ist die Harmonisierung der Modellierung aller Risiken, die </w:t>
          </w:r>
          <w:r>
            <w:rPr>
              <w:lang w:val="de-DE"/>
            </w:rPr>
            <w:t xml:space="preserve">den </w:t>
          </w:r>
          <w:r w:rsidRPr="00C66F1F">
            <w:rPr>
              <w:lang w:val="de-DE"/>
            </w:rPr>
            <w:t>Haushaltsgarantien und Finanzhilfen zugrunde liegen, auf kohärente und einheitliche Weise.</w:t>
          </w:r>
        </w:p>
        <w:p w14:paraId="20B8951D" w14:textId="77777777" w:rsidR="00C74AE2" w:rsidRPr="00C66F1F" w:rsidRDefault="00C74AE2" w:rsidP="00C74AE2">
          <w:pPr>
            <w:pStyle w:val="BodyText"/>
            <w:spacing w:before="62"/>
            <w:ind w:right="207"/>
            <w:jc w:val="both"/>
            <w:rPr>
              <w:lang w:val="de-DE"/>
            </w:rPr>
          </w:pPr>
          <w:r w:rsidRPr="00C66F1F">
            <w:rPr>
              <w:lang w:val="de-DE"/>
            </w:rPr>
            <w:t>Das Referat ist auch für eine Reihe wichtiger Berichte über Finanzinstrumente und Haushaltsgarantien sowie über die Tragfähigkeit von Eventualverbindlichkeiten verantwortlich (vgl. Berichte gemäß Artikel 41 bzw. Artikel 250 der Haushaltsordnung).</w:t>
          </w:r>
        </w:p>
        <w:p w14:paraId="643D49EE" w14:textId="77777777" w:rsidR="00C74AE2" w:rsidRDefault="00C74AE2" w:rsidP="00C74AE2">
          <w:pPr>
            <w:pStyle w:val="BodyText"/>
            <w:spacing w:before="62"/>
            <w:ind w:right="207"/>
            <w:jc w:val="both"/>
            <w:rPr>
              <w:lang w:val="de-DE"/>
            </w:rPr>
          </w:pPr>
          <w:r w:rsidRPr="00C66F1F">
            <w:rPr>
              <w:lang w:val="de-DE"/>
            </w:rPr>
            <w:t xml:space="preserve">Das Referat ist Brüssel </w:t>
          </w:r>
          <w:r>
            <w:rPr>
              <w:lang w:val="de-DE"/>
            </w:rPr>
            <w:t xml:space="preserve">und </w:t>
          </w:r>
          <w:r w:rsidRPr="00C66F1F">
            <w:rPr>
              <w:lang w:val="de-DE"/>
            </w:rPr>
            <w:t xml:space="preserve">in Luxemburg </w:t>
          </w:r>
          <w:r>
            <w:rPr>
              <w:lang w:val="de-DE"/>
            </w:rPr>
            <w:t>basiert;</w:t>
          </w:r>
          <w:r w:rsidRPr="00C66F1F">
            <w:rPr>
              <w:lang w:val="de-DE"/>
            </w:rPr>
            <w:t xml:space="preserve"> die</w:t>
          </w:r>
          <w:r>
            <w:rPr>
              <w:lang w:val="de-DE"/>
            </w:rPr>
            <w:t xml:space="preserve"> ausgeschriebene</w:t>
          </w:r>
          <w:r w:rsidRPr="00C66F1F">
            <w:rPr>
              <w:lang w:val="de-DE"/>
            </w:rPr>
            <w:t xml:space="preserve"> Stelle ist im Brüsseler Sektor des Referats zu besetzen.</w:t>
          </w:r>
        </w:p>
        <w:p w14:paraId="1E4A2BD8" w14:textId="77777777" w:rsidR="00C74AE2" w:rsidRPr="00C66F1F" w:rsidRDefault="00C74AE2" w:rsidP="00C74AE2">
          <w:pPr>
            <w:pStyle w:val="BodyText"/>
            <w:spacing w:before="62"/>
            <w:ind w:right="207"/>
            <w:jc w:val="both"/>
            <w:rPr>
              <w:lang w:val="de-DE"/>
            </w:rPr>
          </w:pPr>
          <w:r w:rsidRPr="00C66F1F">
            <w:rPr>
              <w:lang w:val="de-DE"/>
            </w:rPr>
            <w:t xml:space="preserve">Der Brüsseler Sektor </w:t>
          </w:r>
          <w:r>
            <w:rPr>
              <w:lang w:val="de-DE"/>
            </w:rPr>
            <w:t>arbeitet daran</w:t>
          </w:r>
          <w:r w:rsidRPr="00C66F1F">
            <w:rPr>
              <w:lang w:val="de-DE"/>
            </w:rPr>
            <w:t xml:space="preserve">, einen Rahmen für das Risikomanagement und die Berichterstattung zu schaffen, der alle EU-Programme </w:t>
          </w:r>
          <w:r>
            <w:rPr>
              <w:lang w:val="de-DE"/>
            </w:rPr>
            <w:t>umfasst</w:t>
          </w:r>
          <w:r w:rsidRPr="00C66F1F">
            <w:rPr>
              <w:lang w:val="de-DE"/>
            </w:rPr>
            <w:t>, die Haushaltsgarantien für die Gewährung von Investitionshilfen nutzen.</w:t>
          </w:r>
          <w:r>
            <w:rPr>
              <w:lang w:val="de-DE"/>
            </w:rPr>
            <w:t xml:space="preserve"> </w:t>
          </w:r>
          <w:r w:rsidRPr="00C66F1F">
            <w:rPr>
              <w:lang w:val="de-DE"/>
            </w:rPr>
            <w:t xml:space="preserve">Im aktuellen MFR betrifft dies im Wesentlichen das Programm Invest EU (für Investitionsförderung innerhalb der EU) und das Programm EFSD+ (für Investitionsförderung in Nachbar- und Entwicklungspartnerländern). Das Referat bündelt das Fachwissen über solche Instrumente innerhalb der GD BUDG und entwickelt in enger Zusammenarbeit mit den </w:t>
          </w:r>
          <w:r>
            <w:rPr>
              <w:lang w:val="de-DE"/>
            </w:rPr>
            <w:t>Genehmigungsd</w:t>
          </w:r>
          <w:r w:rsidRPr="00C66F1F">
            <w:rPr>
              <w:lang w:val="de-DE"/>
            </w:rPr>
            <w:t>ienststellen (insbesondere der GD ECFIN, der GD INTPA und der GD NEAR) Risiko- und Berichtsinstrumente. Die ganzheitliche Bewertung aller Risiken von Haushaltsgarantien und Finanzhilfen ist eine der Hauptaufgaben des Referats.</w:t>
          </w:r>
        </w:p>
        <w:p w14:paraId="76DD1EEA" w14:textId="5C874ED8" w:rsidR="00803007" w:rsidRPr="00062A9F" w:rsidRDefault="00C74AE2" w:rsidP="00062A9F">
          <w:pPr>
            <w:pStyle w:val="BodyText"/>
            <w:spacing w:before="62"/>
            <w:ind w:right="207"/>
            <w:jc w:val="both"/>
            <w:rPr>
              <w:lang w:val="de-DE"/>
            </w:rPr>
          </w:pPr>
          <w:r w:rsidRPr="00C66F1F">
            <w:rPr>
              <w:lang w:val="de-DE"/>
            </w:rPr>
            <w:t>Der luxemburgische Teil des Referats leistet analytische und technische Unterstützung für das Garantieteam und übernimmt gleichzeitig das Risikomanagement der Investitionstätigkeiten der Kommission (derzeit 26 Mrd. EUR an verwalteten Vermögenswerten, verteilt auf sechs Portfolios).</w:t>
          </w:r>
        </w:p>
      </w:sdtContent>
    </w:sdt>
    <w:p w14:paraId="3862387A" w14:textId="77777777" w:rsidR="00803007" w:rsidRPr="008F0AA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0"/>
          <w:lang w:val="de-DE" w:eastAsia="en-GB"/>
        </w:rPr>
        <w:id w:val="-723136291"/>
        <w:placeholder>
          <w:docPart w:val="2D9A90DC0280475D996998F2F9FD95D5"/>
        </w:placeholder>
      </w:sdtPr>
      <w:sdtEndPr/>
      <w:sdtContent>
        <w:p w14:paraId="14244997" w14:textId="60BBDC79" w:rsidR="00C74AE2" w:rsidRPr="00C66F1F" w:rsidRDefault="00C74AE2" w:rsidP="00C74AE2">
          <w:pPr>
            <w:pStyle w:val="BodyText"/>
            <w:spacing w:before="62"/>
            <w:ind w:right="207"/>
            <w:jc w:val="both"/>
            <w:rPr>
              <w:lang w:val="de-DE"/>
            </w:rPr>
          </w:pPr>
          <w:r w:rsidRPr="00C66F1F">
            <w:rPr>
              <w:lang w:val="de-DE"/>
            </w:rPr>
            <w:t>Wir suchen eine</w:t>
          </w:r>
          <w:r w:rsidR="00FC4151">
            <w:rPr>
              <w:lang w:val="de-DE"/>
            </w:rPr>
            <w:t>/</w:t>
          </w:r>
          <w:r w:rsidRPr="00C66F1F">
            <w:rPr>
              <w:lang w:val="de-DE"/>
            </w:rPr>
            <w:t>n Sachbearbeiter</w:t>
          </w:r>
          <w:r w:rsidR="00FC4151">
            <w:rPr>
              <w:lang w:val="de-DE"/>
            </w:rPr>
            <w:t>/</w:t>
          </w:r>
          <w:r>
            <w:rPr>
              <w:lang w:val="de-DE"/>
            </w:rPr>
            <w:t>in</w:t>
          </w:r>
          <w:r w:rsidRPr="00C66F1F">
            <w:rPr>
              <w:lang w:val="de-DE"/>
            </w:rPr>
            <w:t>, der unser junges und dynamisches Team bei der Risikobewertung der Eventualverbindlichkeiten aus Haushaltsgarantien und Finanzhilfen verstärkt. Diese Risikobewertung ist im Wesentlichen mit dem Kapitalmanagement einer Bank vergleichbar und erfordert gute analytische und statistische Fähigkeiten.</w:t>
          </w:r>
        </w:p>
        <w:p w14:paraId="4F27E9AA" w14:textId="77777777" w:rsidR="00C74AE2" w:rsidRPr="00C66F1F" w:rsidRDefault="00C74AE2" w:rsidP="00C74AE2">
          <w:pPr>
            <w:pStyle w:val="BodyText"/>
            <w:spacing w:before="62"/>
            <w:ind w:right="207"/>
            <w:jc w:val="both"/>
            <w:rPr>
              <w:lang w:val="de-DE"/>
            </w:rPr>
          </w:pPr>
        </w:p>
        <w:p w14:paraId="493C075C" w14:textId="77777777" w:rsidR="00C74AE2" w:rsidRPr="00C66F1F" w:rsidRDefault="00C74AE2" w:rsidP="00C74AE2">
          <w:pPr>
            <w:pStyle w:val="BodyText"/>
            <w:spacing w:before="62"/>
            <w:ind w:right="207"/>
            <w:jc w:val="both"/>
            <w:rPr>
              <w:lang w:val="de-DE"/>
            </w:rPr>
          </w:pPr>
          <w:r w:rsidRPr="00C66F1F">
            <w:rPr>
              <w:lang w:val="de-DE"/>
            </w:rPr>
            <w:t xml:space="preserve">Dieses Team arbeitet im Herzen eines </w:t>
          </w:r>
          <w:r>
            <w:rPr>
              <w:lang w:val="de-DE"/>
            </w:rPr>
            <w:t>s</w:t>
          </w:r>
          <w:r w:rsidRPr="00C66F1F">
            <w:rPr>
              <w:lang w:val="de-DE"/>
            </w:rPr>
            <w:t xml:space="preserve">chnell </w:t>
          </w:r>
          <w:r>
            <w:rPr>
              <w:lang w:val="de-DE"/>
            </w:rPr>
            <w:t>expandierenden</w:t>
          </w:r>
          <w:r w:rsidRPr="00C66F1F">
            <w:rPr>
              <w:lang w:val="de-DE"/>
            </w:rPr>
            <w:t xml:space="preserve"> Bereichs der Politikgestaltung und -umsetzung, nämlich der Nutzung von privatem Kapital zur </w:t>
          </w:r>
          <w:r>
            <w:rPr>
              <w:lang w:val="de-DE"/>
            </w:rPr>
            <w:t xml:space="preserve">Stärkung </w:t>
          </w:r>
          <w:r w:rsidRPr="00C66F1F">
            <w:rPr>
              <w:lang w:val="de-DE"/>
            </w:rPr>
            <w:t xml:space="preserve">der EU-Politik. </w:t>
          </w:r>
          <w:r>
            <w:rPr>
              <w:lang w:val="de-DE"/>
            </w:rPr>
            <w:t>Dabei befindet es sich an der Schnittstelle</w:t>
          </w:r>
          <w:r w:rsidRPr="00C66F1F">
            <w:rPr>
              <w:lang w:val="de-DE"/>
            </w:rPr>
            <w:t xml:space="preserve"> zwischen den Aktivitäten des öffentlichen Sektors und den der Kapitalmärkte und Finanzinstitute.</w:t>
          </w:r>
        </w:p>
        <w:p w14:paraId="1EF31DC7" w14:textId="77777777" w:rsidR="00C74AE2" w:rsidRPr="00C66F1F" w:rsidRDefault="00C74AE2" w:rsidP="00C74AE2">
          <w:pPr>
            <w:pStyle w:val="BodyText"/>
            <w:spacing w:before="62"/>
            <w:ind w:right="207"/>
            <w:jc w:val="both"/>
            <w:rPr>
              <w:lang w:val="de-DE"/>
            </w:rPr>
          </w:pPr>
        </w:p>
        <w:p w14:paraId="6FCA2E76" w14:textId="77777777" w:rsidR="00C74AE2" w:rsidRPr="00C66F1F" w:rsidRDefault="00C74AE2" w:rsidP="00C74AE2">
          <w:pPr>
            <w:pStyle w:val="BodyText"/>
            <w:spacing w:before="62"/>
            <w:ind w:right="207"/>
            <w:jc w:val="both"/>
            <w:rPr>
              <w:lang w:val="de-DE"/>
            </w:rPr>
          </w:pPr>
          <w:r w:rsidRPr="00C66F1F">
            <w:rPr>
              <w:lang w:val="de-DE"/>
            </w:rPr>
            <w:t xml:space="preserve">Diese Arbeit ist von hoher politischer Relevanz und Sensibilität in einer Reihe von Bereichen und bietet gleichzeitig die Möglichkeit, einen persönlichen Beitrag zur Gestaltung des entsprechenden Aufsichts- und Berichtsrahmens zu leisten. Darüber </w:t>
          </w:r>
          <w:r w:rsidRPr="00C66F1F">
            <w:rPr>
              <w:lang w:val="de-DE"/>
            </w:rPr>
            <w:lastRenderedPageBreak/>
            <w:t xml:space="preserve">hinaus bietet sie ein Umfeld, </w:t>
          </w:r>
          <w:r>
            <w:rPr>
              <w:lang w:val="de-DE"/>
            </w:rPr>
            <w:t>das</w:t>
          </w:r>
          <w:r w:rsidRPr="00C66F1F">
            <w:rPr>
              <w:lang w:val="de-DE"/>
            </w:rPr>
            <w:t xml:space="preserve"> Proaktivität und die Fähigkeit, Ideen zu entwickeln und die Arbeit voranzutreiben, </w:t>
          </w:r>
          <w:r>
            <w:rPr>
              <w:lang w:val="de-DE"/>
            </w:rPr>
            <w:t xml:space="preserve">anerkennt und unterstützt. </w:t>
          </w:r>
        </w:p>
        <w:p w14:paraId="12B9C59B" w14:textId="3A655689" w:rsidR="00803007" w:rsidRPr="009F216F" w:rsidRDefault="00901077"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eastAsia="en-GB"/>
        </w:rPr>
        <w:id w:val="-1767066427"/>
        <w:placeholder>
          <w:docPart w:val="B30E44B90B7F435497E9EE7D5097ED0B"/>
        </w:placeholder>
      </w:sdtPr>
      <w:sdtEndPr/>
      <w:sdtContent>
        <w:p w14:paraId="6D1FE3D1" w14:textId="5A52F9AC" w:rsidR="00C74AE2" w:rsidRPr="00C66F1F" w:rsidRDefault="00C74AE2" w:rsidP="00C74AE2">
          <w:pPr>
            <w:pStyle w:val="BodyText"/>
            <w:spacing w:before="62"/>
            <w:ind w:right="207"/>
            <w:jc w:val="both"/>
            <w:rPr>
              <w:lang w:val="de-DE"/>
            </w:rPr>
          </w:pPr>
          <w:r w:rsidRPr="00C66F1F">
            <w:rPr>
              <w:lang w:val="de-DE"/>
            </w:rPr>
            <w:t>Wir suchen eine</w:t>
          </w:r>
          <w:r w:rsidR="00790AE6">
            <w:rPr>
              <w:lang w:val="de-DE"/>
            </w:rPr>
            <w:t>/</w:t>
          </w:r>
          <w:r w:rsidRPr="00C66F1F">
            <w:rPr>
              <w:lang w:val="de-DE"/>
            </w:rPr>
            <w:t>n dynamische</w:t>
          </w:r>
          <w:r w:rsidR="00790AE6">
            <w:rPr>
              <w:lang w:val="de-DE"/>
            </w:rPr>
            <w:t>/</w:t>
          </w:r>
          <w:r w:rsidRPr="00C66F1F">
            <w:rPr>
              <w:lang w:val="de-DE"/>
            </w:rPr>
            <w:t>n und selbständige</w:t>
          </w:r>
          <w:r w:rsidR="00FC4151">
            <w:rPr>
              <w:lang w:val="de-DE"/>
            </w:rPr>
            <w:t>/</w:t>
          </w:r>
          <w:r w:rsidRPr="00C66F1F">
            <w:rPr>
              <w:lang w:val="de-DE"/>
            </w:rPr>
            <w:t>n Kolleg</w:t>
          </w:r>
          <w:r w:rsidR="00FC4151">
            <w:rPr>
              <w:lang w:val="de-DE"/>
            </w:rPr>
            <w:t>/</w:t>
          </w:r>
          <w:r>
            <w:rPr>
              <w:lang w:val="de-DE"/>
            </w:rPr>
            <w:t>i</w:t>
          </w:r>
          <w:r w:rsidRPr="00C66F1F">
            <w:rPr>
              <w:lang w:val="de-DE"/>
            </w:rPr>
            <w:t>n</w:t>
          </w:r>
          <w:r>
            <w:rPr>
              <w:lang w:val="de-DE"/>
            </w:rPr>
            <w:t xml:space="preserve"> mit </w:t>
          </w:r>
          <w:r w:rsidRPr="00C66F1F">
            <w:rPr>
              <w:lang w:val="de-DE"/>
            </w:rPr>
            <w:t>ausgeprägte</w:t>
          </w:r>
          <w:r>
            <w:rPr>
              <w:lang w:val="de-DE"/>
            </w:rPr>
            <w:t>n</w:t>
          </w:r>
          <w:r w:rsidRPr="00C66F1F">
            <w:rPr>
              <w:lang w:val="de-DE"/>
            </w:rPr>
            <w:t xml:space="preserve"> analytische</w:t>
          </w:r>
          <w:r>
            <w:rPr>
              <w:lang w:val="de-DE"/>
            </w:rPr>
            <w:t>n</w:t>
          </w:r>
          <w:r w:rsidRPr="00C66F1F">
            <w:rPr>
              <w:lang w:val="de-DE"/>
            </w:rPr>
            <w:t xml:space="preserve"> und statistische</w:t>
          </w:r>
          <w:r>
            <w:rPr>
              <w:lang w:val="de-DE"/>
            </w:rPr>
            <w:t>n</w:t>
          </w:r>
          <w:r w:rsidRPr="00C66F1F">
            <w:rPr>
              <w:lang w:val="de-DE"/>
            </w:rPr>
            <w:t xml:space="preserve"> Fähigkeiten</w:t>
          </w:r>
          <w:r>
            <w:rPr>
              <w:lang w:val="de-DE"/>
            </w:rPr>
            <w:t xml:space="preserve"> sowie</w:t>
          </w:r>
          <w:r w:rsidRPr="00C66F1F">
            <w:rPr>
              <w:lang w:val="de-DE"/>
            </w:rPr>
            <w:t xml:space="preserve"> Interesse an den öffentlichen Finanzen der EU und der </w:t>
          </w:r>
          <w:r>
            <w:rPr>
              <w:lang w:val="de-DE"/>
            </w:rPr>
            <w:t>Förderp</w:t>
          </w:r>
          <w:r w:rsidRPr="00C66F1F">
            <w:rPr>
              <w:lang w:val="de-DE"/>
            </w:rPr>
            <w:t xml:space="preserve">olitik </w:t>
          </w:r>
          <w:r>
            <w:rPr>
              <w:lang w:val="de-DE"/>
            </w:rPr>
            <w:t>für</w:t>
          </w:r>
          <w:r w:rsidRPr="00C66F1F">
            <w:rPr>
              <w:lang w:val="de-DE"/>
            </w:rPr>
            <w:t xml:space="preserve"> private Investitionen. </w:t>
          </w:r>
        </w:p>
        <w:p w14:paraId="7B73C23B" w14:textId="59EA6378" w:rsidR="00C74AE2" w:rsidRPr="00C66F1F" w:rsidRDefault="00C74AE2" w:rsidP="00C74AE2">
          <w:pPr>
            <w:pStyle w:val="BodyText"/>
            <w:spacing w:before="62"/>
            <w:ind w:right="207"/>
            <w:jc w:val="both"/>
            <w:rPr>
              <w:lang w:val="de-DE"/>
            </w:rPr>
          </w:pPr>
          <w:r w:rsidRPr="00C66F1F">
            <w:rPr>
              <w:lang w:val="de-DE"/>
            </w:rPr>
            <w:t>Der</w:t>
          </w:r>
          <w:r w:rsidR="00FC4151">
            <w:rPr>
              <w:lang w:val="de-DE"/>
            </w:rPr>
            <w:t>/</w:t>
          </w:r>
          <w:r>
            <w:rPr>
              <w:lang w:val="de-DE"/>
            </w:rPr>
            <w:t>die</w:t>
          </w:r>
          <w:r w:rsidRPr="00C66F1F">
            <w:rPr>
              <w:lang w:val="de-DE"/>
            </w:rPr>
            <w:t xml:space="preserve"> erfolgreiche Bewerber</w:t>
          </w:r>
          <w:r w:rsidR="00FC4151">
            <w:rPr>
              <w:lang w:val="de-DE"/>
            </w:rPr>
            <w:t>/</w:t>
          </w:r>
          <w:r>
            <w:rPr>
              <w:lang w:val="de-DE"/>
            </w:rPr>
            <w:t>in</w:t>
          </w:r>
          <w:r w:rsidRPr="00C66F1F">
            <w:rPr>
              <w:lang w:val="de-DE"/>
            </w:rPr>
            <w:t xml:space="preserve"> sollte in der Lage sein, Risikokennzahlen und Risikoinstrumente zu verstehen und zu entwickeln. Ein solides Verständnis von Finanzen/Risiko und Bankwesen wäre ein wichtiger Vorteil. Die Fähigkeit zu programmieren (insbesondere in Python) wäre ebenfalls ein Plus</w:t>
          </w:r>
          <w:r>
            <w:rPr>
              <w:lang w:val="de-DE"/>
            </w:rPr>
            <w:t>punkt</w:t>
          </w:r>
          <w:r w:rsidRPr="00C66F1F">
            <w:rPr>
              <w:lang w:val="de-DE"/>
            </w:rPr>
            <w:t>.</w:t>
          </w:r>
        </w:p>
        <w:p w14:paraId="22EF54A3" w14:textId="5C8C4C88" w:rsidR="00C74AE2" w:rsidRPr="00C66F1F" w:rsidRDefault="00C74AE2" w:rsidP="00C74AE2">
          <w:pPr>
            <w:pStyle w:val="BodyText"/>
            <w:spacing w:before="62"/>
            <w:ind w:right="207"/>
            <w:jc w:val="both"/>
            <w:rPr>
              <w:lang w:val="de-DE"/>
            </w:rPr>
          </w:pPr>
          <w:r w:rsidRPr="00C66F1F">
            <w:rPr>
              <w:lang w:val="de-DE"/>
            </w:rPr>
            <w:t>Er</w:t>
          </w:r>
          <w:r w:rsidR="00FC4151">
            <w:rPr>
              <w:lang w:val="de-DE"/>
            </w:rPr>
            <w:t>/</w:t>
          </w:r>
          <w:r w:rsidRPr="00C66F1F">
            <w:rPr>
              <w:lang w:val="de-DE"/>
            </w:rPr>
            <w:t>sie sollte auch in der Lage sein, die Arbeit zwischen verschiedenen Direktionen und Diensten zu koordinieren. Gute kommunikative und zwischenmenschliche Fähigkeiten sind daher wichtig, um einen konstruktiven Dialog mit Kolleg</w:t>
          </w:r>
          <w:r w:rsidR="00FC4151">
            <w:rPr>
              <w:lang w:val="de-DE"/>
            </w:rPr>
            <w:t>/</w:t>
          </w:r>
          <w:r>
            <w:rPr>
              <w:lang w:val="de-DE"/>
            </w:rPr>
            <w:t>innen</w:t>
          </w:r>
          <w:r w:rsidRPr="00C66F1F">
            <w:rPr>
              <w:lang w:val="de-DE"/>
            </w:rPr>
            <w:t xml:space="preserve"> aus der gesamten GD und der Kommission zu ermöglichen. </w:t>
          </w:r>
        </w:p>
        <w:p w14:paraId="528EA6CA" w14:textId="77777777" w:rsidR="00C74AE2" w:rsidRPr="00C66F1F" w:rsidRDefault="00C74AE2" w:rsidP="00C74AE2">
          <w:pPr>
            <w:pStyle w:val="BodyText"/>
            <w:spacing w:before="62"/>
            <w:ind w:right="207"/>
            <w:jc w:val="both"/>
            <w:rPr>
              <w:lang w:val="de-DE"/>
            </w:rPr>
          </w:pPr>
          <w:r w:rsidRPr="00C66F1F">
            <w:rPr>
              <w:lang w:val="de-DE"/>
            </w:rPr>
            <w:t xml:space="preserve">Spezifisches Fachwissen und/oder Erfahrung mit institutionellen und rechtlichen Aspekten von Finanzinstrumenten oder Haushaltsgarantien wäre von Vorteil, </w:t>
          </w:r>
          <w:r>
            <w:rPr>
              <w:lang w:val="de-DE"/>
            </w:rPr>
            <w:t xml:space="preserve">sind </w:t>
          </w:r>
          <w:r w:rsidRPr="00C66F1F">
            <w:rPr>
              <w:lang w:val="de-DE"/>
            </w:rPr>
            <w:t xml:space="preserve">aber nicht </w:t>
          </w:r>
          <w:r>
            <w:rPr>
              <w:lang w:val="de-DE"/>
            </w:rPr>
            <w:t>unabkömmlich</w:t>
          </w:r>
          <w:r w:rsidRPr="00C66F1F">
            <w:rPr>
              <w:lang w:val="de-DE"/>
            </w:rPr>
            <w:t xml:space="preserve">. </w:t>
          </w:r>
        </w:p>
        <w:p w14:paraId="45A1685A" w14:textId="77777777" w:rsidR="00C74AE2" w:rsidRPr="00C66F1F" w:rsidRDefault="00C74AE2" w:rsidP="00C74AE2">
          <w:pPr>
            <w:pStyle w:val="BodyText"/>
            <w:spacing w:before="62"/>
            <w:ind w:right="207"/>
            <w:jc w:val="both"/>
            <w:rPr>
              <w:lang w:val="de-DE"/>
            </w:rPr>
          </w:pPr>
        </w:p>
        <w:p w14:paraId="2A0F153A" w14:textId="2AD6C4D9" w:rsidR="009321C6" w:rsidRPr="00062A9F" w:rsidRDefault="00C74AE2" w:rsidP="00062A9F">
          <w:pPr>
            <w:pStyle w:val="BodyText"/>
            <w:spacing w:before="62"/>
            <w:ind w:right="207"/>
            <w:jc w:val="both"/>
            <w:rPr>
              <w:lang w:val="de-DE"/>
            </w:rPr>
          </w:pPr>
          <w:r w:rsidRPr="00C66F1F">
            <w:rPr>
              <w:lang w:val="de-DE"/>
            </w:rPr>
            <w:t>Der</w:t>
          </w:r>
          <w:r w:rsidR="00FC4151">
            <w:rPr>
              <w:lang w:val="de-DE"/>
            </w:rPr>
            <w:t>/</w:t>
          </w:r>
          <w:r>
            <w:rPr>
              <w:lang w:val="de-DE"/>
            </w:rPr>
            <w:t>die</w:t>
          </w:r>
          <w:r w:rsidRPr="00C66F1F">
            <w:rPr>
              <w:lang w:val="de-DE"/>
            </w:rPr>
            <w:t xml:space="preserve"> erfolgreiche Bewerbe</w:t>
          </w:r>
          <w:r>
            <w:rPr>
              <w:lang w:val="de-DE"/>
            </w:rPr>
            <w:t>r</w:t>
          </w:r>
          <w:r w:rsidR="00FC4151">
            <w:rPr>
              <w:lang w:val="de-DE"/>
            </w:rPr>
            <w:t>/</w:t>
          </w:r>
          <w:r>
            <w:rPr>
              <w:lang w:val="de-DE"/>
            </w:rPr>
            <w:t>in</w:t>
          </w:r>
          <w:r w:rsidRPr="00C66F1F">
            <w:rPr>
              <w:lang w:val="de-DE"/>
            </w:rPr>
            <w:t xml:space="preserve"> sollte motiviert sein, einen bedeutenden Beitrag zur Entwicklung des neuen umfassenden Rahmens für die Aufsicht, das Unternehmensmanagement und das Risikomanagement für Haushaltsgarantien und Finanzhilfen innerhalb der Kommission zu leisten.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2A9F"/>
    <w:rsid w:val="000D7B5E"/>
    <w:rsid w:val="001203F8"/>
    <w:rsid w:val="002C5752"/>
    <w:rsid w:val="002D75B8"/>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0AE6"/>
    <w:rsid w:val="00795C41"/>
    <w:rsid w:val="007A795D"/>
    <w:rsid w:val="007A7CF4"/>
    <w:rsid w:val="007B514A"/>
    <w:rsid w:val="007C07D8"/>
    <w:rsid w:val="007D0EC6"/>
    <w:rsid w:val="00803007"/>
    <w:rsid w:val="008102E0"/>
    <w:rsid w:val="0089735C"/>
    <w:rsid w:val="008D52CF"/>
    <w:rsid w:val="008F0AAB"/>
    <w:rsid w:val="00901077"/>
    <w:rsid w:val="009321C6"/>
    <w:rsid w:val="009442BE"/>
    <w:rsid w:val="00981115"/>
    <w:rsid w:val="009F216F"/>
    <w:rsid w:val="00AB56F9"/>
    <w:rsid w:val="00AE6941"/>
    <w:rsid w:val="00B73B91"/>
    <w:rsid w:val="00BF6139"/>
    <w:rsid w:val="00C07259"/>
    <w:rsid w:val="00C27C81"/>
    <w:rsid w:val="00C74AE2"/>
    <w:rsid w:val="00CD33B4"/>
    <w:rsid w:val="00D605F4"/>
    <w:rsid w:val="00DA711C"/>
    <w:rsid w:val="00E01792"/>
    <w:rsid w:val="00E35460"/>
    <w:rsid w:val="00EB3060"/>
    <w:rsid w:val="00EC5C6B"/>
    <w:rsid w:val="00ED6452"/>
    <w:rsid w:val="00F038E8"/>
    <w:rsid w:val="00F60E71"/>
    <w:rsid w:val="00FC41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BodyText">
    <w:name w:val="Body Text"/>
    <w:basedOn w:val="Normal"/>
    <w:link w:val="BodyTextChar"/>
    <w:uiPriority w:val="1"/>
    <w:qFormat/>
    <w:locked/>
    <w:rsid w:val="00C74AE2"/>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C74AE2"/>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4269A" w:rsidRDefault="008C406B" w:rsidP="008C406B">
          <w:pPr>
            <w:pStyle w:val="7A095002B5044C529611DC1FFA548CF4"/>
          </w:pPr>
          <w:r w:rsidRPr="003D4996">
            <w:rPr>
              <w:rStyle w:val="PlaceholderText"/>
            </w:rPr>
            <w:t>Click or tap to enter a date.</w:t>
          </w:r>
        </w:p>
      </w:docPartBody>
    </w:docPart>
    <w:docPart>
      <w:docPartPr>
        <w:name w:val="44E2FF6905A2457EAE5337601B842719"/>
        <w:category>
          <w:name w:val="General"/>
          <w:gallery w:val="placeholder"/>
        </w:category>
        <w:types>
          <w:type w:val="bbPlcHdr"/>
        </w:types>
        <w:behaviors>
          <w:behavior w:val="content"/>
        </w:behaviors>
        <w:guid w:val="{69B25BC8-15DA-4262-847F-3439F01BFA85}"/>
      </w:docPartPr>
      <w:docPartBody>
        <w:p w:rsidR="00A37FF0" w:rsidRDefault="00A37FF0" w:rsidP="00A37FF0">
          <w:pPr>
            <w:pStyle w:val="44E2FF6905A2457EAE5337601B842719"/>
          </w:pPr>
          <w:r w:rsidRPr="0007110E">
            <w:rPr>
              <w:rStyle w:val="PlaceholderText"/>
              <w:bCs/>
            </w:rPr>
            <w:t>Click or tap here to enter text.</w:t>
          </w:r>
        </w:p>
      </w:docPartBody>
    </w:docPart>
    <w:docPart>
      <w:docPartPr>
        <w:name w:val="75D09181DFB74E3B8DC233F3F3ECB4CE"/>
        <w:category>
          <w:name w:val="General"/>
          <w:gallery w:val="placeholder"/>
        </w:category>
        <w:types>
          <w:type w:val="bbPlcHdr"/>
        </w:types>
        <w:behaviors>
          <w:behavior w:val="content"/>
        </w:behaviors>
        <w:guid w:val="{65B0E5C3-19C7-4F71-8AB0-5A2CFA1C75CE}"/>
      </w:docPartPr>
      <w:docPartBody>
        <w:p w:rsidR="00A37FF0" w:rsidRDefault="00A37FF0" w:rsidP="00A37FF0">
          <w:pPr>
            <w:pStyle w:val="75D09181DFB74E3B8DC233F3F3ECB4C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37FF0"/>
    <w:rsid w:val="00A71FAD"/>
    <w:rsid w:val="00B21BDA"/>
    <w:rsid w:val="00C4269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37FF0"/>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44E2FF6905A2457EAE5337601B842719">
    <w:name w:val="44E2FF6905A2457EAE5337601B842719"/>
    <w:rsid w:val="00A37FF0"/>
    <w:rPr>
      <w:kern w:val="2"/>
      <w14:ligatures w14:val="standardContextual"/>
    </w:rPr>
  </w:style>
  <w:style w:type="paragraph" w:customStyle="1" w:styleId="75D09181DFB74E3B8DC233F3F3ECB4CE">
    <w:name w:val="75D09181DFB74E3B8DC233F3F3ECB4CE"/>
    <w:rsid w:val="00A37FF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microsoft.com/office/2006/documentManagement/types"/>
    <ds:schemaRef ds:uri="http://purl.org/dc/dcmitype/"/>
    <ds:schemaRef ds:uri="http://purl.org/dc/elements/1.1/"/>
    <ds:schemaRef ds:uri="http://schemas.microsoft.com/sharepoint/v3/fields"/>
    <ds:schemaRef ds:uri="http://schemas.microsoft.com/office/2006/metadata/properties"/>
    <ds:schemaRef ds:uri="a41a97bf-0494-41d8-ba3d-259bd7771890"/>
    <ds:schemaRef ds:uri="http://purl.org/dc/terms/"/>
    <ds:schemaRef ds:uri="http://schemas.microsoft.com/office/infopath/2007/PartnerControls"/>
    <ds:schemaRef ds:uri="http://schemas.openxmlformats.org/package/2006/metadata/core-properties"/>
    <ds:schemaRef ds:uri="08927195-b699-4be0-9ee2-6c66dc215b5a"/>
    <ds:schemaRef ds:uri="1929b814-5a78-4bdc-9841-d8b9ef424f65"/>
    <ds:schemaRef ds:uri="http://www.w3.org/XML/1998/namespace"/>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22</TotalTime>
  <Pages>5</Pages>
  <Words>1343</Words>
  <Characters>8680</Characters>
  <Application>Microsoft Office Word</Application>
  <DocSecurity>0</DocSecurity>
  <PresentationFormat>Microsoft Word 14.0</PresentationFormat>
  <Lines>482</Lines>
  <Paragraphs>233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dcterms:created xsi:type="dcterms:W3CDTF">2024-02-13T14:29:00Z</dcterms:created>
  <dcterms:modified xsi:type="dcterms:W3CDTF">2024-02-14T10:03:00Z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