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9480"/>
      </w:tblGrid>
      <w:sdt>
        <w:sdtPr>
          <w:rPr>
            <w:sz w:val="16"/>
          </w:rPr>
          <w:alias w:val="EC Header - Standard"/>
          <w:tag w:val="A4pCgmOjXaoPaysOY21Ij7-5QkCVxYFQ4ANGFaoRKN4I2"/>
          <w:id w:val="-1411074086"/>
          <w:showingPlcHdr/>
        </w:sdtPr>
        <w:sdtEndPr>
          <w:rPr>
            <w:sz w:val="24"/>
          </w:rPr>
        </w:sdtEndPr>
        <w:sdtContent>
          <w:tr w:rsidR="007D0EC6" w14:paraId="6B8436E8" w14:textId="77777777">
            <w:trPr>
              <w:cantSplit/>
            </w:trPr>
            <w:tc>
              <w:tcPr>
                <w:tcW w:w="2400" w:type="dxa"/>
              </w:tcPr>
              <w:p w14:paraId="04BD4171" w14:textId="7093C59A" w:rsidR="007D0EC6" w:rsidRDefault="000C05E6" w:rsidP="00D91E6A">
                <w:pPr>
                  <w:pStyle w:val="ZFlag"/>
                  <w:rPr>
                    <w:b/>
                  </w:rPr>
                </w:pPr>
                <w:r>
                  <w:rPr>
                    <w:sz w:val="16"/>
                  </w:rPr>
                  <w:t xml:space="preserve">     </w:t>
                </w:r>
              </w:p>
            </w:tc>
          </w:tr>
        </w:sdtContent>
      </w:sdt>
    </w:tbl>
    <w:p w14:paraId="7663C9C9" w14:textId="6AA70DEA" w:rsidR="007D0EC6" w:rsidRDefault="009673D9"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D838C6"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2018F404" w:rsidR="00546DB1" w:rsidRPr="00546DB1" w:rsidRDefault="00D91E6A" w:rsidP="00AB56F9">
                <w:pPr>
                  <w:tabs>
                    <w:tab w:val="left" w:pos="426"/>
                  </w:tabs>
                  <w:spacing w:before="120"/>
                  <w:rPr>
                    <w:bCs/>
                    <w:lang w:val="en-IE" w:eastAsia="en-GB"/>
                  </w:rPr>
                </w:pPr>
                <w:r>
                  <w:rPr>
                    <w:bCs/>
                    <w:lang w:eastAsia="en-GB"/>
                  </w:rPr>
                  <w:t>GD INTPA D1</w:t>
                </w:r>
              </w:p>
            </w:tc>
          </w:sdtContent>
        </w:sdt>
      </w:tr>
      <w:tr w:rsidR="00546DB1" w:rsidRPr="00D838C6"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0E60DF4B" w:rsidR="00546DB1" w:rsidRPr="003B2E38" w:rsidRDefault="00763B42" w:rsidP="00AB56F9">
                <w:pPr>
                  <w:tabs>
                    <w:tab w:val="left" w:pos="426"/>
                  </w:tabs>
                  <w:spacing w:before="120"/>
                  <w:rPr>
                    <w:bCs/>
                    <w:lang w:val="en-IE" w:eastAsia="en-GB"/>
                  </w:rPr>
                </w:pPr>
                <w:r>
                  <w:t>389267</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7EF29C57" w:rsidR="00546DB1" w:rsidRPr="00D91E6A" w:rsidRDefault="00D91E6A" w:rsidP="00AB56F9">
                <w:pPr>
                  <w:tabs>
                    <w:tab w:val="left" w:pos="426"/>
                  </w:tabs>
                  <w:spacing w:before="120"/>
                  <w:rPr>
                    <w:bCs/>
                    <w:lang w:val="de-CH" w:eastAsia="en-GB"/>
                  </w:rPr>
                </w:pPr>
                <w:r>
                  <w:rPr>
                    <w:bCs/>
                    <w:lang w:eastAsia="en-GB"/>
                  </w:rPr>
                  <w:t xml:space="preserve">Nicolas </w:t>
                </w:r>
                <w:proofErr w:type="spellStart"/>
                <w:r>
                  <w:rPr>
                    <w:bCs/>
                    <w:lang w:eastAsia="en-GB"/>
                  </w:rPr>
                  <w:t>Stoetzel</w:t>
                </w:r>
                <w:proofErr w:type="spellEnd"/>
              </w:p>
            </w:sdtContent>
          </w:sdt>
          <w:p w14:paraId="227D6F6E" w14:textId="02D6F12E" w:rsidR="00546DB1" w:rsidRPr="009F216F" w:rsidRDefault="009673D9"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D91E6A">
                  <w:rPr>
                    <w:bCs/>
                    <w:lang w:eastAsia="en-GB"/>
                  </w:rPr>
                  <w:t>II</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799D99AD" w:rsidR="00546DB1" w:rsidRPr="00546DB1" w:rsidRDefault="009673D9"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763B42">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D91E6A">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45D44437"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4" o:title=""/>
                </v:shape>
                <w:control r:id="rId15" w:name="OptionButton6" w:shapeid="_x0000_i1037"/>
              </w:object>
            </w:r>
            <w:r>
              <w:rPr>
                <w:bCs/>
                <w:szCs w:val="24"/>
                <w:lang w:val="en-GB" w:eastAsia="en-GB"/>
              </w:rPr>
              <w:object w:dxaOrig="225" w:dyaOrig="225" w14:anchorId="28F21F18">
                <v:shape id="_x0000_i1039" type="#_x0000_t75" style="width:159pt;height:21.6pt" o:ole="">
                  <v:imagedata r:id="rId16" o:title=""/>
                </v:shape>
                <w:control r:id="rId17"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021F6F7"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8" o:title=""/>
                </v:shape>
                <w:control r:id="rId19"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9673D9"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9673D9"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9673D9"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4F1757EF"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0" o:title=""/>
                </v:shape>
                <w:control r:id="rId21"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0BF8A1F1"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2" o:title=""/>
                </v:shape>
                <w:control r:id="rId23" w:name="OptionButton2" w:shapeid="_x0000_i1045"/>
              </w:object>
            </w:r>
            <w:r>
              <w:rPr>
                <w:bCs/>
                <w:szCs w:val="24"/>
                <w:lang w:val="en-GB" w:eastAsia="en-GB"/>
              </w:rPr>
              <w:object w:dxaOrig="225" w:dyaOrig="225" w14:anchorId="50596B69">
                <v:shape id="_x0000_i1047" type="#_x0000_t75" style="width:108pt;height:21.6pt" o:ole="">
                  <v:imagedata r:id="rId24" o:title=""/>
                </v:shape>
                <w:control r:id="rId25" w:name="OptionButton3" w:shapeid="_x0000_i1047"/>
              </w:object>
            </w:r>
          </w:p>
          <w:p w14:paraId="1CC7C8D1" w14:textId="5C609F2D"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4-25T00:00:00Z">
                  <w:dateFormat w:val="dd-MM-yyyy"/>
                  <w:lid w:val="fr-BE"/>
                  <w:storeMappedDataAs w:val="dateTime"/>
                  <w:calendar w:val="gregorian"/>
                </w:date>
              </w:sdtPr>
              <w:sdtEndPr/>
              <w:sdtContent>
                <w:r w:rsidR="001617A2">
                  <w:rPr>
                    <w:bCs/>
                    <w:lang w:val="fr-BE" w:eastAsia="en-GB"/>
                  </w:rPr>
                  <w:t>25-04-2024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63B42" w:rsidRDefault="00803007" w:rsidP="007C07D8">
      <w:pPr>
        <w:pStyle w:val="ListNumber"/>
        <w:numPr>
          <w:ilvl w:val="0"/>
          <w:numId w:val="0"/>
        </w:numPr>
        <w:ind w:left="709" w:hanging="709"/>
        <w:rPr>
          <w:lang w:eastAsia="en-GB"/>
        </w:rPr>
      </w:pPr>
      <w:r w:rsidRPr="00763B42">
        <w:rPr>
          <w:b/>
          <w:bCs/>
          <w:lang w:eastAsia="en-GB"/>
        </w:rPr>
        <w:t>Wer wi</w:t>
      </w:r>
      <w:r w:rsidR="002F7504" w:rsidRPr="00763B42">
        <w:rPr>
          <w:b/>
          <w:bCs/>
          <w:lang w:eastAsia="en-GB"/>
        </w:rPr>
        <w:t>r</w:t>
      </w:r>
      <w:r w:rsidRPr="00763B42">
        <w:rPr>
          <w:b/>
          <w:bCs/>
          <w:lang w:eastAsia="en-GB"/>
        </w:rPr>
        <w:t xml:space="preserve"> sind</w:t>
      </w:r>
    </w:p>
    <w:bookmarkStart w:id="1" w:name="_Hlk152158288" w:displacedByCustomXml="next"/>
    <w:sdt>
      <w:sdtPr>
        <w:rPr>
          <w:color w:val="auto"/>
          <w:lang w:val="en-US" w:eastAsia="en-GB"/>
        </w:rPr>
        <w:id w:val="1822233941"/>
        <w:placeholder>
          <w:docPart w:val="FE6C9874556B47B1A65A432926DB0BCE"/>
        </w:placeholder>
      </w:sdtPr>
      <w:sdtEndPr/>
      <w:sdtContent>
        <w:bookmarkStart w:id="2" w:name="_Hlk152158262" w:displacedByCustomXml="next"/>
        <w:bookmarkEnd w:id="2" w:displacedByCustomXml="next"/>
        <w:sdt>
          <w:sdtPr>
            <w:rPr>
              <w:color w:val="auto"/>
              <w:lang w:val="en-US" w:eastAsia="en-GB"/>
            </w:rPr>
            <w:id w:val="-1773083388"/>
            <w:placeholder>
              <w:docPart w:val="DFD88858EAD14174A74C0DBCDB570642"/>
            </w:placeholder>
          </w:sdtPr>
          <w:sdtEndPr/>
          <w:sdtContent>
            <w:sdt>
              <w:sdtPr>
                <w:rPr>
                  <w:color w:val="auto"/>
                  <w:lang w:val="en-US" w:eastAsia="en-GB"/>
                </w:rPr>
                <w:id w:val="-116607871"/>
                <w:placeholder>
                  <w:docPart w:val="28A412D5D2C24EC9B716D4118FE61D18"/>
                </w:placeholder>
              </w:sdtPr>
              <w:sdtEndPr/>
              <w:sdtContent>
                <w:p w14:paraId="0C213EC3" w14:textId="77777777" w:rsidR="00CB3C2D" w:rsidRPr="00D17C94" w:rsidRDefault="00CB3C2D" w:rsidP="00CB3C2D">
                  <w:pPr>
                    <w:pStyle w:val="P68B1DB1-Normal3"/>
                    <w:spacing w:after="0"/>
                    <w:rPr>
                      <w:color w:val="auto"/>
                      <w:lang w:val="de-DE"/>
                    </w:rPr>
                  </w:pPr>
                  <w:r w:rsidRPr="00D17C94">
                    <w:rPr>
                      <w:color w:val="auto"/>
                      <w:lang w:val="de-DE"/>
                    </w:rPr>
                    <w:t xml:space="preserve">Das Referat INTPA.D.1 konzipiert und koordiniert die Zusammenarbeit europäischer EZ-Akteure im Rahmen von „Team Europe“ und der Global-Gateway-Strategie. Das Referat ist daher die wichtigste Anlaufstelle zu diesen Fragen für andere Referate der Kommission, EAD, Mitgliedstaaten und zahlreiche internationale Partner. </w:t>
                  </w:r>
                </w:p>
                <w:p w14:paraId="7271710A" w14:textId="77777777" w:rsidR="00CB3C2D" w:rsidRPr="00D17C94" w:rsidRDefault="00CB3C2D" w:rsidP="00CB3C2D">
                  <w:pPr>
                    <w:pStyle w:val="P68B1DB1-Normal3"/>
                    <w:spacing w:after="0"/>
                    <w:rPr>
                      <w:color w:val="auto"/>
                      <w:lang w:val="de-DE"/>
                    </w:rPr>
                  </w:pPr>
                  <w:r w:rsidRPr="00D17C94">
                    <w:rPr>
                      <w:color w:val="auto"/>
                      <w:lang w:val="de-DE"/>
                    </w:rPr>
                    <w:t>Das Referat koordiniert insbesondere:</w:t>
                  </w:r>
                </w:p>
                <w:p w14:paraId="050A814D" w14:textId="77777777" w:rsidR="00CB3C2D" w:rsidRPr="00D17C94" w:rsidRDefault="00CB3C2D" w:rsidP="00CB3C2D">
                  <w:pPr>
                    <w:pStyle w:val="P68B1DB1-Normal3"/>
                    <w:numPr>
                      <w:ilvl w:val="0"/>
                      <w:numId w:val="30"/>
                    </w:numPr>
                    <w:spacing w:after="0"/>
                    <w:rPr>
                      <w:color w:val="auto"/>
                      <w:lang w:val="de-DE"/>
                    </w:rPr>
                  </w:pPr>
                  <w:r w:rsidRPr="00D17C94">
                    <w:rPr>
                      <w:color w:val="auto"/>
                      <w:lang w:val="de-DE"/>
                    </w:rPr>
                    <w:lastRenderedPageBreak/>
                    <w:t xml:space="preserve">Team Europe in den Hauptstädten der Mitgliedsstaaten (Organisation regelmäßiger Sitzungen der EU-Generaldirektoren; Etablierung eines Netzwerks/einer informellen Expertengruppe für Team Europe; Austausch mit den relevanten Akteuren der Mitgliedstaaten), </w:t>
                  </w:r>
                </w:p>
                <w:p w14:paraId="7F0F1367" w14:textId="77777777" w:rsidR="00CB3C2D" w:rsidRPr="00D17C94" w:rsidRDefault="00CB3C2D" w:rsidP="00CB3C2D">
                  <w:pPr>
                    <w:pStyle w:val="P68B1DB1-Normal3"/>
                    <w:numPr>
                      <w:ilvl w:val="0"/>
                      <w:numId w:val="30"/>
                    </w:numPr>
                    <w:spacing w:after="0"/>
                    <w:rPr>
                      <w:color w:val="auto"/>
                      <w:lang w:val="de-DE"/>
                    </w:rPr>
                  </w:pPr>
                  <w:r w:rsidRPr="00D17C94">
                    <w:rPr>
                      <w:color w:val="auto"/>
                      <w:lang w:val="de-DE"/>
                    </w:rPr>
                    <w:t>Team Europe in den EU-Institutionen in Brüssel (Berichterstattung über Team Europe, einschließlich Elementen der ODA-Berichterstattung; engere Beziehungen zu europäischen Netzwerken von Agenturen und Finanzinstituten der Mitgliedstaaten wie dem „</w:t>
                  </w:r>
                  <w:proofErr w:type="spellStart"/>
                  <w:r w:rsidRPr="00D17C94">
                    <w:rPr>
                      <w:color w:val="auto"/>
                      <w:lang w:val="de-DE"/>
                    </w:rPr>
                    <w:t>Practitioners</w:t>
                  </w:r>
                  <w:proofErr w:type="spellEnd"/>
                  <w:r w:rsidRPr="00D17C94">
                    <w:rPr>
                      <w:color w:val="auto"/>
                      <w:lang w:val="de-DE"/>
                    </w:rPr>
                    <w:t xml:space="preserve">‘ Network“, dem Netzwerk „European Development Finance </w:t>
                  </w:r>
                  <w:proofErr w:type="spellStart"/>
                  <w:r w:rsidRPr="00D17C94">
                    <w:rPr>
                      <w:color w:val="auto"/>
                      <w:lang w:val="de-DE"/>
                    </w:rPr>
                    <w:t>Institutions</w:t>
                  </w:r>
                  <w:proofErr w:type="spellEnd"/>
                  <w:r w:rsidRPr="00D17C94">
                    <w:rPr>
                      <w:color w:val="auto"/>
                      <w:lang w:val="de-DE"/>
                    </w:rPr>
                    <w:t xml:space="preserve">“ (EDFI), und dem Netzwerk „Joint European Financiers </w:t>
                  </w:r>
                  <w:proofErr w:type="spellStart"/>
                  <w:r w:rsidRPr="00D17C94">
                    <w:rPr>
                      <w:color w:val="auto"/>
                      <w:lang w:val="de-DE"/>
                    </w:rPr>
                    <w:t>for</w:t>
                  </w:r>
                  <w:proofErr w:type="spellEnd"/>
                  <w:r w:rsidRPr="00D17C94">
                    <w:rPr>
                      <w:color w:val="auto"/>
                      <w:lang w:val="de-DE"/>
                    </w:rPr>
                    <w:t xml:space="preserve"> International </w:t>
                  </w:r>
                  <w:proofErr w:type="spellStart"/>
                  <w:r w:rsidRPr="00D17C94">
                    <w:rPr>
                      <w:color w:val="auto"/>
                      <w:lang w:val="de-DE"/>
                    </w:rPr>
                    <w:t>Cooperation</w:t>
                  </w:r>
                  <w:proofErr w:type="spellEnd"/>
                  <w:r w:rsidRPr="00D17C94">
                    <w:rPr>
                      <w:color w:val="auto"/>
                      <w:lang w:val="de-DE"/>
                    </w:rPr>
                    <w:t xml:space="preserve">“ (EDFI), der EIB und der EBWE; </w:t>
                  </w:r>
                </w:p>
                <w:p w14:paraId="00684B9C" w14:textId="77777777" w:rsidR="00CB3C2D" w:rsidRPr="00D17C94" w:rsidRDefault="00CB3C2D" w:rsidP="00CB3C2D">
                  <w:pPr>
                    <w:pStyle w:val="P68B1DB1-Normal3"/>
                    <w:numPr>
                      <w:ilvl w:val="0"/>
                      <w:numId w:val="30"/>
                    </w:numPr>
                    <w:spacing w:after="0"/>
                    <w:rPr>
                      <w:color w:val="auto"/>
                      <w:lang w:val="de-DE"/>
                    </w:rPr>
                  </w:pPr>
                  <w:r w:rsidRPr="00D17C94">
                    <w:rPr>
                      <w:color w:val="auto"/>
                      <w:lang w:val="de-DE"/>
                    </w:rPr>
                    <w:t>Team Europe auf Partnerlandebene (Unterstützung bei der Konzeption von Team-Europe-Initiativen; Unterstützung bei der Beschleunigung des Konzepts „Team Europe“ auf Länderebene).</w:t>
                  </w:r>
                </w:p>
                <w:p w14:paraId="3C295672" w14:textId="77777777" w:rsidR="00CB3C2D" w:rsidRPr="00D17C94" w:rsidRDefault="00CB3C2D" w:rsidP="00CB3C2D">
                  <w:pPr>
                    <w:pStyle w:val="P68B1DB1-Normal3"/>
                    <w:numPr>
                      <w:ilvl w:val="0"/>
                      <w:numId w:val="30"/>
                    </w:numPr>
                    <w:spacing w:after="0"/>
                    <w:rPr>
                      <w:color w:val="auto"/>
                      <w:lang w:val="de-DE"/>
                    </w:rPr>
                  </w:pPr>
                  <w:r w:rsidRPr="00D17C94">
                    <w:rPr>
                      <w:color w:val="auto"/>
                      <w:lang w:val="de-DE"/>
                    </w:rPr>
                    <w:t xml:space="preserve">Das Global-Gateway-Sekretariat der Kommission (Arbeitsgruppe RELEX, Unterstützung der Mitgliedstaaten, Global Gateway-Plattform)  </w:t>
                  </w:r>
                </w:p>
                <w:p w14:paraId="18E624CA" w14:textId="77777777" w:rsidR="00CB3C2D" w:rsidRPr="00D17C94" w:rsidRDefault="00CB3C2D" w:rsidP="00CB3C2D">
                  <w:pPr>
                    <w:pStyle w:val="P68B1DB1-Normal3"/>
                    <w:numPr>
                      <w:ilvl w:val="0"/>
                      <w:numId w:val="30"/>
                    </w:numPr>
                    <w:spacing w:after="0"/>
                    <w:rPr>
                      <w:color w:val="auto"/>
                      <w:lang w:val="de-DE"/>
                    </w:rPr>
                  </w:pPr>
                  <w:r w:rsidRPr="00D17C94">
                    <w:rPr>
                      <w:color w:val="auto"/>
                      <w:lang w:val="de-DE"/>
                    </w:rPr>
                    <w:t xml:space="preserve">Kompetenzzentrum für Development </w:t>
                  </w:r>
                  <w:proofErr w:type="spellStart"/>
                  <w:r w:rsidRPr="00D17C94">
                    <w:rPr>
                      <w:color w:val="auto"/>
                      <w:lang w:val="de-DE"/>
                    </w:rPr>
                    <w:t>Effectivness</w:t>
                  </w:r>
                  <w:proofErr w:type="spellEnd"/>
                  <w:r w:rsidRPr="00D17C94">
                    <w:rPr>
                      <w:color w:val="auto"/>
                      <w:lang w:val="de-DE"/>
                    </w:rPr>
                    <w:t xml:space="preserve"> (Transparenz; Ownership; </w:t>
                  </w:r>
                  <w:proofErr w:type="spellStart"/>
                  <w:r w:rsidRPr="00D17C94">
                    <w:rPr>
                      <w:color w:val="auto"/>
                      <w:lang w:val="de-DE"/>
                    </w:rPr>
                    <w:t>Inklusivität</w:t>
                  </w:r>
                  <w:proofErr w:type="spellEnd"/>
                  <w:r w:rsidRPr="00D17C94">
                    <w:rPr>
                      <w:color w:val="auto"/>
                      <w:lang w:val="de-DE"/>
                    </w:rPr>
                    <w:t>, Wirkungen) und die sichtbare Führungsrolle der EU im Bereich der Transparenz (OECD, IATI, Team Europe Aid Explorer).</w:t>
                  </w:r>
                </w:p>
                <w:p w14:paraId="086A4CD5" w14:textId="048F2B71" w:rsidR="00D91E6A" w:rsidRDefault="00CB3C2D" w:rsidP="00CB3C2D">
                  <w:r>
                    <w:t>Die abgeordnete Person wird zur Arbeit des Referats INTPA.D.1 beitragen, um die Umsetzung von Global Gateway durch einen Team-Europe Ansatz zu unterstützen. Ein hohes Maß an strategischem Denken und Kontaktpflege zu einer breiten Gruppe von Interessenträgern (innerhalb der Kommission, der EU-Organe und der Mitgliedstaaten sowie ihrer jeweiligen Agenturen und Finanzinstitutionen) gehören zu den Hauptaufgaben.</w:t>
                  </w:r>
                </w:p>
              </w:sdtContent>
            </w:sdt>
          </w:sdtContent>
        </w:sdt>
        <w:p w14:paraId="76DD1EEA" w14:textId="7112329C" w:rsidR="00803007" w:rsidRDefault="009673D9" w:rsidP="00803007">
          <w:pPr>
            <w:rPr>
              <w:lang w:val="en-US" w:eastAsia="en-GB"/>
            </w:rPr>
          </w:pPr>
        </w:p>
      </w:sdtContent>
    </w:sdt>
    <w:bookmarkEnd w:id="1" w:displacedByCustomXml="prev"/>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bookmarkStart w:id="3" w:name="_Hlk152158276" w:displacedByCustomXml="next"/>
    <w:sdt>
      <w:sdtPr>
        <w:rPr>
          <w:rFonts w:ascii="Arial" w:eastAsiaTheme="minorEastAsia" w:hAnsi="Arial" w:cs="Arial"/>
          <w:i/>
          <w:sz w:val="20"/>
          <w:lang w:val="en-US" w:eastAsia="en-GB"/>
        </w:rPr>
        <w:id w:val="-723136291"/>
        <w:placeholder>
          <w:docPart w:val="2D9A90DC0280475D996998F2F9FD95D5"/>
        </w:placeholder>
      </w:sdtPr>
      <w:sdtEndPr>
        <w:rPr>
          <w:lang w:val="en-IE"/>
        </w:rPr>
      </w:sdtEndPr>
      <w:sdtContent>
        <w:p w14:paraId="500B8254" w14:textId="194766BB" w:rsidR="00383DC7" w:rsidRDefault="00383DC7" w:rsidP="00383DC7">
          <w:pPr>
            <w:pStyle w:val="BodyText"/>
            <w:kinsoku w:val="0"/>
            <w:overflowPunct w:val="0"/>
            <w:spacing w:before="22"/>
            <w:ind w:right="196"/>
            <w:rPr>
              <w:rFonts w:ascii="Arial" w:eastAsiaTheme="minorEastAsia" w:hAnsi="Arial" w:cs="Arial"/>
              <w:sz w:val="20"/>
              <w:lang w:val="de-DE"/>
            </w:rPr>
          </w:pPr>
          <w:r>
            <w:rPr>
              <w:lang w:val="de-DE"/>
            </w:rPr>
            <w:t xml:space="preserve">Wir schlagen eine interessante und vielfältige </w:t>
          </w:r>
          <w:r w:rsidR="00CB4F32">
            <w:rPr>
              <w:lang w:val="de-DE"/>
            </w:rPr>
            <w:t>Position</w:t>
          </w:r>
          <w:r>
            <w:rPr>
              <w:lang w:val="de-DE"/>
            </w:rPr>
            <w:t xml:space="preserve"> in einem Referat vor, welches eine Schlüsselrolle bei der Konzipierung von Team Europe, der Einführung von Global Gateway, der Umsetzung von Team-Europ</w:t>
          </w:r>
          <w:r w:rsidR="00CC1CFD">
            <w:rPr>
              <w:lang w:val="de-DE"/>
            </w:rPr>
            <w:t>e</w:t>
          </w:r>
          <w:r>
            <w:rPr>
              <w:lang w:val="de-DE"/>
            </w:rPr>
            <w:t xml:space="preserve">-Initiativen und der Förderung von </w:t>
          </w:r>
          <w:proofErr w:type="spellStart"/>
          <w:r>
            <w:rPr>
              <w:lang w:val="de-DE"/>
            </w:rPr>
            <w:t>development</w:t>
          </w:r>
          <w:proofErr w:type="spellEnd"/>
          <w:r>
            <w:rPr>
              <w:lang w:val="de-DE"/>
            </w:rPr>
            <w:t xml:space="preserve"> </w:t>
          </w:r>
          <w:proofErr w:type="spellStart"/>
          <w:r>
            <w:rPr>
              <w:lang w:val="de-DE"/>
            </w:rPr>
            <w:t>effectiveness</w:t>
          </w:r>
          <w:proofErr w:type="spellEnd"/>
          <w:r>
            <w:rPr>
              <w:lang w:val="de-DE"/>
            </w:rPr>
            <w:t xml:space="preserve"> spielt. Vom Stelleninhaber/ der Stelleninhaberin wird folgendes erwartet:</w:t>
          </w:r>
        </w:p>
        <w:p w14:paraId="64939EE4" w14:textId="493CBE04" w:rsidR="00383DC7" w:rsidRDefault="00383DC7" w:rsidP="00383DC7">
          <w:pPr>
            <w:pStyle w:val="P68B1DB1-Normal4"/>
            <w:widowControl w:val="0"/>
            <w:numPr>
              <w:ilvl w:val="0"/>
              <w:numId w:val="31"/>
            </w:numPr>
            <w:tabs>
              <w:tab w:val="left" w:pos="938"/>
            </w:tabs>
            <w:kinsoku w:val="0"/>
            <w:overflowPunct w:val="0"/>
            <w:autoSpaceDE w:val="0"/>
            <w:autoSpaceDN w:val="0"/>
            <w:adjustRightInd w:val="0"/>
            <w:spacing w:before="121" w:after="0"/>
            <w:ind w:right="405"/>
            <w:jc w:val="left"/>
            <w:rPr>
              <w:lang w:val="de-DE"/>
            </w:rPr>
          </w:pPr>
          <w:r>
            <w:rPr>
              <w:lang w:val="de-DE"/>
            </w:rPr>
            <w:t xml:space="preserve">Beitrag zur Ausarbeitung von EU-Politikrahmen in Bezug auf eine wirksame Entwicklungspolitik (einschließlich einer besseren Zusammenarbeit zwischen der EU und den Mitgliedstaaten) </w:t>
          </w:r>
        </w:p>
        <w:p w14:paraId="0E436A85" w14:textId="5C2D94D0" w:rsidR="00383DC7" w:rsidRDefault="00383DC7" w:rsidP="00383DC7">
          <w:pPr>
            <w:pStyle w:val="P68B1DB1-Normal4"/>
            <w:widowControl w:val="0"/>
            <w:numPr>
              <w:ilvl w:val="0"/>
              <w:numId w:val="31"/>
            </w:numPr>
            <w:tabs>
              <w:tab w:val="left" w:pos="938"/>
            </w:tabs>
            <w:kinsoku w:val="0"/>
            <w:overflowPunct w:val="0"/>
            <w:autoSpaceDE w:val="0"/>
            <w:autoSpaceDN w:val="0"/>
            <w:adjustRightInd w:val="0"/>
            <w:spacing w:before="3" w:after="0"/>
            <w:ind w:right="556"/>
            <w:jc w:val="left"/>
            <w:rPr>
              <w:lang w:val="de-DE"/>
            </w:rPr>
          </w:pPr>
          <w:r>
            <w:rPr>
              <w:lang w:val="de-DE"/>
            </w:rPr>
            <w:t>Unterstützung der allgemeinen Politikgestaltung des Referats in Bezug auf Global Gateway</w:t>
          </w:r>
          <w:r w:rsidR="0011143F">
            <w:rPr>
              <w:lang w:val="de-DE"/>
            </w:rPr>
            <w:t xml:space="preserve"> </w:t>
          </w:r>
          <w:r>
            <w:rPr>
              <w:lang w:val="de-DE"/>
            </w:rPr>
            <w:t xml:space="preserve"> </w:t>
          </w:r>
        </w:p>
        <w:p w14:paraId="4B5A340D" w14:textId="043994FB" w:rsidR="00383DC7" w:rsidRDefault="00383DC7" w:rsidP="00383DC7">
          <w:pPr>
            <w:pStyle w:val="P68B1DB1-Normal4"/>
            <w:widowControl w:val="0"/>
            <w:numPr>
              <w:ilvl w:val="0"/>
              <w:numId w:val="31"/>
            </w:numPr>
            <w:tabs>
              <w:tab w:val="left" w:pos="938"/>
            </w:tabs>
            <w:kinsoku w:val="0"/>
            <w:overflowPunct w:val="0"/>
            <w:autoSpaceDE w:val="0"/>
            <w:autoSpaceDN w:val="0"/>
            <w:adjustRightInd w:val="0"/>
            <w:spacing w:before="3" w:after="0"/>
            <w:ind w:right="516"/>
            <w:jc w:val="left"/>
            <w:rPr>
              <w:lang w:val="de-DE"/>
            </w:rPr>
          </w:pPr>
          <w:r>
            <w:rPr>
              <w:lang w:val="de-DE"/>
            </w:rPr>
            <w:t xml:space="preserve">Beitrag zur </w:t>
          </w:r>
          <w:r w:rsidR="0011143F">
            <w:rPr>
              <w:lang w:val="de-DE"/>
            </w:rPr>
            <w:t>erhö</w:t>
          </w:r>
          <w:r w:rsidR="00CB4F32">
            <w:rPr>
              <w:lang w:val="de-DE"/>
            </w:rPr>
            <w:t>h</w:t>
          </w:r>
          <w:r w:rsidR="0011143F">
            <w:rPr>
              <w:lang w:val="de-DE"/>
            </w:rPr>
            <w:t>ten</w:t>
          </w:r>
          <w:r>
            <w:rPr>
              <w:lang w:val="de-DE"/>
            </w:rPr>
            <w:t xml:space="preserve"> Wirksamkeit der Entwicklungszusammenarbeit durch Zusammenarbeit als Team Europ</w:t>
          </w:r>
          <w:r w:rsidR="0011143F">
            <w:rPr>
              <w:lang w:val="de-DE"/>
            </w:rPr>
            <w:t>e</w:t>
          </w:r>
          <w:r>
            <w:rPr>
              <w:lang w:val="de-DE"/>
            </w:rPr>
            <w:t xml:space="preserve"> (EU, Mitgliedstaaten, europäische Finanzinstitutionen) bei der Umsetzung von Global Gateway.</w:t>
          </w:r>
        </w:p>
        <w:p w14:paraId="5E8BB85A" w14:textId="4C22AB9B" w:rsidR="00383DC7" w:rsidRDefault="00383DC7" w:rsidP="00383DC7">
          <w:pPr>
            <w:pStyle w:val="P68B1DB1-Normal4"/>
            <w:widowControl w:val="0"/>
            <w:numPr>
              <w:ilvl w:val="0"/>
              <w:numId w:val="31"/>
            </w:numPr>
            <w:tabs>
              <w:tab w:val="left" w:pos="938"/>
            </w:tabs>
            <w:kinsoku w:val="0"/>
            <w:overflowPunct w:val="0"/>
            <w:autoSpaceDE w:val="0"/>
            <w:autoSpaceDN w:val="0"/>
            <w:adjustRightInd w:val="0"/>
            <w:spacing w:before="121" w:after="0"/>
            <w:ind w:right="205"/>
            <w:jc w:val="left"/>
            <w:rPr>
              <w:lang w:val="de-DE"/>
            </w:rPr>
          </w:pPr>
          <w:r>
            <w:rPr>
              <w:lang w:val="de-DE"/>
            </w:rPr>
            <w:t xml:space="preserve">Pflege von Beziehungen zu den </w:t>
          </w:r>
          <w:r w:rsidR="0011143F">
            <w:rPr>
              <w:lang w:val="de-DE"/>
            </w:rPr>
            <w:t>relevanten Akteuren</w:t>
          </w:r>
          <w:r>
            <w:rPr>
              <w:lang w:val="de-DE"/>
            </w:rPr>
            <w:t xml:space="preserve"> der Mitgliedstaaten und anderen Interessenträgern in Bezug auf </w:t>
          </w:r>
          <w:proofErr w:type="spellStart"/>
          <w:r w:rsidR="0011143F">
            <w:rPr>
              <w:lang w:val="de-DE"/>
            </w:rPr>
            <w:t>development</w:t>
          </w:r>
          <w:proofErr w:type="spellEnd"/>
          <w:r w:rsidR="0011143F">
            <w:rPr>
              <w:lang w:val="de-DE"/>
            </w:rPr>
            <w:t xml:space="preserve"> </w:t>
          </w:r>
          <w:proofErr w:type="spellStart"/>
          <w:r w:rsidR="0011143F">
            <w:rPr>
              <w:lang w:val="de-DE"/>
            </w:rPr>
            <w:t>effectiveness</w:t>
          </w:r>
          <w:proofErr w:type="spellEnd"/>
          <w:r>
            <w:rPr>
              <w:lang w:val="de-DE"/>
            </w:rPr>
            <w:t>, Global Gateway, Team-Europ</w:t>
          </w:r>
          <w:r w:rsidR="0011143F">
            <w:rPr>
              <w:lang w:val="de-DE"/>
            </w:rPr>
            <w:t>e</w:t>
          </w:r>
          <w:r>
            <w:rPr>
              <w:lang w:val="de-DE"/>
            </w:rPr>
            <w:t xml:space="preserve"> </w:t>
          </w:r>
        </w:p>
        <w:p w14:paraId="312C4889" w14:textId="3555F717" w:rsidR="00383DC7" w:rsidRDefault="00383DC7" w:rsidP="00383DC7">
          <w:pPr>
            <w:pStyle w:val="P68B1DB1-Normal4"/>
            <w:widowControl w:val="0"/>
            <w:numPr>
              <w:ilvl w:val="0"/>
              <w:numId w:val="31"/>
            </w:numPr>
            <w:tabs>
              <w:tab w:val="left" w:pos="938"/>
            </w:tabs>
            <w:kinsoku w:val="0"/>
            <w:overflowPunct w:val="0"/>
            <w:autoSpaceDE w:val="0"/>
            <w:autoSpaceDN w:val="0"/>
            <w:adjustRightInd w:val="0"/>
            <w:spacing w:before="2" w:after="0"/>
            <w:ind w:right="301"/>
            <w:jc w:val="left"/>
            <w:rPr>
              <w:lang w:val="de-DE"/>
            </w:rPr>
          </w:pPr>
          <w:r>
            <w:rPr>
              <w:lang w:val="de-DE"/>
            </w:rPr>
            <w:t xml:space="preserve">Beitrag zur Arbeit des Referats zur </w:t>
          </w:r>
          <w:r w:rsidR="0011143F">
            <w:rPr>
              <w:lang w:val="de-DE"/>
            </w:rPr>
            <w:t>ve</w:t>
          </w:r>
          <w:r w:rsidR="00CB4F32">
            <w:rPr>
              <w:lang w:val="de-DE"/>
            </w:rPr>
            <w:t>r</w:t>
          </w:r>
          <w:r w:rsidR="0011143F">
            <w:rPr>
              <w:lang w:val="de-DE"/>
            </w:rPr>
            <w:t>stärkten</w:t>
          </w:r>
          <w:r>
            <w:rPr>
              <w:lang w:val="de-DE"/>
            </w:rPr>
            <w:t xml:space="preserve"> Sichtbarkeit von Global Gateway </w:t>
          </w:r>
          <w:r w:rsidR="0011143F">
            <w:rPr>
              <w:lang w:val="de-DE"/>
            </w:rPr>
            <w:t>(diverse Medien)</w:t>
          </w:r>
        </w:p>
        <w:p w14:paraId="0AE78292" w14:textId="77777777" w:rsidR="00383DC7" w:rsidRDefault="00383DC7" w:rsidP="00383DC7">
          <w:pPr>
            <w:pStyle w:val="P68B1DB1-Normal4"/>
            <w:widowControl w:val="0"/>
            <w:numPr>
              <w:ilvl w:val="0"/>
              <w:numId w:val="31"/>
            </w:numPr>
            <w:tabs>
              <w:tab w:val="left" w:pos="938"/>
            </w:tabs>
            <w:kinsoku w:val="0"/>
            <w:overflowPunct w:val="0"/>
            <w:autoSpaceDE w:val="0"/>
            <w:autoSpaceDN w:val="0"/>
            <w:adjustRightInd w:val="0"/>
            <w:spacing w:before="121" w:after="0"/>
            <w:ind w:right="372"/>
            <w:jc w:val="left"/>
            <w:rPr>
              <w:lang w:val="de-DE"/>
            </w:rPr>
          </w:pPr>
          <w:r>
            <w:rPr>
              <w:lang w:val="de-DE"/>
            </w:rPr>
            <w:t>Koordinierung mit den beteiligten Dienststellen für die Politikgestaltung und -umsetzung in den Zuständigkeitsbereichen</w:t>
          </w:r>
        </w:p>
        <w:p w14:paraId="6E88C37F" w14:textId="38D2D2F3" w:rsidR="00383DC7" w:rsidRDefault="00383DC7" w:rsidP="00383DC7">
          <w:pPr>
            <w:pStyle w:val="P68B1DB1-Normal4"/>
            <w:widowControl w:val="0"/>
            <w:numPr>
              <w:ilvl w:val="0"/>
              <w:numId w:val="31"/>
            </w:numPr>
            <w:tabs>
              <w:tab w:val="left" w:pos="938"/>
            </w:tabs>
            <w:kinsoku w:val="0"/>
            <w:overflowPunct w:val="0"/>
            <w:autoSpaceDE w:val="0"/>
            <w:autoSpaceDN w:val="0"/>
            <w:adjustRightInd w:val="0"/>
            <w:spacing w:before="2" w:after="0"/>
            <w:ind w:right="1050"/>
            <w:jc w:val="left"/>
            <w:rPr>
              <w:lang w:val="de-DE"/>
            </w:rPr>
          </w:pPr>
          <w:r>
            <w:rPr>
              <w:lang w:val="de-DE"/>
            </w:rPr>
            <w:t xml:space="preserve">Anlaufstelle für die Beziehungen zu bestimmten Mitgliedstaaten </w:t>
          </w:r>
          <w:r w:rsidR="008353DA">
            <w:rPr>
              <w:lang w:val="de-DE"/>
            </w:rPr>
            <w:t>(</w:t>
          </w:r>
          <w:r>
            <w:rPr>
              <w:lang w:val="de-DE"/>
            </w:rPr>
            <w:t>unter Aufsicht</w:t>
          </w:r>
          <w:r w:rsidR="008353DA">
            <w:rPr>
              <w:lang w:val="de-DE"/>
            </w:rPr>
            <w:t xml:space="preserve"> des Managements)</w:t>
          </w:r>
        </w:p>
        <w:p w14:paraId="12B9C59B" w14:textId="1CACEA6C" w:rsidR="00803007" w:rsidRPr="00CB3C2D" w:rsidRDefault="00383DC7" w:rsidP="00803007">
          <w:pPr>
            <w:pStyle w:val="P68B1DB1-Normal4"/>
            <w:widowControl w:val="0"/>
            <w:numPr>
              <w:ilvl w:val="0"/>
              <w:numId w:val="31"/>
            </w:numPr>
            <w:tabs>
              <w:tab w:val="left" w:pos="937"/>
            </w:tabs>
            <w:kinsoku w:val="0"/>
            <w:overflowPunct w:val="0"/>
            <w:autoSpaceDE w:val="0"/>
            <w:autoSpaceDN w:val="0"/>
            <w:adjustRightInd w:val="0"/>
            <w:spacing w:before="3" w:after="0"/>
            <w:ind w:left="937" w:hanging="399"/>
            <w:jc w:val="left"/>
            <w:rPr>
              <w:lang w:val="de-DE"/>
            </w:rPr>
          </w:pPr>
          <w:r>
            <w:rPr>
              <w:lang w:val="de-DE"/>
            </w:rPr>
            <w:t xml:space="preserve">Beitrag und Vorbereitung von Beiträgen zu Briefings und horizontalen Fragen </w:t>
          </w:r>
          <w:r w:rsidR="00CB4F32">
            <w:rPr>
              <w:lang w:val="de-DE"/>
            </w:rPr>
            <w:t>zu</w:t>
          </w:r>
          <w:r>
            <w:rPr>
              <w:lang w:val="de-DE"/>
            </w:rPr>
            <w:t xml:space="preserve"> Global Gateway.</w:t>
          </w:r>
        </w:p>
      </w:sdtContent>
    </w:sdt>
    <w:bookmarkEnd w:id="3" w:displacedByCustomXml="prev"/>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bookmarkStart w:id="4" w:name="_Hlk152158305" w:displacedByCustomXml="next"/>
    <w:sdt>
      <w:sdtPr>
        <w:rPr>
          <w:lang w:val="en-US" w:eastAsia="en-GB"/>
        </w:rPr>
        <w:id w:val="-1767066427"/>
        <w:placeholder>
          <w:docPart w:val="B30E44B90B7F435497E9EE7D5097ED0B"/>
        </w:placeholder>
      </w:sdtPr>
      <w:sdtEndPr/>
      <w:sdtContent>
        <w:p w14:paraId="483823DC" w14:textId="30A9FB91" w:rsidR="003E7036" w:rsidRPr="003E7036" w:rsidRDefault="003E7036" w:rsidP="003E7036">
          <w:pPr>
            <w:rPr>
              <w:lang w:val="de-CH" w:eastAsia="en-GB"/>
            </w:rPr>
          </w:pPr>
          <w:r>
            <w:rPr>
              <w:lang w:val="de-CH" w:eastAsia="en-GB"/>
            </w:rPr>
            <w:t>Ausbildung:</w:t>
          </w:r>
        </w:p>
        <w:p w14:paraId="14254E0C" w14:textId="61C9C552" w:rsidR="003E7036" w:rsidRPr="003E7036" w:rsidRDefault="003E7036" w:rsidP="003E7036">
          <w:pPr>
            <w:rPr>
              <w:lang w:val="de-CH" w:eastAsia="en-GB"/>
            </w:rPr>
          </w:pPr>
          <w:r>
            <w:rPr>
              <w:lang w:val="de-CH" w:eastAsia="en-GB"/>
            </w:rPr>
            <w:t xml:space="preserve">Hochschulabschluss oder </w:t>
          </w:r>
          <w:r w:rsidRPr="003E7036">
            <w:rPr>
              <w:lang w:val="de-CH" w:eastAsia="en-GB"/>
            </w:rPr>
            <w:t>gleichwertige Berufsausbildung</w:t>
          </w:r>
          <w:r>
            <w:rPr>
              <w:lang w:val="de-CH" w:eastAsia="en-GB"/>
            </w:rPr>
            <w:t xml:space="preserve">/ </w:t>
          </w:r>
          <w:r w:rsidRPr="003E7036">
            <w:rPr>
              <w:lang w:val="de-CH" w:eastAsia="en-GB"/>
            </w:rPr>
            <w:t>Berufserfahrung  in folgenden Bereichen:</w:t>
          </w:r>
          <w:r>
            <w:rPr>
              <w:lang w:val="de-CH" w:eastAsia="en-GB"/>
            </w:rPr>
            <w:t xml:space="preserve"> </w:t>
          </w:r>
          <w:r w:rsidRPr="003E7036">
            <w:rPr>
              <w:lang w:val="de-CH" w:eastAsia="en-GB"/>
            </w:rPr>
            <w:t>Wirtschaft</w:t>
          </w:r>
          <w:r>
            <w:rPr>
              <w:lang w:val="de-CH" w:eastAsia="en-GB"/>
            </w:rPr>
            <w:t xml:space="preserve">s-, Europa- oder Politikwissenschaften, </w:t>
          </w:r>
          <w:r w:rsidRPr="003E7036">
            <w:rPr>
              <w:lang w:val="de-CH" w:eastAsia="en-GB"/>
            </w:rPr>
            <w:t xml:space="preserve">internationale Entwicklung </w:t>
          </w:r>
          <w:r>
            <w:rPr>
              <w:lang w:val="de-CH" w:eastAsia="en-GB"/>
            </w:rPr>
            <w:t>oder</w:t>
          </w:r>
          <w:r w:rsidRPr="003E7036">
            <w:rPr>
              <w:lang w:val="de-CH" w:eastAsia="en-GB"/>
            </w:rPr>
            <w:t xml:space="preserve"> internationale Beziehungen</w:t>
          </w:r>
          <w:r w:rsidR="00496B1F">
            <w:rPr>
              <w:lang w:val="de-CH" w:eastAsia="en-GB"/>
            </w:rPr>
            <w:t>.</w:t>
          </w:r>
        </w:p>
        <w:p w14:paraId="762FE9C4" w14:textId="77777777" w:rsidR="003E7036" w:rsidRPr="003E7036" w:rsidRDefault="003E7036" w:rsidP="003E7036">
          <w:pPr>
            <w:rPr>
              <w:lang w:val="de-CH" w:eastAsia="en-GB"/>
            </w:rPr>
          </w:pPr>
        </w:p>
        <w:p w14:paraId="2727ED84" w14:textId="77777777" w:rsidR="003E7036" w:rsidRPr="003E7036" w:rsidRDefault="003E7036" w:rsidP="003E7036">
          <w:pPr>
            <w:rPr>
              <w:lang w:val="de-CH" w:eastAsia="en-GB"/>
            </w:rPr>
          </w:pPr>
          <w:r w:rsidRPr="003E7036">
            <w:rPr>
              <w:lang w:val="de-CH" w:eastAsia="en-GB"/>
            </w:rPr>
            <w:t>Berufserfahrung</w:t>
          </w:r>
        </w:p>
        <w:p w14:paraId="5812DCDE" w14:textId="4752C974" w:rsidR="003E7036" w:rsidRPr="003E7036" w:rsidRDefault="003E7036" w:rsidP="003E7036">
          <w:pPr>
            <w:rPr>
              <w:lang w:val="de-CH" w:eastAsia="en-GB"/>
            </w:rPr>
          </w:pPr>
          <w:r w:rsidRPr="003E7036">
            <w:rPr>
              <w:lang w:val="de-CH" w:eastAsia="en-GB"/>
            </w:rPr>
            <w:t>Sehr gute Kenntnisse der Entwicklungspolitik und insbesondere der EU-Politik sowie einschlägige Erfahrungen auf dem Gebiet der Entwicklungszusammenarbeit sind erforderlich</w:t>
          </w:r>
          <w:r>
            <w:rPr>
              <w:lang w:val="de-CH" w:eastAsia="en-GB"/>
            </w:rPr>
            <w:t>; Felde</w:t>
          </w:r>
          <w:r w:rsidRPr="003E7036">
            <w:rPr>
              <w:lang w:val="de-CH" w:eastAsia="en-GB"/>
            </w:rPr>
            <w:t xml:space="preserve">rfahrung </w:t>
          </w:r>
          <w:r>
            <w:rPr>
              <w:lang w:val="de-CH" w:eastAsia="en-GB"/>
            </w:rPr>
            <w:t>ist von</w:t>
          </w:r>
          <w:r w:rsidRPr="003E7036">
            <w:rPr>
              <w:lang w:val="de-CH" w:eastAsia="en-GB"/>
            </w:rPr>
            <w:t xml:space="preserve"> großem Vorteil. </w:t>
          </w:r>
          <w:r>
            <w:rPr>
              <w:lang w:val="de-CH" w:eastAsia="en-GB"/>
            </w:rPr>
            <w:t>Praktische Erfahrung in der Konzipierung</w:t>
          </w:r>
          <w:r w:rsidRPr="003E7036">
            <w:rPr>
              <w:lang w:val="de-CH" w:eastAsia="en-GB"/>
            </w:rPr>
            <w:t xml:space="preserve"> von Politik</w:t>
          </w:r>
          <w:r>
            <w:rPr>
              <w:lang w:val="de-CH" w:eastAsia="en-GB"/>
            </w:rPr>
            <w:t>rahmen</w:t>
          </w:r>
          <w:r w:rsidRPr="003E7036">
            <w:rPr>
              <w:lang w:val="de-CH" w:eastAsia="en-GB"/>
            </w:rPr>
            <w:t xml:space="preserve"> und Strategie</w:t>
          </w:r>
          <w:r>
            <w:rPr>
              <w:lang w:val="de-CH" w:eastAsia="en-GB"/>
            </w:rPr>
            <w:t xml:space="preserve">n, </w:t>
          </w:r>
          <w:r w:rsidR="00496B1F">
            <w:rPr>
              <w:lang w:val="de-CH" w:eastAsia="en-GB"/>
            </w:rPr>
            <w:t>im</w:t>
          </w:r>
          <w:r>
            <w:rPr>
              <w:lang w:val="de-CH" w:eastAsia="en-GB"/>
            </w:rPr>
            <w:t xml:space="preserve"> Verfassen von</w:t>
          </w:r>
          <w:r w:rsidRPr="003E7036">
            <w:rPr>
              <w:lang w:val="de-CH" w:eastAsia="en-GB"/>
            </w:rPr>
            <w:t xml:space="preserve"> Briefings und </w:t>
          </w:r>
          <w:r>
            <w:rPr>
              <w:lang w:val="de-CH" w:eastAsia="en-GB"/>
            </w:rPr>
            <w:t>ähnlichen</w:t>
          </w:r>
          <w:r w:rsidRPr="003E7036">
            <w:rPr>
              <w:lang w:val="de-CH" w:eastAsia="en-GB"/>
            </w:rPr>
            <w:t xml:space="preserve"> Dokumenten ist </w:t>
          </w:r>
          <w:r w:rsidR="00496B1F">
            <w:rPr>
              <w:lang w:val="de-CH" w:eastAsia="en-GB"/>
            </w:rPr>
            <w:t>wünschenswert.</w:t>
          </w:r>
          <w:r w:rsidRPr="003E7036">
            <w:rPr>
              <w:lang w:val="de-CH" w:eastAsia="en-GB"/>
            </w:rPr>
            <w:t xml:space="preserve"> Ein gutes Verständnis </w:t>
          </w:r>
          <w:r w:rsidR="00496B1F">
            <w:rPr>
              <w:lang w:val="de-CH" w:eastAsia="en-GB"/>
            </w:rPr>
            <w:t>von</w:t>
          </w:r>
          <w:r w:rsidRPr="003E7036">
            <w:rPr>
              <w:lang w:val="de-CH" w:eastAsia="en-GB"/>
            </w:rPr>
            <w:t xml:space="preserve"> internationalen Beziehungen und Prozesse</w:t>
          </w:r>
          <w:r w:rsidR="00496B1F">
            <w:rPr>
              <w:lang w:val="de-CH" w:eastAsia="en-GB"/>
            </w:rPr>
            <w:t>n ist</w:t>
          </w:r>
          <w:r w:rsidRPr="003E7036">
            <w:rPr>
              <w:lang w:val="de-CH" w:eastAsia="en-GB"/>
            </w:rPr>
            <w:t xml:space="preserve"> von Vorteil. Der Bewerber</w:t>
          </w:r>
          <w:r w:rsidR="00496B1F">
            <w:rPr>
              <w:lang w:val="de-CH" w:eastAsia="en-GB"/>
            </w:rPr>
            <w:t xml:space="preserve"> oder die Bewerberin</w:t>
          </w:r>
          <w:r w:rsidRPr="003E7036">
            <w:rPr>
              <w:lang w:val="de-CH" w:eastAsia="en-GB"/>
            </w:rPr>
            <w:t xml:space="preserve"> sollte in der Lage sein, sich gut in ein Team zu integrieren, </w:t>
          </w:r>
          <w:r w:rsidR="00496B1F">
            <w:rPr>
              <w:lang w:val="de-CH" w:eastAsia="en-GB"/>
            </w:rPr>
            <w:t>welches</w:t>
          </w:r>
          <w:r w:rsidRPr="003E7036">
            <w:rPr>
              <w:lang w:val="de-CH" w:eastAsia="en-GB"/>
            </w:rPr>
            <w:t xml:space="preserve"> eine Reihe wichtiger Initiativen bearbeitet und eng mit </w:t>
          </w:r>
          <w:r w:rsidR="00CB4F32">
            <w:rPr>
              <w:lang w:val="de-CH" w:eastAsia="en-GB"/>
            </w:rPr>
            <w:t>dem Senior Management</w:t>
          </w:r>
          <w:r w:rsidRPr="003E7036">
            <w:rPr>
              <w:lang w:val="de-CH" w:eastAsia="en-GB"/>
            </w:rPr>
            <w:t xml:space="preserve">, anderen Generaldirektionen der Kommission und dem EAD zusammenarbeitet. Der Bewerber </w:t>
          </w:r>
          <w:r w:rsidR="00496B1F">
            <w:rPr>
              <w:lang w:val="de-CH" w:eastAsia="en-GB"/>
            </w:rPr>
            <w:t xml:space="preserve">oder die Bewerberin </w:t>
          </w:r>
          <w:r w:rsidRPr="003E7036">
            <w:rPr>
              <w:lang w:val="de-CH" w:eastAsia="en-GB"/>
            </w:rPr>
            <w:t>sollte bereit sein autonom zu arbeiten, Initiative</w:t>
          </w:r>
          <w:r w:rsidR="00496B1F">
            <w:rPr>
              <w:lang w:val="de-CH" w:eastAsia="en-GB"/>
            </w:rPr>
            <w:t xml:space="preserve"> </w:t>
          </w:r>
          <w:r w:rsidRPr="003E7036">
            <w:rPr>
              <w:lang w:val="de-CH" w:eastAsia="en-GB"/>
            </w:rPr>
            <w:t>zu ergreifen und in der Lage sein</w:t>
          </w:r>
          <w:r w:rsidR="00496B1F">
            <w:rPr>
              <w:lang w:val="de-CH" w:eastAsia="en-GB"/>
            </w:rPr>
            <w:t xml:space="preserve"> </w:t>
          </w:r>
          <w:r w:rsidRPr="003E7036">
            <w:rPr>
              <w:lang w:val="de-CH" w:eastAsia="en-GB"/>
            </w:rPr>
            <w:t>gut unter Druck zu arbeiten.</w:t>
          </w:r>
        </w:p>
        <w:p w14:paraId="1F5466EA" w14:textId="77777777" w:rsidR="00383DC7" w:rsidRDefault="00383DC7" w:rsidP="003E7036">
          <w:pPr>
            <w:rPr>
              <w:lang w:val="de-CH" w:eastAsia="en-GB"/>
            </w:rPr>
          </w:pPr>
        </w:p>
        <w:p w14:paraId="0B7AE47B" w14:textId="74DEB861" w:rsidR="003E7036" w:rsidRPr="003E7036" w:rsidRDefault="003E7036" w:rsidP="003E7036">
          <w:pPr>
            <w:rPr>
              <w:lang w:val="de-CH" w:eastAsia="en-GB"/>
            </w:rPr>
          </w:pPr>
          <w:r w:rsidRPr="003E7036">
            <w:rPr>
              <w:lang w:val="de-CH" w:eastAsia="en-GB"/>
            </w:rPr>
            <w:t>Sprachkenntnisse:</w:t>
          </w:r>
        </w:p>
        <w:p w14:paraId="6F47C8AA" w14:textId="686E1287" w:rsidR="003E7036" w:rsidRPr="003E7036" w:rsidRDefault="003E7036" w:rsidP="003E7036">
          <w:pPr>
            <w:rPr>
              <w:lang w:val="de-CH" w:eastAsia="en-GB"/>
            </w:rPr>
          </w:pPr>
          <w:r w:rsidRPr="003E7036">
            <w:rPr>
              <w:lang w:val="de-CH" w:eastAsia="en-GB"/>
            </w:rPr>
            <w:t xml:space="preserve">Ausgezeichnete </w:t>
          </w:r>
          <w:r w:rsidR="00496B1F">
            <w:rPr>
              <w:lang w:val="de-CH" w:eastAsia="en-GB"/>
            </w:rPr>
            <w:t>Englischkenntnisse</w:t>
          </w:r>
          <w:r w:rsidRPr="003E7036">
            <w:rPr>
              <w:lang w:val="de-CH" w:eastAsia="en-GB"/>
            </w:rPr>
            <w:t xml:space="preserve"> (sowohl schriftlich als auch mündlich); </w:t>
          </w:r>
          <w:r w:rsidR="00496B1F">
            <w:rPr>
              <w:lang w:val="de-CH" w:eastAsia="en-GB"/>
            </w:rPr>
            <w:t>Französischk</w:t>
          </w:r>
          <w:r w:rsidRPr="003E7036">
            <w:rPr>
              <w:lang w:val="de-CH" w:eastAsia="en-GB"/>
            </w:rPr>
            <w:t xml:space="preserve">enntnisse oder einer anderen EU-Amtssprache </w:t>
          </w:r>
          <w:r w:rsidR="00496B1F">
            <w:rPr>
              <w:lang w:val="de-CH" w:eastAsia="en-GB"/>
            </w:rPr>
            <w:t>sind</w:t>
          </w:r>
          <w:r w:rsidRPr="003E7036">
            <w:rPr>
              <w:lang w:val="de-CH" w:eastAsia="en-GB"/>
            </w:rPr>
            <w:t xml:space="preserve"> von Vorteil.</w:t>
          </w:r>
        </w:p>
        <w:p w14:paraId="2A0F153A" w14:textId="30A9FB91" w:rsidR="009321C6" w:rsidRPr="009F216F" w:rsidRDefault="009673D9" w:rsidP="009321C6">
          <w:pPr>
            <w:rPr>
              <w:lang w:eastAsia="en-GB"/>
            </w:rPr>
          </w:pPr>
        </w:p>
      </w:sdtContent>
    </w:sdt>
    <w:bookmarkEnd w:id="4" w:displacedByCustomXml="prev"/>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lastRenderedPageBreak/>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6"/>
      <w:headerReference w:type="default" r:id="rId27"/>
      <w:footerReference w:type="even" r:id="rId28"/>
      <w:footerReference w:type="default" r:id="rId29"/>
      <w:headerReference w:type="first" r:id="rId30"/>
      <w:footerReference w:type="firs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22A6A" w14:textId="77777777" w:rsidR="00430F04" w:rsidRDefault="00430F04">
      <w:pPr>
        <w:spacing w:after="0"/>
      </w:pPr>
      <w:r>
        <w:separator/>
      </w:r>
    </w:p>
  </w:endnote>
  <w:endnote w:type="continuationSeparator" w:id="0">
    <w:p w14:paraId="73FEE518" w14:textId="77777777" w:rsidR="00430F04" w:rsidRDefault="00430F0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6E54F" w14:textId="77777777" w:rsidR="00430F04" w:rsidRDefault="00430F04">
      <w:pPr>
        <w:spacing w:after="0"/>
      </w:pPr>
      <w:r>
        <w:separator/>
      </w:r>
    </w:p>
  </w:footnote>
  <w:footnote w:type="continuationSeparator" w:id="0">
    <w:p w14:paraId="4F0BEE10" w14:textId="77777777" w:rsidR="00430F04" w:rsidRDefault="00430F04">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FFFFFFFF"/>
    <w:lvl w:ilvl="0">
      <w:numFmt w:val="bullet"/>
      <w:lvlText w:val="•"/>
      <w:lvlJc w:val="left"/>
      <w:pPr>
        <w:ind w:left="938" w:hanging="400"/>
      </w:pPr>
      <w:rPr>
        <w:rFonts w:ascii="Arial" w:hAnsi="Arial"/>
        <w:b w:val="0"/>
        <w:i/>
        <w:spacing w:val="0"/>
        <w:w w:val="100"/>
        <w:sz w:val="20"/>
      </w:rPr>
    </w:lvl>
    <w:lvl w:ilvl="1">
      <w:numFmt w:val="bullet"/>
      <w:lvlText w:val="◦"/>
      <w:lvlJc w:val="left"/>
      <w:pPr>
        <w:ind w:left="1338" w:hanging="400"/>
      </w:pPr>
      <w:rPr>
        <w:rFonts w:ascii="Calibri" w:hAnsi="Calibri"/>
        <w:b w:val="0"/>
        <w:i/>
        <w:spacing w:val="0"/>
        <w:w w:val="282"/>
        <w:position w:val="1"/>
        <w:sz w:val="20"/>
      </w:rPr>
    </w:lvl>
    <w:lvl w:ilvl="2">
      <w:numFmt w:val="bullet"/>
      <w:lvlText w:val="▪"/>
      <w:lvlJc w:val="left"/>
      <w:pPr>
        <w:ind w:left="1738" w:hanging="400"/>
      </w:pPr>
      <w:rPr>
        <w:rFonts w:ascii="Calibri" w:hAnsi="Calibri"/>
        <w:b w:val="0"/>
        <w:i/>
        <w:spacing w:val="0"/>
        <w:w w:val="282"/>
        <w:position w:val="1"/>
        <w:sz w:val="20"/>
      </w:rPr>
    </w:lvl>
    <w:lvl w:ilvl="3">
      <w:numFmt w:val="bullet"/>
      <w:lvlText w:val="•"/>
      <w:lvlJc w:val="left"/>
      <w:pPr>
        <w:ind w:left="2685" w:hanging="400"/>
      </w:pPr>
    </w:lvl>
    <w:lvl w:ilvl="4">
      <w:numFmt w:val="bullet"/>
      <w:lvlText w:val="•"/>
      <w:lvlJc w:val="left"/>
      <w:pPr>
        <w:ind w:left="3631" w:hanging="400"/>
      </w:pPr>
    </w:lvl>
    <w:lvl w:ilvl="5">
      <w:numFmt w:val="bullet"/>
      <w:lvlText w:val="•"/>
      <w:lvlJc w:val="left"/>
      <w:pPr>
        <w:ind w:left="4577" w:hanging="400"/>
      </w:pPr>
    </w:lvl>
    <w:lvl w:ilvl="6">
      <w:numFmt w:val="bullet"/>
      <w:lvlText w:val="•"/>
      <w:lvlJc w:val="left"/>
      <w:pPr>
        <w:ind w:left="5522" w:hanging="400"/>
      </w:pPr>
    </w:lvl>
    <w:lvl w:ilvl="7">
      <w:numFmt w:val="bullet"/>
      <w:lvlText w:val="•"/>
      <w:lvlJc w:val="left"/>
      <w:pPr>
        <w:ind w:left="6468" w:hanging="400"/>
      </w:pPr>
    </w:lvl>
    <w:lvl w:ilvl="8">
      <w:numFmt w:val="bullet"/>
      <w:lvlText w:val="•"/>
      <w:lvlJc w:val="left"/>
      <w:pPr>
        <w:ind w:left="7414" w:hanging="400"/>
      </w:pPr>
    </w:lvl>
  </w:abstractNum>
  <w:abstractNum w:abstractNumId="1"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CB26DE"/>
    <w:multiLevelType w:val="hybridMultilevel"/>
    <w:tmpl w:val="4462C77C"/>
    <w:lvl w:ilvl="0" w:tplc="18090001">
      <w:numFmt w:val="bullet"/>
      <w:lvlText w:val=""/>
      <w:lvlJc w:val="left"/>
      <w:pPr>
        <w:ind w:left="720" w:hanging="360"/>
      </w:pPr>
      <w:rPr>
        <w:rFonts w:ascii="Symbol" w:eastAsia="Times New Roman"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1"/>
  </w:num>
  <w:num w:numId="2" w16cid:durableId="750010896">
    <w:abstractNumId w:val="13"/>
  </w:num>
  <w:num w:numId="3" w16cid:durableId="1803648488">
    <w:abstractNumId w:val="9"/>
  </w:num>
  <w:num w:numId="4" w16cid:durableId="1345133806">
    <w:abstractNumId w:val="14"/>
  </w:num>
  <w:num w:numId="5" w16cid:durableId="1484001909">
    <w:abstractNumId w:val="19"/>
  </w:num>
  <w:num w:numId="6" w16cid:durableId="773328393">
    <w:abstractNumId w:val="21"/>
  </w:num>
  <w:num w:numId="7" w16cid:durableId="105732114">
    <w:abstractNumId w:val="2"/>
  </w:num>
  <w:num w:numId="8" w16cid:durableId="385377974">
    <w:abstractNumId w:val="8"/>
  </w:num>
  <w:num w:numId="9" w16cid:durableId="526991876">
    <w:abstractNumId w:val="16"/>
  </w:num>
  <w:num w:numId="10" w16cid:durableId="564218535">
    <w:abstractNumId w:val="3"/>
  </w:num>
  <w:num w:numId="11" w16cid:durableId="1038512878">
    <w:abstractNumId w:val="5"/>
  </w:num>
  <w:num w:numId="12" w16cid:durableId="1162895123">
    <w:abstractNumId w:val="6"/>
  </w:num>
  <w:num w:numId="13" w16cid:durableId="225267355">
    <w:abstractNumId w:val="10"/>
  </w:num>
  <w:num w:numId="14" w16cid:durableId="1302420880">
    <w:abstractNumId w:val="15"/>
  </w:num>
  <w:num w:numId="15" w16cid:durableId="1649935422">
    <w:abstractNumId w:val="18"/>
  </w:num>
  <w:num w:numId="16" w16cid:durableId="57359822">
    <w:abstractNumId w:val="22"/>
  </w:num>
  <w:num w:numId="17" w16cid:durableId="229002306">
    <w:abstractNumId w:val="11"/>
  </w:num>
  <w:num w:numId="18" w16cid:durableId="630205849">
    <w:abstractNumId w:val="12"/>
  </w:num>
  <w:num w:numId="19" w16cid:durableId="2102024247">
    <w:abstractNumId w:val="23"/>
  </w:num>
  <w:num w:numId="20" w16cid:durableId="759369245">
    <w:abstractNumId w:val="17"/>
  </w:num>
  <w:num w:numId="21" w16cid:durableId="975991476">
    <w:abstractNumId w:val="20"/>
  </w:num>
  <w:num w:numId="22" w16cid:durableId="449011082">
    <w:abstractNumId w:val="4"/>
  </w:num>
  <w:num w:numId="23" w16cid:durableId="1680430503">
    <w:abstractNumId w:val="3"/>
  </w:num>
  <w:num w:numId="24" w16cid:durableId="77404849">
    <w:abstractNumId w:val="3"/>
  </w:num>
  <w:num w:numId="25" w16cid:durableId="1127695552">
    <w:abstractNumId w:val="3"/>
  </w:num>
  <w:num w:numId="26" w16cid:durableId="804157292">
    <w:abstractNumId w:val="3"/>
  </w:num>
  <w:num w:numId="27" w16cid:durableId="1286699480">
    <w:abstractNumId w:val="3"/>
  </w:num>
  <w:num w:numId="28" w16cid:durableId="1593584724">
    <w:abstractNumId w:val="3"/>
  </w:num>
  <w:num w:numId="29" w16cid:durableId="2091348952">
    <w:abstractNumId w:val="3"/>
  </w:num>
  <w:num w:numId="30" w16cid:durableId="647171963">
    <w:abstractNumId w:val="7"/>
  </w:num>
  <w:num w:numId="31" w16cid:durableId="14444941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46986"/>
    <w:rsid w:val="000870E4"/>
    <w:rsid w:val="000C05E6"/>
    <w:rsid w:val="000D7B5E"/>
    <w:rsid w:val="0011143F"/>
    <w:rsid w:val="001203F8"/>
    <w:rsid w:val="001616D5"/>
    <w:rsid w:val="001617A2"/>
    <w:rsid w:val="00224E03"/>
    <w:rsid w:val="002C5752"/>
    <w:rsid w:val="002F7504"/>
    <w:rsid w:val="00324D8D"/>
    <w:rsid w:val="00330D6A"/>
    <w:rsid w:val="00335DF2"/>
    <w:rsid w:val="0035094A"/>
    <w:rsid w:val="00383DC7"/>
    <w:rsid w:val="003874E2"/>
    <w:rsid w:val="0039387D"/>
    <w:rsid w:val="00394A86"/>
    <w:rsid w:val="003B2E38"/>
    <w:rsid w:val="003E7036"/>
    <w:rsid w:val="00430F04"/>
    <w:rsid w:val="00496B1F"/>
    <w:rsid w:val="004D75AF"/>
    <w:rsid w:val="004E362F"/>
    <w:rsid w:val="00546DB1"/>
    <w:rsid w:val="006243BB"/>
    <w:rsid w:val="00676119"/>
    <w:rsid w:val="006F44C9"/>
    <w:rsid w:val="00763B42"/>
    <w:rsid w:val="00767E7E"/>
    <w:rsid w:val="007716E4"/>
    <w:rsid w:val="00785A3F"/>
    <w:rsid w:val="00795C41"/>
    <w:rsid w:val="007A795D"/>
    <w:rsid w:val="007A7CF4"/>
    <w:rsid w:val="007B514A"/>
    <w:rsid w:val="007C07D8"/>
    <w:rsid w:val="007D0EC6"/>
    <w:rsid w:val="00803007"/>
    <w:rsid w:val="008102E0"/>
    <w:rsid w:val="008353DA"/>
    <w:rsid w:val="0089735C"/>
    <w:rsid w:val="008D52CF"/>
    <w:rsid w:val="009321C6"/>
    <w:rsid w:val="009442BE"/>
    <w:rsid w:val="009673D9"/>
    <w:rsid w:val="009F216F"/>
    <w:rsid w:val="00AB56F9"/>
    <w:rsid w:val="00AE6941"/>
    <w:rsid w:val="00AF3E6E"/>
    <w:rsid w:val="00B73B91"/>
    <w:rsid w:val="00BF6139"/>
    <w:rsid w:val="00C07259"/>
    <w:rsid w:val="00C27C81"/>
    <w:rsid w:val="00CB3C2D"/>
    <w:rsid w:val="00CB4F32"/>
    <w:rsid w:val="00CC1CFD"/>
    <w:rsid w:val="00CD0408"/>
    <w:rsid w:val="00CD33B4"/>
    <w:rsid w:val="00D605F4"/>
    <w:rsid w:val="00D838C6"/>
    <w:rsid w:val="00D91E6A"/>
    <w:rsid w:val="00DA711C"/>
    <w:rsid w:val="00E01792"/>
    <w:rsid w:val="00E35460"/>
    <w:rsid w:val="00EB3060"/>
    <w:rsid w:val="00EC5C6B"/>
    <w:rsid w:val="00ED6452"/>
    <w:rsid w:val="00F17EE6"/>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customStyle="1" w:styleId="P68B1DB1-Normal3">
    <w:name w:val="P68B1DB1-Normal3"/>
    <w:basedOn w:val="Normal"/>
    <w:rsid w:val="00D91E6A"/>
    <w:rPr>
      <w:color w:val="FF0000"/>
      <w:lang w:val="en-IE"/>
    </w:rPr>
  </w:style>
  <w:style w:type="paragraph" w:styleId="BodyText">
    <w:name w:val="Body Text"/>
    <w:basedOn w:val="Normal"/>
    <w:link w:val="BodyTextChar"/>
    <w:uiPriority w:val="1"/>
    <w:semiHidden/>
    <w:unhideWhenUsed/>
    <w:qFormat/>
    <w:locked/>
    <w:rsid w:val="00383DC7"/>
    <w:pPr>
      <w:widowControl w:val="0"/>
      <w:autoSpaceDE w:val="0"/>
      <w:autoSpaceDN w:val="0"/>
      <w:spacing w:after="0"/>
      <w:jc w:val="left"/>
    </w:pPr>
    <w:rPr>
      <w:lang w:val="en-IE"/>
    </w:rPr>
  </w:style>
  <w:style w:type="character" w:customStyle="1" w:styleId="BodyTextChar">
    <w:name w:val="Body Text Char"/>
    <w:basedOn w:val="DefaultParagraphFont"/>
    <w:link w:val="BodyText"/>
    <w:uiPriority w:val="1"/>
    <w:semiHidden/>
    <w:rsid w:val="00383DC7"/>
    <w:rPr>
      <w:lang w:val="en-IE"/>
    </w:rPr>
  </w:style>
  <w:style w:type="paragraph" w:customStyle="1" w:styleId="P68B1DB1-Normal4">
    <w:name w:val="P68B1DB1-Normal4"/>
    <w:basedOn w:val="Normal"/>
    <w:rsid w:val="00383DC7"/>
    <w:rPr>
      <w:rFonts w:ascii="Arial" w:eastAsiaTheme="minorEastAsia" w:hAnsi="Arial" w:cs="Arial"/>
      <w:i/>
      <w:sz w:val="20"/>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264146">
      <w:bodyDiv w:val="1"/>
      <w:marLeft w:val="0"/>
      <w:marRight w:val="0"/>
      <w:marTop w:val="0"/>
      <w:marBottom w:val="0"/>
      <w:divBdr>
        <w:top w:val="none" w:sz="0" w:space="0" w:color="auto"/>
        <w:left w:val="none" w:sz="0" w:space="0" w:color="auto"/>
        <w:bottom w:val="none" w:sz="0" w:space="0" w:color="auto"/>
        <w:right w:val="none" w:sz="0" w:space="0" w:color="auto"/>
      </w:divBdr>
    </w:div>
    <w:div w:id="20627076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control" Target="activeX/activeX3.xm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wmf"/><Relationship Id="rId22" Type="http://schemas.openxmlformats.org/officeDocument/2006/relationships/image" Target="media/image5.wmf"/><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B63F72" w:rsidRDefault="008C406B" w:rsidP="008C406B">
          <w:pPr>
            <w:pStyle w:val="7A095002B5044C529611DC1FFA548CF4"/>
          </w:pPr>
          <w:r w:rsidRPr="003D4996">
            <w:rPr>
              <w:rStyle w:val="PlaceholderText"/>
            </w:rPr>
            <w:t>Click or tap to enter a date.</w:t>
          </w:r>
        </w:p>
      </w:docPartBody>
    </w:docPart>
    <w:docPart>
      <w:docPartPr>
        <w:name w:val="DFD88858EAD14174A74C0DBCDB570642"/>
        <w:category>
          <w:name w:val="General"/>
          <w:gallery w:val="placeholder"/>
        </w:category>
        <w:types>
          <w:type w:val="bbPlcHdr"/>
        </w:types>
        <w:behaviors>
          <w:behavior w:val="content"/>
        </w:behaviors>
        <w:guid w:val="{F97EBC37-22DB-4F9F-A07B-DDD800D4EBC0}"/>
      </w:docPartPr>
      <w:docPartBody>
        <w:p w:rsidR="008109EB" w:rsidRDefault="00B63F72" w:rsidP="00B63F72">
          <w:pPr>
            <w:pStyle w:val="DFD88858EAD14174A74C0DBCDB570642"/>
          </w:pPr>
          <w:r>
            <w:rPr>
              <w:rStyle w:val="PlaceholderText"/>
            </w:rPr>
            <w:t>Klicken oder tippen Sie hier, um Text einzugeben.</w:t>
          </w:r>
        </w:p>
      </w:docPartBody>
    </w:docPart>
    <w:docPart>
      <w:docPartPr>
        <w:name w:val="28A412D5D2C24EC9B716D4118FE61D18"/>
        <w:category>
          <w:name w:val="General"/>
          <w:gallery w:val="placeholder"/>
        </w:category>
        <w:types>
          <w:type w:val="bbPlcHdr"/>
        </w:types>
        <w:behaviors>
          <w:behavior w:val="content"/>
        </w:behaviors>
        <w:guid w:val="{E0488BC3-1E6F-4406-BDDF-C1B9F81ED746}"/>
      </w:docPartPr>
      <w:docPartBody>
        <w:p w:rsidR="00547857" w:rsidRDefault="009A51DE" w:rsidP="009A51DE">
          <w:pPr>
            <w:pStyle w:val="28A412D5D2C24EC9B716D4118FE61D18"/>
          </w:pPr>
          <w:r>
            <w:rPr>
              <w:rStyle w:val="Placehold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47857"/>
    <w:rsid w:val="0056186B"/>
    <w:rsid w:val="00723B02"/>
    <w:rsid w:val="008109EB"/>
    <w:rsid w:val="008A7C76"/>
    <w:rsid w:val="008C406B"/>
    <w:rsid w:val="008D04E3"/>
    <w:rsid w:val="009A51DE"/>
    <w:rsid w:val="00A71FAD"/>
    <w:rsid w:val="00B21BDA"/>
    <w:rsid w:val="00B63F72"/>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A51DE"/>
  </w:style>
  <w:style w:type="paragraph" w:customStyle="1" w:styleId="3F8B7399541147C1B1E84701FCECAED2">
    <w:name w:val="3F8B7399541147C1B1E84701FCECAED2"/>
    <w:rsid w:val="00A71FAD"/>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DFD88858EAD14174A74C0DBCDB570642">
    <w:name w:val="DFD88858EAD14174A74C0DBCDB570642"/>
    <w:rsid w:val="00B63F72"/>
  </w:style>
  <w:style w:type="paragraph" w:customStyle="1" w:styleId="28A412D5D2C24EC9B716D4118FE61D18">
    <w:name w:val="28A412D5D2C24EC9B716D4118FE61D18"/>
    <w:rsid w:val="009A51DE"/>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264AC718-AF23-442A-92F5-08EA22515F3E}">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DF008460-954D-482E-A255-10896DF29E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1438</Words>
  <Characters>8202</Characters>
  <Application>Microsoft Office Word</Application>
  <DocSecurity>0</DocSecurity>
  <PresentationFormat>Microsoft Word 14.0</PresentationFormat>
  <Lines>68</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dcterms:created xsi:type="dcterms:W3CDTF">2024-02-07T10:03:00Z</dcterms:created>
  <dcterms:modified xsi:type="dcterms:W3CDTF">2024-02-07T13:51:00Z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