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775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775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775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775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775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775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1414C84" w:rsidR="00546DB1" w:rsidRPr="00546DB1" w:rsidRDefault="004B6FC7" w:rsidP="00AB56F9">
                <w:pPr>
                  <w:tabs>
                    <w:tab w:val="left" w:pos="426"/>
                  </w:tabs>
                  <w:spacing w:before="120"/>
                  <w:rPr>
                    <w:bCs/>
                    <w:lang w:val="en-IE" w:eastAsia="en-GB"/>
                  </w:rPr>
                </w:pPr>
                <w:r w:rsidRPr="004B6FC7">
                  <w:rPr>
                    <w:bCs/>
                    <w:lang w:eastAsia="en-GB"/>
                  </w:rPr>
                  <w:t>BUDG-E-3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73843EE" w:rsidR="00546DB1" w:rsidRPr="003B2E38" w:rsidRDefault="00067DD9" w:rsidP="00AB56F9">
                <w:pPr>
                  <w:tabs>
                    <w:tab w:val="left" w:pos="426"/>
                  </w:tabs>
                  <w:spacing w:before="120"/>
                  <w:rPr>
                    <w:bCs/>
                    <w:lang w:val="en-IE" w:eastAsia="en-GB"/>
                  </w:rPr>
                </w:pPr>
                <w:r w:rsidRPr="00067DD9">
                  <w:rPr>
                    <w:bCs/>
                    <w:lang w:eastAsia="en-GB"/>
                  </w:rPr>
                  <w:t>352318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78B4152" w14:textId="2F9098E8" w:rsidR="004B6FC7" w:rsidRDefault="004B6FC7" w:rsidP="004B6FC7">
                <w:pPr>
                  <w:tabs>
                    <w:tab w:val="left" w:pos="426"/>
                  </w:tabs>
                  <w:spacing w:before="120"/>
                  <w:rPr>
                    <w:bCs/>
                    <w:lang w:eastAsia="en-GB"/>
                  </w:rPr>
                </w:pPr>
                <w:r w:rsidRPr="004B6FC7">
                  <w:rPr>
                    <w:bCs/>
                    <w:lang w:eastAsia="en-GB"/>
                  </w:rPr>
                  <w:t>Christian</w:t>
                </w:r>
                <w:r>
                  <w:rPr>
                    <w:bCs/>
                    <w:lang w:eastAsia="en-GB"/>
                  </w:rPr>
                  <w:t xml:space="preserve"> </w:t>
                </w:r>
                <w:r w:rsidRPr="004B6FC7">
                  <w:rPr>
                    <w:bCs/>
                    <w:lang w:eastAsia="en-GB"/>
                  </w:rPr>
                  <w:t>Engelen</w:t>
                </w:r>
                <w:r>
                  <w:rPr>
                    <w:bCs/>
                    <w:lang w:eastAsia="en-GB"/>
                  </w:rPr>
                  <w:t xml:space="preserve"> </w:t>
                </w:r>
                <w:r w:rsidR="0037750F">
                  <w:rPr>
                    <w:bCs/>
                    <w:lang w:eastAsia="en-GB"/>
                  </w:rPr>
                  <w:t>,</w:t>
                </w:r>
                <w:r>
                  <w:rPr>
                    <w:bCs/>
                    <w:lang w:eastAsia="en-GB"/>
                  </w:rPr>
                  <w:t xml:space="preserve"> </w:t>
                </w:r>
                <w:hyperlink r:id="rId15" w:history="1">
                  <w:r w:rsidRPr="002B1F1E">
                    <w:rPr>
                      <w:rStyle w:val="Hyperlink"/>
                      <w:bCs/>
                      <w:lang w:eastAsia="en-GB"/>
                    </w:rPr>
                    <w:t>Christian.engelen@ec.europa.eu</w:t>
                  </w:r>
                </w:hyperlink>
                <w:r w:rsidRPr="004B6FC7">
                  <w:rPr>
                    <w:bCs/>
                    <w:lang w:eastAsia="en-GB"/>
                  </w:rPr>
                  <w:t xml:space="preserve"> </w:t>
                </w:r>
              </w:p>
              <w:p w14:paraId="2538E815" w14:textId="77777777" w:rsidR="004B6FC7" w:rsidRDefault="004B6FC7" w:rsidP="004B6FC7">
                <w:pPr>
                  <w:tabs>
                    <w:tab w:val="left" w:pos="426"/>
                  </w:tabs>
                  <w:spacing w:before="120"/>
                  <w:rPr>
                    <w:bCs/>
                    <w:lang w:eastAsia="en-GB"/>
                  </w:rPr>
                </w:pPr>
              </w:p>
              <w:p w14:paraId="187E186E" w14:textId="77777777" w:rsidR="004B6FC7" w:rsidRPr="004B6FC7" w:rsidRDefault="004B6FC7" w:rsidP="004B6FC7">
                <w:pPr>
                  <w:tabs>
                    <w:tab w:val="left" w:pos="426"/>
                  </w:tabs>
                  <w:spacing w:before="120"/>
                  <w:rPr>
                    <w:bCs/>
                    <w:lang w:eastAsia="en-GB"/>
                  </w:rPr>
                </w:pPr>
              </w:p>
              <w:p w14:paraId="65EBCF52" w14:textId="6455E6B1" w:rsidR="00546DB1" w:rsidRPr="003B2E38" w:rsidRDefault="0037750F" w:rsidP="00AB56F9">
                <w:pPr>
                  <w:tabs>
                    <w:tab w:val="left" w:pos="426"/>
                  </w:tabs>
                  <w:spacing w:before="120"/>
                  <w:rPr>
                    <w:bCs/>
                    <w:lang w:val="en-IE" w:eastAsia="en-GB"/>
                  </w:rPr>
                </w:pPr>
              </w:p>
            </w:sdtContent>
          </w:sdt>
          <w:p w14:paraId="227D6F6E" w14:textId="5946C496" w:rsidR="00546DB1" w:rsidRPr="009F216F" w:rsidRDefault="0037750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B6FC7">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B6FC7">
                      <w:rPr>
                        <w:bCs/>
                        <w:lang w:eastAsia="en-GB"/>
                      </w:rPr>
                      <w:t>2024</w:t>
                    </w:r>
                  </w:sdtContent>
                </w:sdt>
              </w:sdtContent>
            </w:sdt>
          </w:p>
          <w:p w14:paraId="4128A55A" w14:textId="0AF09333" w:rsidR="00546DB1" w:rsidRPr="00546DB1" w:rsidRDefault="0037750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6FC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4B6FC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3A39BB"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FB202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537C1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7750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7750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7750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61373A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14A664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p w14:paraId="1CC7C8D1" w14:textId="25C1F508" w:rsidR="00785A3F" w:rsidRPr="0007110E" w:rsidRDefault="00785A3F" w:rsidP="000675FD">
            <w:pPr>
              <w:tabs>
                <w:tab w:val="left" w:pos="426"/>
              </w:tabs>
              <w:spacing w:before="120" w:after="120"/>
              <w:rPr>
                <w:bCs/>
                <w:lang w:val="en-IE" w:eastAsia="en-GB"/>
              </w:rPr>
            </w:pPr>
            <w:r>
              <w:rPr>
                <w:lang w:val="en-GB"/>
              </w:rPr>
              <w:lastRenderedPageBreak/>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9C40AA">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3880B779" w:rsidR="00803007" w:rsidRDefault="00C1309D" w:rsidP="00C1309D">
          <w:pPr>
            <w:rPr>
              <w:lang w:val="en-US" w:eastAsia="en-GB"/>
            </w:rPr>
          </w:pPr>
          <w:r w:rsidRPr="00C1309D">
            <w:rPr>
              <w:lang w:val="en-US" w:eastAsia="en-GB"/>
            </w:rPr>
            <w:t>Die Abteilung E3 organisiert die Platzierung von Anleihen am Kapitalmarkt sowie die Verwendung der aufgenommenen Mittel für NextGenerationEU, das SURE-Programm und andere Finanzhilfeprogramme der EU. In diesem Rahmen ist die Abteilung für die Umsetzung einer einheitlichen Finanzierungsstrategie, für die Ausgabe von Anleihen sowie für die Verwaltung der Darlehen und die Überwachung der Rückzahlungen verantwortlich. Ebenso ist die E3 für die Kommunikation mit Ratingagenturen, Investmentbanken, anderen Emittenten und den nationalen Finanzagenturen zuständig. Weitere Aufgaben der Abteilung umfassen die Entwicklung der Investorenbasis der EU sowie zahlreiche Projekte, um die deutlich gestiegene Mittelaufnahme am Kapitalmarkt und die entsprechenden Darlehen erfolgreich umzusetzen.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231B5D8" w14:textId="77777777" w:rsidR="003A39BB" w:rsidRPr="003A39BB" w:rsidRDefault="003A39BB" w:rsidP="003A39BB">
          <w:pPr>
            <w:rPr>
              <w:lang w:val="en-US" w:eastAsia="en-GB"/>
            </w:rPr>
          </w:pPr>
          <w:r w:rsidRPr="003A39BB">
            <w:rPr>
              <w:lang w:val="en-US" w:eastAsia="en-GB"/>
            </w:rPr>
            <w:t xml:space="preserve">Um die politische Antwort der EU auf die COVID-19-Krise zu finanzieren und die wirtschaftliche Erholung in der EU zu unterstützen, ist die Europäische Kommission mit der Implementierung des Schuldenmanagements des Programms „NextGenerationEU (NGEU)“ beauftragt. Diese Initiative sieht die Begebung von Schuldtiteln in einem Umfang von bis zu EUR 720 Mrd. bis 2026 vor, mit einem jährlichen Emissionsvolumen von EUR 100-150 Mrd. in den kommenden Jahren. Die Mittel werden zur Finanzierung von Reformen und Investitionen in den EU-Mitgliedstaaten in Form von Zuschüssen und Darlehen. </w:t>
          </w:r>
        </w:p>
        <w:p w14:paraId="781A0AC3" w14:textId="77777777" w:rsidR="003A39BB" w:rsidRPr="003A39BB" w:rsidRDefault="003A39BB" w:rsidP="003A39BB">
          <w:pPr>
            <w:rPr>
              <w:lang w:val="en-US" w:eastAsia="en-GB"/>
            </w:rPr>
          </w:pPr>
        </w:p>
        <w:p w14:paraId="12B9C59B" w14:textId="1A1BDF3E" w:rsidR="00803007" w:rsidRPr="009F216F" w:rsidRDefault="003A39BB" w:rsidP="003A39BB">
          <w:pPr>
            <w:rPr>
              <w:lang w:eastAsia="en-GB"/>
            </w:rPr>
          </w:pPr>
          <w:r w:rsidRPr="003A39BB">
            <w:rPr>
              <w:lang w:val="en-US" w:eastAsia="en-GB"/>
            </w:rPr>
            <w:t>Die Kommission hat auch das Mandat, Anleihen auszugeben, um die Unterstützung der EU für die Ukraine und andere Nachbarländer im Rahmen ihrer Makrofinanzhilfeprogramme zu finanzieren. Seit 2023 werden die Finanzierungsoperationen der EU im Rahmen eines einheitlichen Finanzierungskonzepts mit entsprechenden internen Governance- und Risikomanagementstrukturen implementiert. Dieser Finanzierungsansatz sieht die Emission von EU-Anleihen unter einer einheitlichen Bezeichnung vor, wobei die Mittel über verschiedene Finanzierungskanäle (Syndizierungen, Auktionen) sowie über das gesamte Laufzeitenspektrum (kurz- und langfristige Laufzeiten) im Rahmen eines gebündelten Finanzierungsansatzes und eines entsprechenden Liquiditätsmanagements mobilisiert werden. Der Ansatz baut auf den Mechanismen auf, die 2021 für die Finanzierung des NextGenerationEU-Programms eingeführt wurden. Darüber hinaus wird die Kommission auch weiterhin NextGenerationEU-Anleihen im Rahmen des von ihr geschaffenen Rahmens für grüne Anleihen begeben.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3455416" w:rsidR="009321C6" w:rsidRDefault="003A39BB" w:rsidP="009321C6">
          <w:pPr>
            <w:rPr>
              <w:lang w:val="en-US" w:eastAsia="en-GB"/>
            </w:rPr>
          </w:pPr>
          <w:r w:rsidRPr="003A39BB">
            <w:rPr>
              <w:lang w:val="en-US" w:eastAsia="en-GB"/>
            </w:rPr>
            <w:t xml:space="preserve">Die Stelle bietet nationalen Sachverständigen mit Erfahrung in Finanzierungsgeschäften und der Schuldenverwaltung die Möglichkeit, Teil eines anspruchsvollen, innovativen und </w:t>
          </w:r>
          <w:r w:rsidRPr="003A39BB">
            <w:rPr>
              <w:lang w:val="en-US" w:eastAsia="en-GB"/>
            </w:rPr>
            <w:lastRenderedPageBreak/>
            <w:t>hochkarätigen Teams zu werden, das im Mittelpunkt der Finanzierung der Erholung der EU von der COVID-19-Krise und anderer politischer Prioritäten durch Kapitalmarktoperationen steht.</w:t>
          </w:r>
        </w:p>
        <w:p w14:paraId="5E0B23A9" w14:textId="77777777" w:rsidR="003A39BB" w:rsidRPr="003A39BB" w:rsidRDefault="003A39BB" w:rsidP="003A39BB">
          <w:pPr>
            <w:rPr>
              <w:lang w:val="en-US" w:eastAsia="en-GB"/>
            </w:rPr>
          </w:pPr>
          <w:r w:rsidRPr="003A39BB">
            <w:rPr>
              <w:lang w:val="en-US" w:eastAsia="en-GB"/>
            </w:rPr>
            <w:t>Die Europäische Kommission möchte ihr Team durch eine(n) nationale(n) Sachverständige(n) verstärken, der/die eine breite operative Erfahrung in der Verwaltung vin Finanzoperationen mitbringt. Der/die nationale Sachverständige wird insbesondere mit Blick auf folgende Punkte ausgewählt:</w:t>
          </w:r>
        </w:p>
        <w:p w14:paraId="6C63E68E" w14:textId="77777777" w:rsidR="003A39BB" w:rsidRPr="003A39BB" w:rsidRDefault="003A39BB" w:rsidP="003A39BB">
          <w:pPr>
            <w:rPr>
              <w:lang w:val="en-US" w:eastAsia="en-GB"/>
            </w:rPr>
          </w:pPr>
        </w:p>
        <w:p w14:paraId="4F90BF76" w14:textId="77777777" w:rsidR="003A39BB" w:rsidRPr="003A39BB" w:rsidRDefault="003A39BB" w:rsidP="003A39BB">
          <w:pPr>
            <w:rPr>
              <w:lang w:val="en-US" w:eastAsia="en-GB"/>
            </w:rPr>
          </w:pPr>
          <w:r w:rsidRPr="003A39BB">
            <w:rPr>
              <w:lang w:val="en-US" w:eastAsia="en-GB"/>
            </w:rPr>
            <w:t>•</w:t>
          </w:r>
          <w:r w:rsidRPr="003A39BB">
            <w:rPr>
              <w:lang w:val="en-US" w:eastAsia="en-GB"/>
            </w:rPr>
            <w:tab/>
            <w:t>Stärkung der Kapazitäten für ein integriertes Schulden- und Liquiditätsmanagement;</w:t>
          </w:r>
        </w:p>
        <w:p w14:paraId="7F0DDEAA" w14:textId="77777777" w:rsidR="003A39BB" w:rsidRPr="003A39BB" w:rsidRDefault="003A39BB" w:rsidP="003A39BB">
          <w:pPr>
            <w:rPr>
              <w:lang w:val="en-US" w:eastAsia="en-GB"/>
            </w:rPr>
          </w:pPr>
          <w:r w:rsidRPr="003A39BB">
            <w:rPr>
              <w:lang w:val="en-US" w:eastAsia="en-GB"/>
            </w:rPr>
            <w:t>•</w:t>
          </w:r>
          <w:r w:rsidRPr="003A39BB">
            <w:rPr>
              <w:lang w:val="en-US" w:eastAsia="en-GB"/>
            </w:rPr>
            <w:tab/>
            <w:t>Unterstützung in Fragen des Risikomanagements und -controllings im Zusammenhang mit der Schuldenverwaltung unter Berücksichtigung der Risikovorgaben des Chief Risk Officer der Europäische Kommission;</w:t>
          </w:r>
        </w:p>
        <w:p w14:paraId="522426ED" w14:textId="77777777" w:rsidR="003A39BB" w:rsidRPr="003A39BB" w:rsidRDefault="003A39BB" w:rsidP="003A39BB">
          <w:pPr>
            <w:rPr>
              <w:lang w:val="en-US" w:eastAsia="en-GB"/>
            </w:rPr>
          </w:pPr>
          <w:r w:rsidRPr="003A39BB">
            <w:rPr>
              <w:lang w:val="en-US" w:eastAsia="en-GB"/>
            </w:rPr>
            <w:t>•</w:t>
          </w:r>
          <w:r w:rsidRPr="003A39BB">
            <w:rPr>
              <w:lang w:val="en-US" w:eastAsia="en-GB"/>
            </w:rPr>
            <w:tab/>
            <w:t xml:space="preserve">Unterstützung der Kommission bei der Weiterentwicklung des operativen Rahmens der Schuldenverwaltung, beispielsweise durch zusätzliche Instrumente und Prozesse zur Verfeinerung ihres Fundingkonzepts.  </w:t>
          </w:r>
        </w:p>
        <w:p w14:paraId="4FF64603" w14:textId="77777777" w:rsidR="003A39BB" w:rsidRPr="003A39BB" w:rsidRDefault="003A39BB" w:rsidP="003A39BB">
          <w:pPr>
            <w:rPr>
              <w:lang w:val="en-US" w:eastAsia="en-GB"/>
            </w:rPr>
          </w:pPr>
        </w:p>
        <w:p w14:paraId="35E8BADB" w14:textId="77777777" w:rsidR="003A39BB" w:rsidRPr="003A39BB" w:rsidRDefault="003A39BB" w:rsidP="003A39BB">
          <w:pPr>
            <w:rPr>
              <w:lang w:val="en-US" w:eastAsia="en-GB"/>
            </w:rPr>
          </w:pPr>
          <w:r w:rsidRPr="003A39BB">
            <w:rPr>
              <w:lang w:val="en-US" w:eastAsia="en-GB"/>
            </w:rPr>
            <w:t>Der/die nationale Sachverständige wird in seinem/ihrem jeweiligen Zuständigkeitsbereich wichtige Verantwortlichkeiten übernehmen und in Bezug auf die strategische und operative Führung stark gefordert sein. Der/die nationale Sachverständige wird bei der Verwirklichung der vereinbarten Ziele über beträchtliche Autonomie und einen großen Spielraum für Eigeninitiative verfügen und gleichzeitig vollständig in die Organisations-/Managementstruktur der Direktion integriert sein und darin arbeiten.</w:t>
          </w:r>
        </w:p>
        <w:p w14:paraId="3C552E43" w14:textId="77777777" w:rsidR="003A39BB" w:rsidRPr="003A39BB" w:rsidRDefault="003A39BB" w:rsidP="003A39BB">
          <w:pPr>
            <w:rPr>
              <w:lang w:val="en-US" w:eastAsia="en-GB"/>
            </w:rPr>
          </w:pPr>
        </w:p>
        <w:p w14:paraId="2ADC9DDA" w14:textId="77777777" w:rsidR="003A39BB" w:rsidRPr="003A39BB" w:rsidRDefault="003A39BB" w:rsidP="003A39BB">
          <w:pPr>
            <w:rPr>
              <w:lang w:val="en-US" w:eastAsia="en-GB"/>
            </w:rPr>
          </w:pPr>
          <w:r w:rsidRPr="003A39BB">
            <w:rPr>
              <w:lang w:val="en-US" w:eastAsia="en-GB"/>
            </w:rPr>
            <w:t>Der/die nationale Sachverständige wird in der Direktion tätig sein, die Marktoperationen für den EU-Haushalt durchführt ("Asset, debt and financial risk management"). Diese Direktion, deren Tätigkeiten überwiegend in Luxemburg angesiedelt sind, ist Teil der Generaldirektion Haushalt der Kommission. Neben den bereits erwähnten Anleihe- und Kreditaktivitäten verwaltet diese sehr aktive und expandierende Direktion auch das Aktivvermögen, das die Kommission im Namen verschiedener Politikbereiche der Union hält, einschließlich der Garantiefonds für EFSI, InvestEU und der Garantie für "External Action". Diese Direktion koordiniert auch den politischen Rahmen der Kommission für die Verwaltung und das Berichtswesen über den Ausbau der Eventualverpflichtungen im Rahmen der Haushaltsgarantien.</w:t>
          </w:r>
        </w:p>
        <w:p w14:paraId="68FF328F" w14:textId="77777777" w:rsidR="003A39BB" w:rsidRDefault="003A39BB" w:rsidP="009321C6">
          <w:pPr>
            <w:rPr>
              <w:lang w:val="en-US" w:eastAsia="en-GB"/>
            </w:rPr>
          </w:pPr>
        </w:p>
        <w:p w14:paraId="7259701C" w14:textId="77777777" w:rsidR="003A39BB" w:rsidRPr="009F216F" w:rsidRDefault="0037750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7DD9"/>
    <w:rsid w:val="000D7B5E"/>
    <w:rsid w:val="001203F8"/>
    <w:rsid w:val="002C5752"/>
    <w:rsid w:val="002F7504"/>
    <w:rsid w:val="00324D8D"/>
    <w:rsid w:val="0035094A"/>
    <w:rsid w:val="0037750F"/>
    <w:rsid w:val="003874E2"/>
    <w:rsid w:val="0039387D"/>
    <w:rsid w:val="00394A86"/>
    <w:rsid w:val="003A39BB"/>
    <w:rsid w:val="003B2E38"/>
    <w:rsid w:val="004B6FC7"/>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C40AA"/>
    <w:rsid w:val="009F216F"/>
    <w:rsid w:val="00AB56F9"/>
    <w:rsid w:val="00AE6941"/>
    <w:rsid w:val="00B73B91"/>
    <w:rsid w:val="00BF6139"/>
    <w:rsid w:val="00C07259"/>
    <w:rsid w:val="00C1309D"/>
    <w:rsid w:val="00C27C81"/>
    <w:rsid w:val="00CD33B4"/>
    <w:rsid w:val="00D605F4"/>
    <w:rsid w:val="00DA711C"/>
    <w:rsid w:val="00E01792"/>
    <w:rsid w:val="00E35460"/>
    <w:rsid w:val="00E531EC"/>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4B6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Christian.engele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82808"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82808"/>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1929b814-5a78-4bdc-9841-d8b9ef424f65"/>
    <ds:schemaRef ds:uri="http://purl.org/dc/dcmitype/"/>
    <ds:schemaRef ds:uri="http://purl.org/dc/terms/"/>
    <ds:schemaRef ds:uri="http://purl.org/dc/elements/1.1/"/>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64</TotalTime>
  <Pages>5</Pages>
  <Words>1491</Words>
  <Characters>8504</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PANTOU Christina (BUDG)</cp:lastModifiedBy>
  <cp:revision>4</cp:revision>
  <dcterms:created xsi:type="dcterms:W3CDTF">2024-02-08T11:31:00Z</dcterms:created>
  <dcterms:modified xsi:type="dcterms:W3CDTF">2024-02-08T15:08:00Z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