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C431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C431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C431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C431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C431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C431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F603A8"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2DAE4793B2EE48E790D8B248CE00C6E3"/>
                </w:placeholder>
              </w:sdtPr>
              <w:sdtEndPr>
                <w:rPr>
                  <w:bCs w:val="0"/>
                  <w:lang w:val="en-IE" w:eastAsia="en-IE"/>
                </w:rPr>
              </w:sdtEndPr>
              <w:sdtContent>
                <w:tc>
                  <w:tcPr>
                    <w:tcW w:w="5491" w:type="dxa"/>
                  </w:tcPr>
                  <w:p w14:paraId="163192D7" w14:textId="54FBEF3F" w:rsidR="00546DB1" w:rsidRPr="00F603A8" w:rsidRDefault="00F603A8" w:rsidP="00AB56F9">
                    <w:pPr>
                      <w:tabs>
                        <w:tab w:val="left" w:pos="426"/>
                      </w:tabs>
                      <w:spacing w:before="120"/>
                      <w:rPr>
                        <w:bCs/>
                        <w:lang w:eastAsia="en-GB"/>
                      </w:rPr>
                    </w:pPr>
                    <w:r>
                      <w:t>Eurostat – Direktion F Sozialstatistik – Referat F2 Bevölkerung und Wanderung</w:t>
                    </w:r>
                  </w:p>
                </w:tc>
              </w:sdtContent>
            </w:sdt>
          </w:sdtContent>
        </w:sdt>
      </w:tr>
      <w:tr w:rsidR="00546DB1" w:rsidRPr="00F603A8"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725063511"/>
                <w:placeholder>
                  <w:docPart w:val="D41F37FDF3EA41EE9B6A86A5E045C449"/>
                </w:placeholder>
              </w:sdtPr>
              <w:sdtEndPr>
                <w:rPr>
                  <w:bCs w:val="0"/>
                  <w:lang w:val="en-IE" w:eastAsia="en-IE"/>
                </w:rPr>
              </w:sdtEndPr>
              <w:sdtContent>
                <w:tc>
                  <w:tcPr>
                    <w:tcW w:w="5491" w:type="dxa"/>
                  </w:tcPr>
                  <w:p w14:paraId="32FCC887" w14:textId="5C62F699" w:rsidR="00546DB1" w:rsidRPr="003B2E38" w:rsidRDefault="006A3C07" w:rsidP="00AB56F9">
                    <w:pPr>
                      <w:tabs>
                        <w:tab w:val="left" w:pos="426"/>
                      </w:tabs>
                      <w:spacing w:before="120"/>
                      <w:rPr>
                        <w:bCs/>
                        <w:lang w:val="en-IE" w:eastAsia="en-GB"/>
                      </w:rPr>
                    </w:pPr>
                    <w:r>
                      <w:rPr>
                        <w:lang/>
                      </w:rPr>
                      <w:t>316355</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lang w:val="en-IE"/>
                  </w:rPr>
                  <w:id w:val="-1068344115"/>
                  <w:placeholder>
                    <w:docPart w:val="BFBCCF1AF9274A15B7B9EB12D94C7116"/>
                  </w:placeholder>
                </w:sdtPr>
                <w:sdtEndPr/>
                <w:sdtContent>
                  <w:p w14:paraId="65EBCF52" w14:textId="2A0D418C" w:rsidR="00546DB1" w:rsidRPr="006A3C07" w:rsidRDefault="00F603A8" w:rsidP="00AB56F9">
                    <w:pPr>
                      <w:tabs>
                        <w:tab w:val="left" w:pos="426"/>
                      </w:tabs>
                      <w:spacing w:before="120"/>
                    </w:pPr>
                    <w:r>
                      <w:t>Bis zum 31. März 2024: Ani TODOROVA, Referatsleiterin</w:t>
                    </w:r>
                    <w:hyperlink r:id="rId15" w:history="1">
                      <w:r>
                        <w:rPr>
                          <w:rStyle w:val="Hyperlink"/>
                        </w:rPr>
                        <w:t>,</w:t>
                      </w:r>
                    </w:hyperlink>
                    <w:r>
                      <w:t xml:space="preserve"> Ani.Todorova@ec.europa.eu.</w:t>
                    </w:r>
                    <w:r>
                      <w:br/>
                      <w:t>Ab dem 1. April 2024 Susanne Taillemite, Referatsleiterin</w:t>
                    </w:r>
                    <w:hyperlink r:id="rId16" w:history="1">
                      <w:r>
                        <w:rPr>
                          <w:rStyle w:val="Hyperlink"/>
                        </w:rPr>
                        <w:t>,</w:t>
                      </w:r>
                    </w:hyperlink>
                    <w:r>
                      <w:t xml:space="preserve"> Susanne.TAILLEMITE@ec.europa.eu.</w:t>
                    </w:r>
                  </w:p>
                </w:sdtContent>
              </w:sdt>
            </w:sdtContent>
          </w:sdt>
          <w:p w14:paraId="227D6F6E" w14:textId="551B320F" w:rsidR="00546DB1" w:rsidRPr="009F216F" w:rsidRDefault="001C431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748D2">
                  <w:rPr>
                    <w:bCs/>
                    <w:lang w:eastAsia="en-GB"/>
                  </w:rPr>
                  <w:t>2</w:t>
                </w:r>
                <w:r w:rsidR="00F603A8">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FE1A3F">
                      <w:rPr>
                        <w:bCs/>
                        <w:lang w:eastAsia="en-GB"/>
                      </w:rPr>
                      <w:t>2024</w:t>
                    </w:r>
                  </w:sdtContent>
                </w:sdt>
              </w:sdtContent>
            </w:sdt>
          </w:p>
          <w:p w14:paraId="4128A55A" w14:textId="3FEB506B" w:rsidR="00546DB1" w:rsidRPr="00546DB1" w:rsidRDefault="001C431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603A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F603A8">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6CEF6E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99.3pt;height:21.5pt" o:ole="">
                  <v:imagedata r:id="rId17" o:title=""/>
                </v:shape>
                <w:control r:id="rId18" w:name="OptionButton6" w:shapeid="_x0000_i1049"/>
              </w:object>
            </w:r>
            <w:r>
              <w:rPr>
                <w:bCs/>
                <w:szCs w:val="24"/>
                <w:lang w:val="en-GB" w:eastAsia="en-GB"/>
              </w:rPr>
              <w:object w:dxaOrig="225" w:dyaOrig="225" w14:anchorId="28F21F18">
                <v:shape id="_x0000_i1039" type="#_x0000_t75" style="width:159.1pt;height:21.5pt" o:ole="">
                  <v:imagedata r:id="rId19" o:title=""/>
                </v:shape>
                <w:control r:id="rId20"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8FBC92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5pt;height:21.5pt" o:ole="">
                  <v:imagedata r:id="rId21" o:title=""/>
                </v:shape>
                <w:control r:id="rId22"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C431A"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C431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C431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CB28007"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75pt" o:ole="">
                  <v:imagedata r:id="rId23" o:title=""/>
                </v:shape>
                <w:control r:id="rId24"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DD49CDA"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5" o:title=""/>
                </v:shape>
                <w:control r:id="rId26" w:name="OptionButton2" w:shapeid="_x0000_i1045"/>
              </w:object>
            </w:r>
            <w:r>
              <w:rPr>
                <w:bCs/>
                <w:szCs w:val="24"/>
                <w:lang w:val="en-GB" w:eastAsia="en-GB"/>
              </w:rPr>
              <w:object w:dxaOrig="225" w:dyaOrig="225" w14:anchorId="50596B69">
                <v:shape id="_x0000_i1047" type="#_x0000_t75" style="width:108pt;height:21.5pt" o:ole="">
                  <v:imagedata r:id="rId27" o:title=""/>
                </v:shape>
                <w:control r:id="rId28" w:name="OptionButton3" w:shapeid="_x0000_i1047"/>
              </w:object>
            </w:r>
          </w:p>
          <w:p w14:paraId="1CC7C8D1" w14:textId="4C9D1F3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1C431A">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rPr>
            <w:id w:val="1361861381"/>
            <w:placeholder>
              <w:docPart w:val="E5F5ACE3006846D1982684670C5CD4C2"/>
            </w:placeholder>
          </w:sdtPr>
          <w:sdtEndPr/>
          <w:sdtContent>
            <w:p w14:paraId="0DA0DAC4" w14:textId="77777777" w:rsidR="00F603A8" w:rsidRDefault="00F603A8" w:rsidP="00F603A8">
              <w:r>
                <w:t>Wir bieten die Position eines Statistikbeauftragten – Methodik für europäische Bevölkerungs- und Wohnungsstatistiken an, der Mitglied des Teams „Methodik und Rechtsvorschriften für europäische Bevölkerungs- und Wohnungsstatistiken“ sein wird. Das Team besteht derzeit aus drei Personen, hat jedoch Potential zu wachsen.</w:t>
              </w:r>
            </w:p>
            <w:p w14:paraId="6EF54161" w14:textId="77777777" w:rsidR="00F603A8" w:rsidRDefault="00F603A8" w:rsidP="00F603A8">
              <w:r>
                <w:t>Unser künftiger Kollege wird zur Methodik- und Datenanalyse des Teams und des Referats beitragen. Insbesondere wird er/sie eine führende Rolle bei methodischen Entwicklungen und Verbesserungen der Datenquellen übernehmen. Diese Arbeiten werden durchgeführt, um die Weiterentwicklung der europäischen Statistiken in diesem Bereich zu unterstützen. So arbeitet das Team derzeit an der Rechtsgrundlage der neu gestalteten europäischen Bevölkerungs- und Wohnungsstatistiken und an der Ausarbeitung von Leitlinien für die Umsetzung der harmonisierten Bevölkerungsbasis. Zwei weitere Projekte sollen innovative Datenquellen (z. B. Satellitendaten) untersuchen, die die Nutzung von Verwaltungsregistern und Erhebungsdaten ergänzen könnten. Diese Arbeit ist sehr wichtig und sichtbar.</w:t>
              </w:r>
            </w:p>
            <w:p w14:paraId="76DD1EEA" w14:textId="60E7E687" w:rsidR="00803007" w:rsidRPr="00F603A8" w:rsidRDefault="00F603A8" w:rsidP="00803007">
              <w:r>
                <w:t>Der Kollege wird in die statistische Zusammenarbeit mit Mitgliedstaaten, anderen Ländern und internationalen Organisationen in Fragen der Bevölkerung und des Wohnungswesens einbezogen. Dies schließt die Teilnahme an Arbeitsgruppensitzungen und anderen Formen der Zusammenarbeit ein.</w:t>
              </w:r>
            </w:p>
          </w:sdtContent>
        </w:sdt>
      </w:sdtContent>
    </w:sdt>
    <w:p w14:paraId="3862387A" w14:textId="77777777" w:rsidR="00803007" w:rsidRPr="006A3C07"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rPr>
            <w:id w:val="1803186661"/>
            <w:placeholder>
              <w:docPart w:val="78446A1AB6CF431C9154F40B988A36AD"/>
            </w:placeholder>
          </w:sdtPr>
          <w:sdtEndPr/>
          <w:sdtContent>
            <w:p w14:paraId="59B6D118" w14:textId="77777777" w:rsidR="00F603A8" w:rsidRDefault="00F603A8" w:rsidP="00F603A8">
              <w:r>
                <w:t>Wir bieten die Position eines Statistikbeauftragten – Methodik für europäische Bevölkerungs- und Wohnungsstatistiken an, der Mitglied des Teams „Methodik und Rechtsvorschriften für europäische Bevölkerungs- und Wohnungsstatistiken“ sein wird. Das Team besteht derzeit aus drei Personen, hat jedoch Potential zu wachsen.</w:t>
              </w:r>
            </w:p>
            <w:p w14:paraId="5580798F" w14:textId="77777777" w:rsidR="00F603A8" w:rsidRDefault="00F603A8" w:rsidP="00F603A8">
              <w:r>
                <w:t>Unser künftiger Kollege wird zur Methodik- und Datenanalyse des Teams und des Referats beitragen. Insbesondere wird er/sie eine führende Rolle bei methodischen Entwicklungen und Verbesserungen der Datenquellen übernehmen. Diese Arbeiten werden durchgeführt, um die Weiterentwicklung der europäischen Statistiken in diesem Bereich zu unterstützen. So arbeitet das Team derzeit an der Rechtsgrundlage der neu gestalteten europäischen Bevölkerungs- und Wohnungsstatistiken und an der Ausarbeitung von Leitlinien für die Umsetzung der harmonisierten Bevölkerungsbasis. Zwei weitere Projekte sollen innovative Datenquellen (z. B. Satellitendaten) untersuchen, die die Nutzung von Verwaltungsregistern und Erhebungsdaten ergänzen könnten. Diese Arbeit ist sehr wichtig und sichtbar.</w:t>
              </w:r>
            </w:p>
            <w:p w14:paraId="12B9C59B" w14:textId="4BF53DD2" w:rsidR="00803007" w:rsidRPr="009F216F" w:rsidRDefault="00F603A8" w:rsidP="00803007">
              <w:r>
                <w:t>Der Kollege wird in die statistische Zusammenarbeit mit Mitgliedstaaten, anderen Ländern und internationalen Organisationen in Fragen der Bevölkerung und des Wohnungswesens einbezogen. Dies schließt die Teilnahme an Arbeitsgruppensitzungen und anderen Formen der Zusammenarbeit ein.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rPr>
            <w:id w:val="-209197804"/>
            <w:placeholder>
              <w:docPart w:val="153FB4227C20445EA145D01DBAEA549F"/>
            </w:placeholder>
          </w:sdtPr>
          <w:sdtEndPr/>
          <w:sdtContent>
            <w:p w14:paraId="5072390D" w14:textId="77777777" w:rsidR="00F603A8" w:rsidRDefault="00F603A8" w:rsidP="00F603A8">
              <w:r>
                <w:t>Wir suchen eine motivierte Person mit ausgeprägten statistischen Fähigkeiten und einem guten Verständnis der Relevanz und der Methoden der Bevölkerungs- und Wohnungsstatistik. Erfahrungen mit Volks- und Wohnungszählungen, Demografie, Wanderungs- oder Sozialstatistiken sind erwünscht.</w:t>
              </w:r>
            </w:p>
            <w:p w14:paraId="49037978" w14:textId="77777777" w:rsidR="00F603A8" w:rsidRDefault="00F603A8" w:rsidP="00F603A8">
              <w:r>
                <w:t>Der Bewerber/die Bewerberin sollte:</w:t>
              </w:r>
            </w:p>
            <w:p w14:paraId="2557D0F4" w14:textId="77777777" w:rsidR="00F603A8" w:rsidRDefault="00F603A8" w:rsidP="00F603A8">
              <w:r>
                <w:t>—</w:t>
              </w:r>
              <w:r>
                <w:tab/>
                <w:t>über einen akademischen oder beruflichen Hintergrund in Statistik, Mathematik, Demografie, Sozialwissenschaften, Wirtschaftswissenschaften oder verwandten Bereichen verfügen;</w:t>
              </w:r>
            </w:p>
            <w:p w14:paraId="34F7EABF" w14:textId="77777777" w:rsidR="00F603A8" w:rsidRDefault="00F603A8" w:rsidP="00F603A8">
              <w:r>
                <w:t>—</w:t>
              </w:r>
              <w:r>
                <w:tab/>
                <w:t>nachgewiesene Erfahrung mit der Anwendung statistischer Methoden und der Entwicklung statistischer Produkte haben;</w:t>
              </w:r>
            </w:p>
            <w:p w14:paraId="25F56D84" w14:textId="77777777" w:rsidR="00F603A8" w:rsidRDefault="00F603A8" w:rsidP="00F603A8">
              <w:r>
                <w:t>—</w:t>
              </w:r>
              <w:r>
                <w:tab/>
                <w:t>ausgeprägte Fähigkeiten in den Bereichen Konzept, Analyse und Problemlösung sowie Team-, Prozess- und Projektmanagement haben;</w:t>
              </w:r>
            </w:p>
            <w:p w14:paraId="53772968" w14:textId="77777777" w:rsidR="00F603A8" w:rsidRDefault="00F603A8" w:rsidP="00F603A8">
              <w:r>
                <w:t>—</w:t>
              </w:r>
              <w:r>
                <w:tab/>
                <w:t>in der Lage sein, mit verschiedenen Interessenträgern zu kommunizieren, die Interessen des Organs auszuhandeln und zu verteidigen;</w:t>
              </w:r>
            </w:p>
            <w:p w14:paraId="1D7C6D6D" w14:textId="77777777" w:rsidR="00F603A8" w:rsidRDefault="00F603A8" w:rsidP="00F603A8">
              <w:r>
                <w:t>—</w:t>
              </w:r>
              <w:r>
                <w:tab/>
                <w:t>über gute redaktionelle Fähigkeiten verfügen und in der Lage sein, mit Rechtstexten zu arbeiten;</w:t>
              </w:r>
            </w:p>
            <w:p w14:paraId="2A0F153A" w14:textId="0E9500A6" w:rsidR="009321C6" w:rsidRPr="009F216F" w:rsidRDefault="00F603A8" w:rsidP="009321C6">
              <w:r>
                <w:t>—</w:t>
              </w:r>
              <w:r>
                <w:tab/>
                <w:t>ein Team-Player sein, der Initiativen ergreifen und umsetzen kann, in der Lage ist, eigenständig zu arbeiten und sich in ein Team einzubringen, um die höchsten statistischen Standards zu erfüllen.</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t>
      </w:r>
      <w:r w:rsidRPr="00D605F4">
        <w:rPr>
          <w:lang w:eastAsia="en-GB"/>
        </w:rPr>
        <w:lastRenderedPageBreak/>
        <w:t xml:space="preserve">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5470"/>
    <w:rsid w:val="001203F8"/>
    <w:rsid w:val="00157105"/>
    <w:rsid w:val="001C431A"/>
    <w:rsid w:val="002C5752"/>
    <w:rsid w:val="002F7504"/>
    <w:rsid w:val="00324D8D"/>
    <w:rsid w:val="0035094A"/>
    <w:rsid w:val="003874E2"/>
    <w:rsid w:val="0039387D"/>
    <w:rsid w:val="00394A86"/>
    <w:rsid w:val="003B2E38"/>
    <w:rsid w:val="004D75AF"/>
    <w:rsid w:val="00546DB1"/>
    <w:rsid w:val="006243BB"/>
    <w:rsid w:val="00676119"/>
    <w:rsid w:val="006A3C07"/>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748D2"/>
    <w:rsid w:val="00AB56F9"/>
    <w:rsid w:val="00AE6941"/>
    <w:rsid w:val="00B73B91"/>
    <w:rsid w:val="00BF6139"/>
    <w:rsid w:val="00C07259"/>
    <w:rsid w:val="00C27C81"/>
    <w:rsid w:val="00CD33B4"/>
    <w:rsid w:val="00D605F4"/>
    <w:rsid w:val="00DA711C"/>
    <w:rsid w:val="00E01792"/>
    <w:rsid w:val="00E35460"/>
    <w:rsid w:val="00EB3060"/>
    <w:rsid w:val="00EC5C6B"/>
    <w:rsid w:val="00ED6452"/>
    <w:rsid w:val="00F603A8"/>
    <w:rsid w:val="00F60E71"/>
    <w:rsid w:val="00FE1A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21" Type="http://schemas.openxmlformats.org/officeDocument/2006/relationships/image" Target="media/image4.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Susanne.TAILLEMITE@ec.europa.eu" TargetMode="External"/><Relationship Id="rId20" Type="http://schemas.openxmlformats.org/officeDocument/2006/relationships/control" Target="activeX/activeX2.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Ani.Todorova@ec.europa.eu"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7C5C2D" w:rsidRDefault="008C406B" w:rsidP="008C406B">
          <w:pPr>
            <w:pStyle w:val="7A095002B5044C529611DC1FFA548CF4"/>
          </w:pPr>
          <w:r w:rsidRPr="003D4996">
            <w:rPr>
              <w:rStyle w:val="PlaceholderText"/>
            </w:rPr>
            <w:t>Click or tap to enter a date.</w:t>
          </w:r>
        </w:p>
      </w:docPartBody>
    </w:docPart>
    <w:docPart>
      <w:docPartPr>
        <w:name w:val="2DAE4793B2EE48E790D8B248CE00C6E3"/>
        <w:category>
          <w:name w:val="General"/>
          <w:gallery w:val="placeholder"/>
        </w:category>
        <w:types>
          <w:type w:val="bbPlcHdr"/>
        </w:types>
        <w:behaviors>
          <w:behavior w:val="content"/>
        </w:behaviors>
        <w:guid w:val="{259A856A-F068-44E2-A883-15DAD5768072}"/>
      </w:docPartPr>
      <w:docPartBody>
        <w:p w:rsidR="00D03F0F" w:rsidRDefault="00D03F0F" w:rsidP="00D03F0F">
          <w:pPr>
            <w:pStyle w:val="2DAE4793B2EE48E790D8B248CE00C6E3"/>
          </w:pPr>
          <w:r>
            <w:rPr>
              <w:rStyle w:val="PlaceholderText"/>
            </w:rPr>
            <w:t>Klicken oder tippen Sie hier, um Text einzugeben.</w:t>
          </w:r>
        </w:p>
      </w:docPartBody>
    </w:docPart>
    <w:docPart>
      <w:docPartPr>
        <w:name w:val="D41F37FDF3EA41EE9B6A86A5E045C449"/>
        <w:category>
          <w:name w:val="General"/>
          <w:gallery w:val="placeholder"/>
        </w:category>
        <w:types>
          <w:type w:val="bbPlcHdr"/>
        </w:types>
        <w:behaviors>
          <w:behavior w:val="content"/>
        </w:behaviors>
        <w:guid w:val="{DCBD463C-587D-4FF1-A762-9C1018362EDD}"/>
      </w:docPartPr>
      <w:docPartBody>
        <w:p w:rsidR="00D03F0F" w:rsidRDefault="00D03F0F" w:rsidP="00D03F0F">
          <w:pPr>
            <w:pStyle w:val="D41F37FDF3EA41EE9B6A86A5E045C449"/>
          </w:pPr>
          <w:r>
            <w:rPr>
              <w:rStyle w:val="PlaceholderText"/>
            </w:rPr>
            <w:t>Klicken oder tippen Sie hier, um Text einzugeben.</w:t>
          </w:r>
        </w:p>
      </w:docPartBody>
    </w:docPart>
    <w:docPart>
      <w:docPartPr>
        <w:name w:val="BFBCCF1AF9274A15B7B9EB12D94C7116"/>
        <w:category>
          <w:name w:val="General"/>
          <w:gallery w:val="placeholder"/>
        </w:category>
        <w:types>
          <w:type w:val="bbPlcHdr"/>
        </w:types>
        <w:behaviors>
          <w:behavior w:val="content"/>
        </w:behaviors>
        <w:guid w:val="{92E6C55C-CCD0-4F6E-81CF-7A50F2AF63CC}"/>
      </w:docPartPr>
      <w:docPartBody>
        <w:p w:rsidR="00D03F0F" w:rsidRDefault="00D03F0F" w:rsidP="00D03F0F">
          <w:pPr>
            <w:pStyle w:val="BFBCCF1AF9274A15B7B9EB12D94C7116"/>
          </w:pPr>
          <w:r>
            <w:rPr>
              <w:rStyle w:val="PlaceholderText"/>
            </w:rPr>
            <w:t>Klicken oder tippen Sie hier, um Text einzugeben.</w:t>
          </w:r>
        </w:p>
      </w:docPartBody>
    </w:docPart>
    <w:docPart>
      <w:docPartPr>
        <w:name w:val="E5F5ACE3006846D1982684670C5CD4C2"/>
        <w:category>
          <w:name w:val="General"/>
          <w:gallery w:val="placeholder"/>
        </w:category>
        <w:types>
          <w:type w:val="bbPlcHdr"/>
        </w:types>
        <w:behaviors>
          <w:behavior w:val="content"/>
        </w:behaviors>
        <w:guid w:val="{5964D5FE-D412-454D-8BAE-A59FEE278CA7}"/>
      </w:docPartPr>
      <w:docPartBody>
        <w:p w:rsidR="00D03F0F" w:rsidRDefault="00D03F0F" w:rsidP="00D03F0F">
          <w:pPr>
            <w:pStyle w:val="E5F5ACE3006846D1982684670C5CD4C2"/>
          </w:pPr>
          <w:r>
            <w:rPr>
              <w:rStyle w:val="PlaceholderText"/>
            </w:rPr>
            <w:t>Klicken oder tippen Sie hier, um Text einzugeben.</w:t>
          </w:r>
        </w:p>
      </w:docPartBody>
    </w:docPart>
    <w:docPart>
      <w:docPartPr>
        <w:name w:val="78446A1AB6CF431C9154F40B988A36AD"/>
        <w:category>
          <w:name w:val="General"/>
          <w:gallery w:val="placeholder"/>
        </w:category>
        <w:types>
          <w:type w:val="bbPlcHdr"/>
        </w:types>
        <w:behaviors>
          <w:behavior w:val="content"/>
        </w:behaviors>
        <w:guid w:val="{44D58491-E2F5-4368-8B69-2AB10BE96436}"/>
      </w:docPartPr>
      <w:docPartBody>
        <w:p w:rsidR="00D03F0F" w:rsidRDefault="00D03F0F" w:rsidP="00D03F0F">
          <w:pPr>
            <w:pStyle w:val="78446A1AB6CF431C9154F40B988A36AD"/>
          </w:pPr>
          <w:r>
            <w:rPr>
              <w:rStyle w:val="PlaceholderText"/>
            </w:rPr>
            <w:t>Klicken oder tippen Sie hier, um Text einzugeben.</w:t>
          </w:r>
        </w:p>
      </w:docPartBody>
    </w:docPart>
    <w:docPart>
      <w:docPartPr>
        <w:name w:val="153FB4227C20445EA145D01DBAEA549F"/>
        <w:category>
          <w:name w:val="General"/>
          <w:gallery w:val="placeholder"/>
        </w:category>
        <w:types>
          <w:type w:val="bbPlcHdr"/>
        </w:types>
        <w:behaviors>
          <w:behavior w:val="content"/>
        </w:behaviors>
        <w:guid w:val="{C2622D88-D4B9-4A14-A4F2-85021A163C70}"/>
      </w:docPartPr>
      <w:docPartBody>
        <w:p w:rsidR="00D03F0F" w:rsidRDefault="00D03F0F" w:rsidP="00D03F0F">
          <w:pPr>
            <w:pStyle w:val="153FB4227C20445EA145D01DBAEA549F"/>
          </w:pPr>
          <w:r>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7C5C2D"/>
    <w:rsid w:val="008A7C76"/>
    <w:rsid w:val="008C406B"/>
    <w:rsid w:val="008D04E3"/>
    <w:rsid w:val="00A71FAD"/>
    <w:rsid w:val="00B21BDA"/>
    <w:rsid w:val="00D03F0F"/>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03F0F"/>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2DAE4793B2EE48E790D8B248CE00C6E3">
    <w:name w:val="2DAE4793B2EE48E790D8B248CE00C6E3"/>
    <w:rsid w:val="00D03F0F"/>
    <w:rPr>
      <w:kern w:val="2"/>
      <w:lang w:val="fr-BE" w:eastAsia="fr-BE"/>
      <w14:ligatures w14:val="standardContextual"/>
    </w:rPr>
  </w:style>
  <w:style w:type="paragraph" w:customStyle="1" w:styleId="D41F37FDF3EA41EE9B6A86A5E045C449">
    <w:name w:val="D41F37FDF3EA41EE9B6A86A5E045C449"/>
    <w:rsid w:val="00D03F0F"/>
    <w:rPr>
      <w:kern w:val="2"/>
      <w:lang w:val="fr-BE" w:eastAsia="fr-BE"/>
      <w14:ligatures w14:val="standardContextual"/>
    </w:rPr>
  </w:style>
  <w:style w:type="paragraph" w:customStyle="1" w:styleId="BFBCCF1AF9274A15B7B9EB12D94C7116">
    <w:name w:val="BFBCCF1AF9274A15B7B9EB12D94C7116"/>
    <w:rsid w:val="00D03F0F"/>
    <w:rPr>
      <w:kern w:val="2"/>
      <w:lang w:val="fr-BE" w:eastAsia="fr-BE"/>
      <w14:ligatures w14:val="standardContextual"/>
    </w:rPr>
  </w:style>
  <w:style w:type="paragraph" w:customStyle="1" w:styleId="E5F5ACE3006846D1982684670C5CD4C2">
    <w:name w:val="E5F5ACE3006846D1982684670C5CD4C2"/>
    <w:rsid w:val="00D03F0F"/>
    <w:rPr>
      <w:kern w:val="2"/>
      <w:lang w:val="fr-BE" w:eastAsia="fr-BE"/>
      <w14:ligatures w14:val="standardContextual"/>
    </w:rPr>
  </w:style>
  <w:style w:type="paragraph" w:customStyle="1" w:styleId="78446A1AB6CF431C9154F40B988A36AD">
    <w:name w:val="78446A1AB6CF431C9154F40B988A36AD"/>
    <w:rsid w:val="00D03F0F"/>
    <w:rPr>
      <w:kern w:val="2"/>
      <w:lang w:val="fr-BE" w:eastAsia="fr-BE"/>
      <w14:ligatures w14:val="standardContextual"/>
    </w:rPr>
  </w:style>
  <w:style w:type="paragraph" w:customStyle="1" w:styleId="153FB4227C20445EA145D01DBAEA549F">
    <w:name w:val="153FB4227C20445EA145D01DBAEA549F"/>
    <w:rsid w:val="00D03F0F"/>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1395</Words>
  <Characters>7956</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2024-02-05T09:51:00Z</dcterms:created>
  <dcterms:modified xsi:type="dcterms:W3CDTF">2024-02-05T09:51:00Z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