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170B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170B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170B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170B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170B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170B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BC675" w:rsidR="00546DB1" w:rsidRPr="00546DB1" w:rsidRDefault="009F3F1A" w:rsidP="00AB56F9">
                <w:pPr>
                  <w:tabs>
                    <w:tab w:val="left" w:pos="426"/>
                  </w:tabs>
                  <w:spacing w:before="120"/>
                  <w:rPr>
                    <w:bCs/>
                    <w:lang w:val="en-IE" w:eastAsia="en-GB"/>
                  </w:rPr>
                </w:pPr>
                <w:r>
                  <w:rPr>
                    <w:bCs/>
                    <w:lang w:eastAsia="en-GB"/>
                  </w:rPr>
                  <w:t>FISMA-D-4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CFC6331" w:rsidR="00546DB1" w:rsidRPr="003B2E38" w:rsidRDefault="009F3F1A" w:rsidP="00AB56F9">
                <w:pPr>
                  <w:tabs>
                    <w:tab w:val="left" w:pos="426"/>
                  </w:tabs>
                  <w:spacing w:before="120"/>
                  <w:rPr>
                    <w:bCs/>
                    <w:lang w:val="en-IE" w:eastAsia="en-GB"/>
                  </w:rPr>
                </w:pPr>
                <w:r>
                  <w:rPr>
                    <w:bCs/>
                    <w:lang w:eastAsia="en-GB"/>
                  </w:rPr>
                  <w:t>1</w:t>
                </w:r>
                <w:r w:rsidR="00C9770C">
                  <w:rPr>
                    <w:bCs/>
                    <w:lang w:eastAsia="en-GB"/>
                  </w:rPr>
                  <w:t>98417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C2D9866" w:rsidR="00546DB1" w:rsidRPr="00C9770C" w:rsidRDefault="009F3F1A" w:rsidP="00AB56F9">
                <w:pPr>
                  <w:tabs>
                    <w:tab w:val="left" w:pos="426"/>
                  </w:tabs>
                  <w:spacing w:before="120"/>
                  <w:rPr>
                    <w:bCs/>
                    <w:lang w:eastAsia="en-GB"/>
                  </w:rPr>
                </w:pPr>
                <w:r>
                  <w:rPr>
                    <w:bCs/>
                    <w:lang w:eastAsia="en-GB"/>
                  </w:rPr>
                  <w:t>Didier MILLEROT</w:t>
                </w:r>
              </w:p>
            </w:sdtContent>
          </w:sdt>
          <w:p w14:paraId="227D6F6E" w14:textId="2AA768E3" w:rsidR="00546DB1" w:rsidRPr="009F216F" w:rsidRDefault="005170B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9770C">
                  <w:rPr>
                    <w:bCs/>
                    <w:lang w:eastAsia="en-GB"/>
                  </w:rPr>
                  <w:t>1st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9770C">
                      <w:rPr>
                        <w:bCs/>
                        <w:lang w:eastAsia="en-GB"/>
                      </w:rPr>
                      <w:t>2024</w:t>
                    </w:r>
                  </w:sdtContent>
                </w:sdt>
              </w:sdtContent>
            </w:sdt>
          </w:p>
          <w:p w14:paraId="4128A55A" w14:textId="540D1020" w:rsidR="00546DB1" w:rsidRPr="00546DB1" w:rsidRDefault="005170B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F1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F1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A53BC">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C8CF84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13DBB8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170B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170B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170B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A2714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39789D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5C137E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5170B1">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A53BC" w:rsidRDefault="00803007" w:rsidP="007C07D8">
      <w:pPr>
        <w:pStyle w:val="ListNumber"/>
        <w:numPr>
          <w:ilvl w:val="0"/>
          <w:numId w:val="0"/>
        </w:numPr>
        <w:ind w:left="709" w:hanging="709"/>
        <w:rPr>
          <w:lang w:eastAsia="en-GB"/>
        </w:rPr>
      </w:pPr>
      <w:r w:rsidRPr="00CA53BC">
        <w:rPr>
          <w:b/>
          <w:bCs/>
          <w:lang w:eastAsia="en-GB"/>
        </w:rPr>
        <w:t>Wer wi</w:t>
      </w:r>
      <w:r w:rsidR="002F7504" w:rsidRPr="00CA53BC">
        <w:rPr>
          <w:b/>
          <w:bCs/>
          <w:lang w:eastAsia="en-GB"/>
        </w:rPr>
        <w:t>r</w:t>
      </w:r>
      <w:r w:rsidRPr="00CA53BC">
        <w:rPr>
          <w:b/>
          <w:bCs/>
          <w:lang w:eastAsia="en-GB"/>
        </w:rPr>
        <w:t xml:space="preserve"> sind</w:t>
      </w:r>
    </w:p>
    <w:sdt>
      <w:sdtPr>
        <w:rPr>
          <w:lang w:val="en-US" w:eastAsia="en-GB"/>
        </w:rPr>
        <w:id w:val="1822233941"/>
        <w:placeholder>
          <w:docPart w:val="FE6C9874556B47B1A65A432926DB0BCE"/>
        </w:placeholder>
      </w:sdtPr>
      <w:sdtEndPr/>
      <w:sdtContent>
        <w:p w14:paraId="5457187B" w14:textId="77777777" w:rsidR="009F3F1A" w:rsidRDefault="009F3F1A" w:rsidP="009F3F1A">
          <w:pPr>
            <w:spacing w:after="0"/>
          </w:pPr>
          <w:r>
            <w:t>Die GD FISMA (Finanzstabilität, Finanzdienstleistungen und Kapitalmarktunion) ist zuständig für die Initiierung und Umsetzung der Politik im Bereich der Regulierung und Integration der Finanzmärkte.</w:t>
          </w:r>
        </w:p>
        <w:p w14:paraId="2C5304F2" w14:textId="77777777" w:rsidR="009F3F1A" w:rsidRDefault="009F3F1A" w:rsidP="009F3F1A">
          <w:pPr>
            <w:spacing w:after="0"/>
          </w:pPr>
        </w:p>
        <w:p w14:paraId="201F48DF" w14:textId="3ED52E17" w:rsidR="009F3F1A" w:rsidRDefault="009F3F1A" w:rsidP="009F3F1A">
          <w:pPr>
            <w:spacing w:after="0"/>
            <w:rPr>
              <w:lang w:eastAsia="en-GB"/>
            </w:rPr>
          </w:pPr>
          <w:r>
            <w:rPr>
              <w:lang w:eastAsia="en-GB"/>
            </w:rPr>
            <w:t>Die freie Stelle ist in dem für Versicherungen und Renten zuständigen Referat in einem derzeit 20-köpfigen Team zu besetzen, das sich aus abgeordneten nationalen Sachverständigen und Verwaltungsbeamtinnen und -beamten der Europäischen Kommission zusammensetzt</w:t>
          </w:r>
          <w:r w:rsidR="00CF1601">
            <w:rPr>
              <w:lang w:eastAsia="en-GB"/>
            </w:rPr>
            <w:t xml:space="preserve">. </w:t>
          </w:r>
          <w:r>
            <w:rPr>
              <w:lang w:eastAsia="en-GB"/>
            </w:rPr>
            <w:t>Das Referat ist unter anderem dafür zuständig, einen gemeinsamen EU-Aufsichtsrahmen für Versicherungsunternehmen (Solvabilität-II-Richtlinie) zu entwickeln und umzusetzen. Es ist außerdem mit einer Reihe von verbraucherbezogenen Dossiers wie Kfz-Versicherungen, Versicherungsvermittlern (Versicherungsvertriebsrichtlinie, IDD) und der betrieblichen und privaten Altersvorsorge (IORP, PEPP) befasst. In diesem Zusammenhang spielt das Referat eine Schlüsselrolle bei der Gestaltung der Strategie zur Förderung der Investitionen von Kleinanlegerinnen und -anlegern, für die im Mai 2023 Gesetzgebungsvorschläge vorgelegt wurden.</w:t>
          </w:r>
        </w:p>
        <w:p w14:paraId="50F8BA28" w14:textId="5A4F5E8B" w:rsidR="00CA53BC" w:rsidRDefault="00CA53BC" w:rsidP="009F3F1A">
          <w:pPr>
            <w:spacing w:after="0"/>
            <w:rPr>
              <w:lang w:eastAsia="en-GB"/>
            </w:rPr>
          </w:pPr>
        </w:p>
        <w:p w14:paraId="1B843A86" w14:textId="77777777" w:rsidR="00CA53BC" w:rsidRDefault="00CA53BC" w:rsidP="00CA53BC">
          <w:pPr>
            <w:spacing w:after="0"/>
            <w:rPr>
              <w:lang w:eastAsia="en-GB"/>
            </w:rPr>
          </w:pPr>
          <w:r>
            <w:rPr>
              <w:lang w:eastAsia="en-GB"/>
            </w:rPr>
            <w:t>Darüber hinaus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internationalen Foren, insbesondere der Internationalen Vereinigung der Versicherungsaufsichtsbehörden (IAIS).</w:t>
          </w:r>
        </w:p>
        <w:p w14:paraId="31EAE5F2" w14:textId="77777777" w:rsidR="00CA53BC" w:rsidRDefault="00CA53BC" w:rsidP="009F3F1A">
          <w:pPr>
            <w:spacing w:after="0"/>
            <w:rPr>
              <w:lang w:eastAsia="en-GB"/>
            </w:rPr>
          </w:pPr>
        </w:p>
        <w:p w14:paraId="76DD1EEA" w14:textId="6B3B4489" w:rsidR="00803007" w:rsidRDefault="005170B1"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2ED2B66" w14:textId="29B92D67" w:rsidR="00CF1601" w:rsidRDefault="00CF1601" w:rsidP="00CF1601">
          <w:r>
            <w:t xml:space="preserve">Die Hauptaufgaben werden den Abschluss und die Umsetzung des Solvency II Reviews betreffen. Nach der politischen Einigung zum Inhalt der Richtlinie auf Ebene 1 im Rahmen des Reviews (Dezember 2023) wird sich die Arbeit nun auf die Gestaltung und Verabschiedung  der Rechtsakte auf Ebene 2  und weiterer Durchführungsbestimmungen konzentrieren. Für diese Arbeit werden einschlägige Erfahrungen in mehreren Fachbereiche benötigt, u. a. im Bereich der Mikro- und Makroprudenziellen Aufsicht über Versicherer. </w:t>
          </w:r>
        </w:p>
        <w:p w14:paraId="4B4101AC" w14:textId="400F88DB" w:rsidR="00CF1601" w:rsidRDefault="00CF1601" w:rsidP="00CF1601">
          <w:r>
            <w:t xml:space="preserve">Darüber hinaus wird die ausgewählte Bewerberin/der ausgewählte Bewerber je nach Erfahrung und Bedarf des Referats auch die Möglichkeit haben, sich an einem oder mehreren der folgenden Arbeitsbereiche einzubringen: </w:t>
          </w:r>
        </w:p>
        <w:p w14:paraId="17EA1035"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Die Rolle der Versicherungen im Bereich „Sustainable Finance“, einschließlich der Verknüpfung mit horizontalen Initiativen und der Debatte über Schutzlücken; </w:t>
          </w:r>
        </w:p>
        <w:p w14:paraId="097C8A3D"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Beaufsichtigung von Versicherungsgruppen, einschließlich einer möglichen Überarbeitung der Richtlinie über Finanzkonglomerate (FICOD); </w:t>
          </w:r>
        </w:p>
        <w:p w14:paraId="09CFF67E" w14:textId="77777777" w:rsidR="00CF1601" w:rsidRDefault="00CF1601" w:rsidP="00CF1601">
          <w:pPr>
            <w:pStyle w:val="ListParagraph"/>
            <w:numPr>
              <w:ilvl w:val="0"/>
              <w:numId w:val="30"/>
            </w:numPr>
            <w:rPr>
              <w:rFonts w:eastAsia="Times New Roman"/>
              <w:lang w:val="de-DE"/>
            </w:rPr>
          </w:pPr>
          <w:r>
            <w:rPr>
              <w:rFonts w:eastAsia="Times New Roman"/>
              <w:lang w:val="de-DE"/>
            </w:rPr>
            <w:t>Die Auswirkungen digitaler Entwicklungen auf den Versicherungssektor;</w:t>
          </w:r>
        </w:p>
        <w:p w14:paraId="0A2FF95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Makroprudenzielle Aufsicht über Versicherungsunternehmen und EbAV, auch im internationalen Kontext; </w:t>
          </w:r>
        </w:p>
        <w:p w14:paraId="6D7C857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Verbraucherbezogene Fragen und insbesondere Beitrag zur Aushandlung der Kleinanlegerstrategie sowie zur Umsetzung der Versicherungsvertriebsrichtlinie; </w:t>
          </w:r>
        </w:p>
        <w:p w14:paraId="5D184B44"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Enforcement Verfahren, Umsetzungsprüfungen, Bearbeitung von Fällen falscher Anwendung des gesetzlichen Versicherungs- und Rentenrahmens. </w:t>
          </w:r>
        </w:p>
        <w:p w14:paraId="080C5C6E" w14:textId="77777777" w:rsidR="00CF1601" w:rsidRDefault="00CF1601" w:rsidP="00CF1601">
          <w:pPr>
            <w:rPr>
              <w:rFonts w:eastAsiaTheme="minorHAnsi"/>
            </w:rPr>
          </w:pPr>
        </w:p>
        <w:p w14:paraId="5CCB2675" w14:textId="2F021B7E" w:rsidR="00CF1601" w:rsidRDefault="00CF1601" w:rsidP="00CF1601">
          <w:r>
            <w:lastRenderedPageBreak/>
            <w:t>Der Experte wird Analysen durchführen, Vermerke und Briefings erstellen und zur Gestaltung politischer Initiativen in seine/ in ihre Zuständigkeit fallenden Bereichen beitragen, die FISMA-Leitung oder die Kommissarin informieren, wenn sie mit Interessensvertretern zusammentreffen, und nimmt unter Aufsicht einer Beamtin/eines Beamten an hochrangigen Besprechungen teil. Der Experte nimmt an Sitzungen im Zusammenhang mit anhängigen Gesetzgebungsverfahren, Expertengruppen und anderen Sitzungen teil, die für die Stelle relevant sind. Er/Sie nimmt gelegentlich auch an öffentlichen Konferenzen zu Themen teil, die für seine/ihre Zuständigkeitsbereiche von Bedeutung sind. Die Stelle erfordert regelmäßige Kontakte zur EIOPA/IAIS sowie die Teilnahme an den jeweiligen EIOPA- oder IAIS-Arbeitsgruppen.</w:t>
          </w:r>
        </w:p>
        <w:p w14:paraId="12B9C59B" w14:textId="6FE51D64" w:rsidR="00803007" w:rsidRPr="009F216F" w:rsidRDefault="00CF1601" w:rsidP="00803007">
          <w:r>
            <w:t>Der Experte wird Teil eines hochmotivierten und freundlichen Teams sein und soll in Gruppen arbeiten können und gleichzeitig Qualitätsarbeit zu verschiedenen Themen leisten. Der erfolgreiche Bewerber muss sich sowohl schriftlich als auch mündlich gut ausdrücken können, analytisch und problemlösungsorientiert vorgehen und ein gutes Gespür für Prioritäten sowie ausgezeichnete zwischenmenschliche Fähigkeiten besitzen.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E13DC9B" w14:textId="333E440B" w:rsidR="00CA53BC" w:rsidRDefault="00CA53BC" w:rsidP="00CA53BC">
          <w:pPr>
            <w:tabs>
              <w:tab w:val="left" w:pos="709"/>
            </w:tabs>
            <w:spacing w:after="0"/>
            <w:ind w:right="60"/>
          </w:pPr>
          <w:r>
            <w:t>Die Bewerberinnen und Bewerber müssen</w:t>
          </w:r>
          <w:r w:rsidRPr="00EE10AB">
            <w:t xml:space="preserve"> über einen Universitätsabschluss oder eine Berufsausbildung oder Berufserfahrung auf gleichwertigem Niveau in den folgenden Bereichen verfügen: Wirtschaftswissenschaften, Ökonometrie oder Mathematik, Versicherungsmathematik, Recht oder Rechnungswesen.</w:t>
          </w:r>
        </w:p>
        <w:p w14:paraId="32729B33" w14:textId="77777777" w:rsidR="00CA53BC" w:rsidRPr="002D55F1" w:rsidRDefault="00CA53BC" w:rsidP="00CA53BC">
          <w:pPr>
            <w:tabs>
              <w:tab w:val="left" w:pos="709"/>
            </w:tabs>
            <w:spacing w:after="0"/>
            <w:ind w:right="60"/>
          </w:pPr>
        </w:p>
        <w:p w14:paraId="54A9D24B" w14:textId="77777777" w:rsidR="009F3F1A" w:rsidRDefault="009F3F1A" w:rsidP="009F3F1A">
          <w:pPr>
            <w:tabs>
              <w:tab w:val="left" w:pos="709"/>
            </w:tabs>
            <w:spacing w:after="0"/>
            <w:ind w:right="60"/>
            <w:rPr>
              <w:rFonts w:eastAsiaTheme="minorHAnsi" w:cstheme="minorBidi"/>
            </w:rPr>
          </w:pPr>
          <w:r>
            <w:t>Die Bewerberinnen und Bewerber müssen Erfahrung im Finanzsektor oder mit Finanzmarktregulierung vorweisen. Die Bewerberinnen und Bewerber müssen über gute Kenntnisse des Versicherungssektors und des Versicherungsgeschäfts verfügen und, ein starkes Interesse am Themengebiet „Sustainable Finance“ haben. Kenntnisse der europäischen institutionellen Verfahren und Erfahrung mit der Abfassung von Rechtsvorschriften wären ebenfalls von Vorteil. Erfahrung in Politikentwicklung und ökonomischer Analyse wäre ein zusätzlicher Vorteil.</w:t>
          </w:r>
        </w:p>
        <w:p w14:paraId="11F56E33" w14:textId="77777777" w:rsidR="009F3F1A" w:rsidRDefault="009F3F1A" w:rsidP="009F3F1A">
          <w:pPr>
            <w:tabs>
              <w:tab w:val="left" w:pos="709"/>
            </w:tabs>
            <w:spacing w:after="0"/>
            <w:ind w:left="709" w:right="60"/>
          </w:pPr>
        </w:p>
        <w:p w14:paraId="0F916409" w14:textId="77777777" w:rsidR="009F3F1A" w:rsidRDefault="009F3F1A" w:rsidP="009F3F1A">
          <w:pPr>
            <w:tabs>
              <w:tab w:val="left" w:pos="709"/>
            </w:tabs>
            <w:spacing w:after="0"/>
            <w:ind w:right="60"/>
          </w:pPr>
          <w:r>
            <w:t>Die Stelle erfordert ein hohes Maß an Flexibilität und Belastbarkeit. Da oft mit hochrangigen Gesprächspartnern (z. B. Vertretern der nationalen Regierungen, MdEP, Topmanagern von Versicherungsgesellschaften) verhandelt wird, erfordert die Stelle auch politisches Geschick</w:t>
          </w:r>
        </w:p>
        <w:p w14:paraId="496BA53C" w14:textId="77777777" w:rsidR="009F3F1A" w:rsidRDefault="009F3F1A" w:rsidP="009F3F1A">
          <w:pPr>
            <w:tabs>
              <w:tab w:val="left" w:pos="709"/>
            </w:tabs>
            <w:spacing w:after="0"/>
            <w:ind w:right="60"/>
            <w:rPr>
              <w:u w:val="single"/>
              <w:lang w:eastAsia="en-GB"/>
            </w:rPr>
          </w:pPr>
        </w:p>
        <w:p w14:paraId="2A0F153A" w14:textId="41AEBB00" w:rsidR="009321C6" w:rsidRPr="009F216F" w:rsidRDefault="009F3F1A" w:rsidP="009F3F1A">
          <w:pPr>
            <w:rPr>
              <w:lang w:eastAsia="en-GB"/>
            </w:rPr>
          </w:pPr>
          <w:r>
            <w:t>Der/Die Sachverständige muss Kenntnisse in mindestens zwei Amtssprachen der Gemeinschaft besitzen. Englisch ist die Hauptarbeitssprache. Gute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61426D"/>
    <w:multiLevelType w:val="hybridMultilevel"/>
    <w:tmpl w:val="206C3C96"/>
    <w:lvl w:ilvl="0" w:tplc="97960318">
      <w:start w:val="1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1462691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E1003"/>
    <w:rsid w:val="002F7504"/>
    <w:rsid w:val="00324D8D"/>
    <w:rsid w:val="0035094A"/>
    <w:rsid w:val="003874E2"/>
    <w:rsid w:val="0039387D"/>
    <w:rsid w:val="00394A86"/>
    <w:rsid w:val="003B2E38"/>
    <w:rsid w:val="004D75AF"/>
    <w:rsid w:val="005170B1"/>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9F3F1A"/>
    <w:rsid w:val="00AB56F9"/>
    <w:rsid w:val="00AE6941"/>
    <w:rsid w:val="00B73B91"/>
    <w:rsid w:val="00BF6139"/>
    <w:rsid w:val="00C07259"/>
    <w:rsid w:val="00C27C81"/>
    <w:rsid w:val="00C9770C"/>
    <w:rsid w:val="00CA53BC"/>
    <w:rsid w:val="00CD33B4"/>
    <w:rsid w:val="00CF1601"/>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unhideWhenUsed/>
    <w:locked/>
    <w:rsid w:val="00CA5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CA53BC"/>
    <w:rPr>
      <w:rFonts w:ascii="Courier New" w:hAnsi="Courier New" w:cs="Courier New"/>
      <w:sz w:val="20"/>
      <w:lang w:val="en-IE"/>
    </w:rPr>
  </w:style>
  <w:style w:type="character" w:customStyle="1" w:styleId="y2iqfc">
    <w:name w:val="y2iqfc"/>
    <w:basedOn w:val="DefaultParagraphFont"/>
    <w:rsid w:val="00CA53BC"/>
  </w:style>
  <w:style w:type="paragraph" w:styleId="ListParagraph">
    <w:name w:val="List Paragraph"/>
    <w:basedOn w:val="Normal"/>
    <w:uiPriority w:val="34"/>
    <w:qFormat/>
    <w:locked/>
    <w:rsid w:val="00CF1601"/>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46">
      <w:bodyDiv w:val="1"/>
      <w:marLeft w:val="0"/>
      <w:marRight w:val="0"/>
      <w:marTop w:val="0"/>
      <w:marBottom w:val="0"/>
      <w:divBdr>
        <w:top w:val="none" w:sz="0" w:space="0" w:color="auto"/>
        <w:left w:val="none" w:sz="0" w:space="0" w:color="auto"/>
        <w:bottom w:val="none" w:sz="0" w:space="0" w:color="auto"/>
        <w:right w:val="none" w:sz="0" w:space="0" w:color="auto"/>
      </w:divBdr>
    </w:div>
    <w:div w:id="784810242">
      <w:bodyDiv w:val="1"/>
      <w:marLeft w:val="0"/>
      <w:marRight w:val="0"/>
      <w:marTop w:val="0"/>
      <w:marBottom w:val="0"/>
      <w:divBdr>
        <w:top w:val="none" w:sz="0" w:space="0" w:color="auto"/>
        <w:left w:val="none" w:sz="0" w:space="0" w:color="auto"/>
        <w:bottom w:val="none" w:sz="0" w:space="0" w:color="auto"/>
        <w:right w:val="none" w:sz="0" w:space="0" w:color="auto"/>
      </w:divBdr>
    </w:div>
    <w:div w:id="1053892854">
      <w:bodyDiv w:val="1"/>
      <w:marLeft w:val="0"/>
      <w:marRight w:val="0"/>
      <w:marTop w:val="0"/>
      <w:marBottom w:val="0"/>
      <w:divBdr>
        <w:top w:val="none" w:sz="0" w:space="0" w:color="auto"/>
        <w:left w:val="none" w:sz="0" w:space="0" w:color="auto"/>
        <w:bottom w:val="none" w:sz="0" w:space="0" w:color="auto"/>
        <w:right w:val="none" w:sz="0" w:space="0" w:color="auto"/>
      </w:divBdr>
    </w:div>
    <w:div w:id="1728793431">
      <w:bodyDiv w:val="1"/>
      <w:marLeft w:val="0"/>
      <w:marRight w:val="0"/>
      <w:marTop w:val="0"/>
      <w:marBottom w:val="0"/>
      <w:divBdr>
        <w:top w:val="none" w:sz="0" w:space="0" w:color="auto"/>
        <w:left w:val="none" w:sz="0" w:space="0" w:color="auto"/>
        <w:bottom w:val="none" w:sz="0" w:space="0" w:color="auto"/>
        <w:right w:val="none" w:sz="0" w:space="0" w:color="auto"/>
      </w:divBdr>
    </w:div>
    <w:div w:id="1850018951">
      <w:bodyDiv w:val="1"/>
      <w:marLeft w:val="0"/>
      <w:marRight w:val="0"/>
      <w:marTop w:val="0"/>
      <w:marBottom w:val="0"/>
      <w:divBdr>
        <w:top w:val="none" w:sz="0" w:space="0" w:color="auto"/>
        <w:left w:val="none" w:sz="0" w:space="0" w:color="auto"/>
        <w:bottom w:val="none" w:sz="0" w:space="0" w:color="auto"/>
        <w:right w:val="none" w:sz="0" w:space="0" w:color="auto"/>
      </w:divBdr>
    </w:div>
    <w:div w:id="2140563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07DD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07DD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15A0CD8-8ACC-4CA7-8199-A1D9B7A08B25}">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E97E2E83-26ED-4B63-937E-0D7A4B9FC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4181222-B314-4597-97F7-00D83158A949}">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5</Pages>
  <Words>1763</Words>
  <Characters>8766</Characters>
  <Application>Microsoft Office Word</Application>
  <DocSecurity>0</DocSecurity>
  <PresentationFormat>Microsoft Word 14.0</PresentationFormat>
  <Lines>219</Lines>
  <Paragraphs>116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2023-09-20T15:34:00Z</dcterms:created>
  <dcterms:modified xsi:type="dcterms:W3CDTF">2024-01-11T12:07:00Z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