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704B07">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704B07">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704B07">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704B07">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704B07">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704B07"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4E6200"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489C2A16" w:rsidR="00377580" w:rsidRPr="00080A71" w:rsidRDefault="004E6200" w:rsidP="005F6927">
                <w:pPr>
                  <w:tabs>
                    <w:tab w:val="left" w:pos="426"/>
                  </w:tabs>
                  <w:rPr>
                    <w:bCs/>
                    <w:lang w:val="en-IE" w:eastAsia="en-GB"/>
                  </w:rPr>
                </w:pPr>
                <w:r>
                  <w:rPr>
                    <w:bCs/>
                    <w:lang w:val="fr-BE" w:eastAsia="en-GB"/>
                  </w:rPr>
                  <w:t>MOVE.DDG2.E.3</w:t>
                </w:r>
              </w:p>
            </w:tc>
          </w:sdtContent>
        </w:sdt>
      </w:tr>
      <w:tr w:rsidR="00377580" w:rsidRPr="004E6200"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340BA189" w:rsidR="00377580" w:rsidRPr="00080A71" w:rsidRDefault="004E6200" w:rsidP="005F6927">
                <w:pPr>
                  <w:tabs>
                    <w:tab w:val="left" w:pos="426"/>
                  </w:tabs>
                  <w:rPr>
                    <w:bCs/>
                    <w:lang w:val="en-IE" w:eastAsia="en-GB"/>
                  </w:rPr>
                </w:pPr>
                <w:r>
                  <w:rPr>
                    <w:bCs/>
                    <w:lang w:val="fr-BE" w:eastAsia="en-GB"/>
                  </w:rPr>
                  <w:t>2</w:t>
                </w:r>
                <w:r w:rsidR="003D4592">
                  <w:rPr>
                    <w:bCs/>
                    <w:lang w:val="fr-BE" w:eastAsia="en-GB"/>
                  </w:rPr>
                  <w:t>9</w:t>
                </w:r>
                <w:r>
                  <w:rPr>
                    <w:bCs/>
                    <w:lang w:val="fr-BE" w:eastAsia="en-GB"/>
                  </w:rPr>
                  <w:t>2532</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234E3B4B" w:rsidR="00377580" w:rsidRPr="00C92964" w:rsidRDefault="004E6200" w:rsidP="005F6927">
                <w:pPr>
                  <w:tabs>
                    <w:tab w:val="left" w:pos="426"/>
                  </w:tabs>
                  <w:rPr>
                    <w:bCs/>
                    <w:lang w:val="fr-BE" w:eastAsia="en-GB"/>
                  </w:rPr>
                </w:pPr>
                <w:r>
                  <w:rPr>
                    <w:bCs/>
                    <w:lang w:val="fr-BE" w:eastAsia="en-GB"/>
                  </w:rPr>
                  <w:t>Christine BERG</w:t>
                </w:r>
                <w:r w:rsidR="00C92964">
                  <w:rPr>
                    <w:bCs/>
                    <w:lang w:val="fr-BE" w:eastAsia="en-GB"/>
                  </w:rPr>
                  <w:t xml:space="preserve"> </w:t>
                </w:r>
                <w:r w:rsidR="00C92964" w:rsidRPr="00C92964">
                  <w:rPr>
                    <w:bCs/>
                    <w:lang w:val="fr-BE" w:eastAsia="en-GB"/>
                  </w:rPr>
                  <w:t>(christine.berg@ec.europea.eu)</w:t>
                </w:r>
              </w:p>
            </w:sdtContent>
          </w:sdt>
          <w:p w14:paraId="32DD8032" w14:textId="7D5DC7AE" w:rsidR="00377580" w:rsidRPr="001D3EEC" w:rsidRDefault="00704B07"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4E6200">
                  <w:rPr>
                    <w:bCs/>
                    <w:lang w:val="fr-BE" w:eastAsia="en-GB"/>
                  </w:rPr>
                  <w:t>2ème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7B6975">
                      <w:rPr>
                        <w:bCs/>
                        <w:lang w:val="fr-BE" w:eastAsia="en-GB"/>
                      </w:rPr>
                      <w:t>2024</w:t>
                    </w:r>
                  </w:sdtContent>
                </w:sdt>
              </w:sdtContent>
            </w:sdt>
          </w:p>
          <w:p w14:paraId="768BBE26" w14:textId="6F4ED570" w:rsidR="00377580" w:rsidRPr="001D3EEC" w:rsidRDefault="00704B07"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4E6200">
                  <w:rPr>
                    <w:bCs/>
                    <w:lang w:val="fr-BE" w:eastAsia="en-GB"/>
                  </w:rPr>
                  <w:t>1</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4E6200">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41E43FC6"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62775BCA"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704B07"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704B07"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704B07"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26DBEE45"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704B07"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319D9378"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9" type="#_x0000_t75" style="width:108pt;height:21.75pt" o:ole="">
                  <v:imagedata r:id="rId22" o:title=""/>
                </v:shape>
                <w:control r:id="rId23" w:name="OptionButton2" w:shapeid="_x0000_i1049"/>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p w14:paraId="63DD2FA8" w14:textId="2996F989" w:rsidR="006B47B6" w:rsidRPr="0007110E" w:rsidRDefault="00BF389A" w:rsidP="00DE0E7F">
            <w:pPr>
              <w:tabs>
                <w:tab w:val="left" w:pos="426"/>
              </w:tabs>
              <w:spacing w:before="120" w:after="120"/>
              <w:rPr>
                <w:bCs/>
                <w:lang w:val="en-IE" w:eastAsia="en-GB"/>
              </w:rPr>
            </w:pPr>
            <w:r w:rsidRPr="000B66D3">
              <w:rPr>
                <w:bCs/>
                <w:lang w:val="en-IE"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2-26T00:00:00Z">
                  <w:dateFormat w:val="dd-MM-yyyy"/>
                  <w:lid w:val="fr-BE"/>
                  <w:storeMappedDataAs w:val="dateTime"/>
                  <w:calendar w:val="gregorian"/>
                </w:date>
              </w:sdtPr>
              <w:sdtEndPr/>
              <w:sdtContent>
                <w:r w:rsidR="00704B07">
                  <w:rPr>
                    <w:bCs/>
                    <w:lang w:val="fr-BE" w:eastAsia="en-GB"/>
                  </w:rPr>
                  <w:t>26-02-2024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sdt>
          <w:sdtPr>
            <w:id w:val="-553773243"/>
            <w:placeholder>
              <w:docPart w:val="550818B60B4F402589BBF456F5615096"/>
            </w:placeholder>
          </w:sdtPr>
          <w:sdtEndPr/>
          <w:sdtContent>
            <w:p w14:paraId="18140A21" w14:textId="194C44F5" w:rsidR="001A0074" w:rsidRPr="008965A4" w:rsidRDefault="008965A4" w:rsidP="008965A4">
              <w:pPr>
                <w:spacing w:after="160" w:line="259" w:lineRule="auto"/>
              </w:pPr>
              <w:r>
                <w:t xml:space="preserve">L’unité E.3 «Ciel unique européen» de la direction E «Aviation» de la direction générale de la mobilité et des transports est une équipe de 25 collègues qui travaillent sur des politiques visant à améliorer les performances globales de la gestion du trafic aérien (ATM) et des services de navigation aérienne (ANS) en Europe grâce à un cadre réglementaire harmonisé, à un partenariat technologique privé-public (SESAR) et à la </w:t>
              </w:r>
              <w:r>
                <w:lastRenderedPageBreak/>
                <w:t>coopération internationale (OACI + accords bilatéraux). L’achèvement du ciel unique européen est l’une des priorités de la stratégie de l’aviation pour l’Europe.</w:t>
              </w:r>
            </w:p>
          </w:sdtContent>
        </w:sdt>
      </w:sdtContent>
    </w:sdt>
    <w:p w14:paraId="30B422AA" w14:textId="77777777" w:rsidR="00301CA3" w:rsidRPr="0089293A"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sdt>
          <w:sdtPr>
            <w:id w:val="-294525804"/>
            <w:placeholder>
              <w:docPart w:val="BDDC61B98C4B44EAA71E2AC430FF2889"/>
            </w:placeholder>
          </w:sdtPr>
          <w:sdtEndPr/>
          <w:sdtContent>
            <w:p w14:paraId="3B1D2FA2" w14:textId="74A54D55" w:rsidR="001A0074" w:rsidRPr="008965A4" w:rsidRDefault="008965A4" w:rsidP="001A0074">
              <w:r>
                <w:t xml:space="preserve">Nous proposons un poste exigeant dont l’objectif est de faciliter la coopération civile et militaire dans un espace aérien commun, sur les plans technique, opérationnel et juridique. Le poste se concentrera sur un large éventail d’aspects allant de l’innovation, de la numérisation et de l’automatisation à la décarbonation.  </w:t>
              </w:r>
            </w:p>
          </w:sdtContent>
        </w:sdt>
      </w:sdtContent>
    </w:sdt>
    <w:p w14:paraId="3D69C09B" w14:textId="77777777" w:rsidR="00301CA3" w:rsidRPr="008965A4"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sdt>
          <w:sdtPr>
            <w:id w:val="-209197804"/>
            <w:placeholder>
              <w:docPart w:val="DEFABA68052C4E95AE98C2AB1AA98F64"/>
            </w:placeholder>
          </w:sdtPr>
          <w:sdtEndPr/>
          <w:sdtContent>
            <w:p w14:paraId="4AB4D5EA" w14:textId="77777777" w:rsidR="008965A4" w:rsidRPr="00A92E77" w:rsidRDefault="008965A4" w:rsidP="008965A4">
              <w:pPr>
                <w:spacing w:after="120" w:line="276" w:lineRule="auto"/>
                <w:ind w:right="227"/>
                <w:rPr>
                  <w:sz w:val="20"/>
                </w:rPr>
              </w:pPr>
              <w:r>
                <w:t>Nous recherchons un(e) collègue flexible, attaché(e) à l’obtention de résultats et enthousiaste, doté(e) d’une expérience dans l’armée de l’air afin de fournir son expertise à l’unité «Ciel unique européen».</w:t>
              </w:r>
            </w:p>
            <w:p w14:paraId="167F3CB7" w14:textId="77777777" w:rsidR="008965A4" w:rsidRPr="00A92E77" w:rsidRDefault="008965A4" w:rsidP="008965A4">
              <w:pPr>
                <w:rPr>
                  <w:szCs w:val="24"/>
                </w:rPr>
              </w:pPr>
              <w:r>
                <w:t>Les tâches consistent notamment à soutenir la conception, le développement, la coordination, la mise en œuvre et le suivi des politiques de l’Union et des activités connexes dans le domaine de la gestion du trafic aérien qui relèvent de la responsabilité de l’unité «Ciel unique européen», en particulier celles liées aux aspects militaires. Les travaux couvriront les aspects techniques, opérationnels et juridiques liés à ces domaines, l’accent étant mis sur l’innovation, la numérisation, l’automatisation et la décarbonation.</w:t>
              </w:r>
            </w:p>
            <w:p w14:paraId="2A48EFA1" w14:textId="77777777" w:rsidR="008965A4" w:rsidRPr="00A92E77" w:rsidRDefault="008965A4" w:rsidP="008965A4">
              <w:pPr>
                <w:spacing w:after="120" w:line="276" w:lineRule="auto"/>
                <w:ind w:right="227"/>
                <w:rPr>
                  <w:szCs w:val="24"/>
                </w:rPr>
              </w:pPr>
              <w:r>
                <w:t>Le/la titulaire du poste sera tenu(e) d’apporter sa contribution, en fonction de son domaine d’expertise, sur des sujets tels que le plan directeur européen de gestion du trafic aérien (ATM), les projets communs, le programme de déploiement SESAR, l’interopérabilité, la communication, la surveillance de la navigation, les drones, la cybersécurité, les applications spatiales et d’autres sujets susceptibles d’avoir des implications sur le volet civil-militaire.</w:t>
              </w:r>
            </w:p>
            <w:p w14:paraId="4B1DC157" w14:textId="77777777" w:rsidR="008965A4" w:rsidRPr="00A92E77" w:rsidRDefault="008965A4" w:rsidP="008965A4">
              <w:pPr>
                <w:spacing w:after="120" w:line="276" w:lineRule="auto"/>
                <w:ind w:right="227"/>
                <w:rPr>
                  <w:szCs w:val="24"/>
                </w:rPr>
              </w:pPr>
              <w:r>
                <w:t>Le/la titulaire du poste peut également être invité(e) à apporter sa contribution sur les aspects relatifs aux performances du ciel unique européen.</w:t>
              </w:r>
            </w:p>
            <w:p w14:paraId="7E409EA7" w14:textId="69D1D27F" w:rsidR="001A0074" w:rsidRPr="008965A4" w:rsidRDefault="008965A4" w:rsidP="008965A4">
              <w:r>
                <w:t>La fonction comprend également des contacts réguliers, y compris la participation à des réunions, séminaires et conférences avec des parties prenantes à l’intérieur et à l’extérieur de la Commission, telles que: l’entreprise commune SESAR, l’entité gestionnaire du déploiement de SESAR, l’Agence européenne de la sécurité aérienne, l’Agence européenne de défense, Eurocontrol et les parties prenantes civiles et militaires représentant les usagers de l’espace aérien, les prestataires de services de navigation aérienne, les aéroports et l’industrie manufacturière.</w:t>
              </w:r>
            </w:p>
          </w:sdtContent>
        </w:sdt>
      </w:sdtContent>
    </w:sdt>
    <w:p w14:paraId="5D76C15C" w14:textId="77777777" w:rsidR="00F65CC2" w:rsidRPr="008965A4"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lastRenderedPageBreak/>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xml:space="preserve">. Les candidatures </w:t>
      </w:r>
      <w:r>
        <w:rPr>
          <w:lang w:val="fr-BE" w:eastAsia="en-GB"/>
        </w:rPr>
        <w:lastRenderedPageBreak/>
        <w:t>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0B66D3"/>
    <w:rsid w:val="001A0074"/>
    <w:rsid w:val="001D3EEC"/>
    <w:rsid w:val="00215A56"/>
    <w:rsid w:val="0028413D"/>
    <w:rsid w:val="002841B7"/>
    <w:rsid w:val="002A6E30"/>
    <w:rsid w:val="002B37EB"/>
    <w:rsid w:val="00301CA3"/>
    <w:rsid w:val="00377580"/>
    <w:rsid w:val="00394581"/>
    <w:rsid w:val="003D4592"/>
    <w:rsid w:val="00443957"/>
    <w:rsid w:val="00462268"/>
    <w:rsid w:val="004A4BB7"/>
    <w:rsid w:val="004D3B51"/>
    <w:rsid w:val="004E6200"/>
    <w:rsid w:val="0053405E"/>
    <w:rsid w:val="00556CBD"/>
    <w:rsid w:val="006A1CB2"/>
    <w:rsid w:val="006B47B6"/>
    <w:rsid w:val="006F23BA"/>
    <w:rsid w:val="00704B07"/>
    <w:rsid w:val="0074301E"/>
    <w:rsid w:val="007A10AA"/>
    <w:rsid w:val="007A1396"/>
    <w:rsid w:val="007B5FAE"/>
    <w:rsid w:val="007B6975"/>
    <w:rsid w:val="007E131B"/>
    <w:rsid w:val="007E4F35"/>
    <w:rsid w:val="008241B0"/>
    <w:rsid w:val="008315CD"/>
    <w:rsid w:val="00866E7F"/>
    <w:rsid w:val="0089293A"/>
    <w:rsid w:val="008965A4"/>
    <w:rsid w:val="008A0FF3"/>
    <w:rsid w:val="0092295D"/>
    <w:rsid w:val="00A65B97"/>
    <w:rsid w:val="00A917BE"/>
    <w:rsid w:val="00B31DC8"/>
    <w:rsid w:val="00BF389A"/>
    <w:rsid w:val="00C518F5"/>
    <w:rsid w:val="00C92964"/>
    <w:rsid w:val="00D703FC"/>
    <w:rsid w:val="00D82B48"/>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19283A" w:rsidRDefault="00F00294" w:rsidP="00F00294">
          <w:pPr>
            <w:pStyle w:val="D33812E3C570400484B558C421C8A64E"/>
          </w:pPr>
          <w:r w:rsidRPr="003D4996">
            <w:rPr>
              <w:rStyle w:val="PlaceholderText"/>
            </w:rPr>
            <w:t>Click or tap to enter a date.</w:t>
          </w:r>
        </w:p>
      </w:docPartBody>
    </w:docPart>
    <w:docPart>
      <w:docPartPr>
        <w:name w:val="550818B60B4F402589BBF456F5615096"/>
        <w:category>
          <w:name w:val="General"/>
          <w:gallery w:val="placeholder"/>
        </w:category>
        <w:types>
          <w:type w:val="bbPlcHdr"/>
        </w:types>
        <w:behaviors>
          <w:behavior w:val="content"/>
        </w:behaviors>
        <w:guid w:val="{51FC12C6-1001-410D-ADB9-D85E5A62EE39}"/>
      </w:docPartPr>
      <w:docPartBody>
        <w:p w:rsidR="00F67456" w:rsidRDefault="00BC6326" w:rsidP="00BC6326">
          <w:pPr>
            <w:pStyle w:val="550818B60B4F402589BBF456F5615096"/>
          </w:pPr>
          <w:r w:rsidRPr="00BD2312">
            <w:rPr>
              <w:rStyle w:val="PlaceholderText"/>
            </w:rPr>
            <w:t>Click or tap here to enter text.</w:t>
          </w:r>
        </w:p>
      </w:docPartBody>
    </w:docPart>
    <w:docPart>
      <w:docPartPr>
        <w:name w:val="BDDC61B98C4B44EAA71E2AC430FF2889"/>
        <w:category>
          <w:name w:val="General"/>
          <w:gallery w:val="placeholder"/>
        </w:category>
        <w:types>
          <w:type w:val="bbPlcHdr"/>
        </w:types>
        <w:behaviors>
          <w:behavior w:val="content"/>
        </w:behaviors>
        <w:guid w:val="{7738D804-F5BE-4C76-A75D-E9878DA634BE}"/>
      </w:docPartPr>
      <w:docPartBody>
        <w:p w:rsidR="00F67456" w:rsidRDefault="00BC6326" w:rsidP="00BC6326">
          <w:pPr>
            <w:pStyle w:val="BDDC61B98C4B44EAA71E2AC430FF2889"/>
          </w:pPr>
          <w:r w:rsidRPr="00BD2312">
            <w:rPr>
              <w:rStyle w:val="PlaceholderText"/>
            </w:rPr>
            <w:t>Click or tap here to enter text.</w:t>
          </w:r>
        </w:p>
      </w:docPartBody>
    </w:docPart>
    <w:docPart>
      <w:docPartPr>
        <w:name w:val="DEFABA68052C4E95AE98C2AB1AA98F64"/>
        <w:category>
          <w:name w:val="General"/>
          <w:gallery w:val="placeholder"/>
        </w:category>
        <w:types>
          <w:type w:val="bbPlcHdr"/>
        </w:types>
        <w:behaviors>
          <w:behavior w:val="content"/>
        </w:behaviors>
        <w:guid w:val="{CE5C9F9E-EDCA-4B43-9254-2D1102CE49E8}"/>
      </w:docPartPr>
      <w:docPartBody>
        <w:p w:rsidR="00F67456" w:rsidRDefault="00BC6326" w:rsidP="00BC6326">
          <w:pPr>
            <w:pStyle w:val="DEFABA68052C4E95AE98C2AB1AA98F64"/>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19283A"/>
    <w:rsid w:val="00534FB6"/>
    <w:rsid w:val="007818B4"/>
    <w:rsid w:val="008F2A96"/>
    <w:rsid w:val="00983F83"/>
    <w:rsid w:val="00B36F01"/>
    <w:rsid w:val="00BC6326"/>
    <w:rsid w:val="00CB23CA"/>
    <w:rsid w:val="00E96C07"/>
    <w:rsid w:val="00F00294"/>
    <w:rsid w:val="00F6745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C6326"/>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550818B60B4F402589BBF456F5615096">
    <w:name w:val="550818B60B4F402589BBF456F5615096"/>
    <w:rsid w:val="00BC6326"/>
  </w:style>
  <w:style w:type="paragraph" w:customStyle="1" w:styleId="BDDC61B98C4B44EAA71E2AC430FF2889">
    <w:name w:val="BDDC61B98C4B44EAA71E2AC430FF2889"/>
    <w:rsid w:val="00BC6326"/>
  </w:style>
  <w:style w:type="paragraph" w:customStyle="1" w:styleId="DEFABA68052C4E95AE98C2AB1AA98F64">
    <w:name w:val="DEFABA68052C4E95AE98C2AB1AA98F64"/>
    <w:rsid w:val="00BC63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54DD96F4-BBF0-45E7-A229-B4D6064D9A94}">
  <ds:schemaRefs/>
</ds:datastoreItem>
</file>

<file path=customXml/itemProps3.xml><?xml version="1.0" encoding="utf-8"?>
<ds:datastoreItem xmlns:ds="http://schemas.openxmlformats.org/officeDocument/2006/customXml" ds:itemID="{0FE24155-2102-4D0B-801C-6C578ADF1CE6}">
  <ds:schemaRefs>
    <ds:schemaRef ds:uri="http://schemas.openxmlformats.org/package/2006/metadata/core-properties"/>
    <ds:schemaRef ds:uri="1929b814-5a78-4bdc-9841-d8b9ef424f65"/>
    <ds:schemaRef ds:uri="a41a97bf-0494-41d8-ba3d-259bd7771890"/>
    <ds:schemaRef ds:uri="http://purl.org/dc/terms/"/>
    <ds:schemaRef ds:uri="http://purl.org/dc/elements/1.1/"/>
    <ds:schemaRef ds:uri="http://schemas.microsoft.com/office/2006/documentManagement/types"/>
    <ds:schemaRef ds:uri="http://purl.org/dc/dcmitype/"/>
    <ds:schemaRef ds:uri="08927195-b699-4be0-9ee2-6c66dc215b5a"/>
    <ds:schemaRef ds:uri="http://schemas.microsoft.com/sharepoint/v3/field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94F23C0-C9F5-4BF4-B4D3-740274A98906}">
  <ds:schemaRefs>
    <ds:schemaRef ds:uri="http://schemas.microsoft.com/sharepoint/v3/contenttype/forms"/>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4</Pages>
  <Words>1209</Words>
  <Characters>6896</Characters>
  <Application>Microsoft Office Word</Application>
  <DocSecurity>0</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5</cp:revision>
  <cp:lastPrinted>2023-04-18T07:01:00Z</cp:lastPrinted>
  <dcterms:created xsi:type="dcterms:W3CDTF">2023-12-08T11:19:00Z</dcterms:created>
  <dcterms:modified xsi:type="dcterms:W3CDTF">2023-12-12T14:31:00Z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