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C348DD" w14:paraId="0234CF48" w14:textId="77777777">
            <w:trPr>
              <w:cantSplit/>
            </w:trPr>
            <w:tc>
              <w:tcPr>
                <w:tcW w:w="2400" w:type="dxa"/>
              </w:tcPr>
              <w:p w14:paraId="04240299" w14:textId="77777777" w:rsidR="00C348DD" w:rsidRDefault="00FA1265">
                <w:pPr>
                  <w:pStyle w:val="ZFlag"/>
                </w:pPr>
                <w:r>
                  <w:rPr>
                    <w:noProof/>
                  </w:rPr>
                  <w:drawing>
                    <wp:inline distT="0" distB="0" distL="0" distR="0" wp14:anchorId="7CC69960" wp14:editId="69F6EF3C">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743462FE" w:rsidR="00C348DD" w:rsidRDefault="00FA1265">
                <w:pPr>
                  <w:pStyle w:val="ZCom"/>
                </w:pPr>
                <w:sdt>
                  <w:sdtPr>
                    <w:id w:val="1852987933"/>
                    <w:dataBinding w:xpath="/Texts/OrgaRoot" w:storeItemID="{4EF90DE6-88B6-4264-9629-4D8DFDFE87D2}"/>
                    <w:text w:multiLine="1"/>
                  </w:sdtPr>
                  <w:sdtEndPr/>
                  <w:sdtContent>
                    <w:r>
                      <w:t>EUROPEAN COMMISSION</w:t>
                    </w:r>
                  </w:sdtContent>
                </w:sdt>
              </w:p>
              <w:p w14:paraId="2A21A594" w14:textId="77777777" w:rsidR="00C348DD" w:rsidRDefault="00C348DD">
                <w:pPr>
                  <w:pStyle w:val="ZDGName"/>
                  <w:rPr>
                    <w:b/>
                  </w:rPr>
                </w:pPr>
              </w:p>
              <w:p w14:paraId="32A1BF4E" w14:textId="2AF8DF79" w:rsidR="00C348DD" w:rsidRDefault="00C348DD">
                <w:pPr>
                  <w:pStyle w:val="ZDGName"/>
                  <w:rPr>
                    <w:b/>
                  </w:rPr>
                </w:pPr>
              </w:p>
            </w:tc>
          </w:tr>
        </w:sdtContent>
      </w:sdt>
    </w:tbl>
    <w:p w14:paraId="2EA71B94" w14:textId="7F00DE5D" w:rsidR="00C348DD" w:rsidRDefault="00FA1265">
      <w:pPr>
        <w:pStyle w:val="NoteHead"/>
        <w:spacing w:before="600" w:after="600"/>
      </w:pPr>
      <w:r>
        <w:t>AVIS DE VACANCE POUR UN POSTE D’EXPERT NATIONAL DÉTACHÉ</w:t>
      </w:r>
    </w:p>
    <w:tbl>
      <w:tblPr>
        <w:tblStyle w:val="TableGrid"/>
        <w:tblW w:w="0" w:type="auto"/>
        <w:tblLayout w:type="fixed"/>
        <w:tblLook w:val="04A0" w:firstRow="1" w:lastRow="0" w:firstColumn="1" w:lastColumn="0" w:noHBand="0" w:noVBand="1"/>
      </w:tblPr>
      <w:tblGrid>
        <w:gridCol w:w="3111"/>
        <w:gridCol w:w="5491"/>
      </w:tblGrid>
      <w:tr w:rsidR="00C348DD" w14:paraId="6C83529A" w14:textId="77777777">
        <w:tc>
          <w:tcPr>
            <w:tcW w:w="3111" w:type="dxa"/>
          </w:tcPr>
          <w:p w14:paraId="6D76206F" w14:textId="2B783D2D" w:rsidR="00C348DD" w:rsidRDefault="00FA1265">
            <w:pPr>
              <w:tabs>
                <w:tab w:val="left" w:pos="426"/>
              </w:tabs>
              <w:spacing w:before="120"/>
            </w:pPr>
            <w:bookmarkStart w:id="0" w:name="_Hlk132128466"/>
            <w:r>
              <w:t>DG — Direction — Unité</w:t>
            </w:r>
          </w:p>
        </w:tc>
        <w:sdt>
          <w:sdtPr>
            <w:rPr>
              <w:lang w:val="en-IE" w:eastAsia="en-GB"/>
            </w:rPr>
            <w:id w:val="-1729989648"/>
            <w:placeholder>
              <w:docPart w:val="70AAD37E9A1F4B5EA5C1270588299908"/>
            </w:placeholder>
          </w:sdtPr>
          <w:sdtEndPr/>
          <w:sdtContent>
            <w:tc>
              <w:tcPr>
                <w:tcW w:w="5491" w:type="dxa"/>
              </w:tcPr>
              <w:p w14:paraId="786241CD" w14:textId="324C4C7D" w:rsidR="00C348DD" w:rsidRDefault="00FA1265">
                <w:pPr>
                  <w:tabs>
                    <w:tab w:val="left" w:pos="426"/>
                  </w:tabs>
                  <w:spacing w:before="120"/>
                </w:pPr>
                <w:r>
                  <w:t>DG AGRI, Dir. Durabilité, unité: Composés organiques</w:t>
                </w:r>
              </w:p>
            </w:tc>
          </w:sdtContent>
        </w:sdt>
      </w:tr>
      <w:tr w:rsidR="00C348DD" w14:paraId="4B8EFB62" w14:textId="77777777">
        <w:tc>
          <w:tcPr>
            <w:tcW w:w="3111" w:type="dxa"/>
          </w:tcPr>
          <w:p w14:paraId="51EA5B20" w14:textId="30D9C7F2" w:rsidR="00C348DD" w:rsidRDefault="00FA1265">
            <w:pPr>
              <w:tabs>
                <w:tab w:val="left" w:pos="426"/>
              </w:tabs>
              <w:spacing w:before="120"/>
            </w:pPr>
            <w:r>
              <w:t>Numéro de poste dans Sysper:</w:t>
            </w:r>
          </w:p>
        </w:tc>
        <w:sdt>
          <w:sdtPr>
            <w:rPr>
              <w:lang w:val="en-IE" w:eastAsia="en-GB"/>
            </w:rPr>
            <w:id w:val="-686597872"/>
            <w:placeholder>
              <w:docPart w:val="722A130BB2FD42CB99AF58537814D26D"/>
            </w:placeholder>
          </w:sdtPr>
          <w:sdtEndPr/>
          <w:sdtContent>
            <w:tc>
              <w:tcPr>
                <w:tcW w:w="5491" w:type="dxa"/>
              </w:tcPr>
              <w:p w14:paraId="26B6BD75" w14:textId="6C39EB34" w:rsidR="00C348DD" w:rsidRDefault="00FA1265">
                <w:pPr>
                  <w:tabs>
                    <w:tab w:val="left" w:pos="426"/>
                  </w:tabs>
                  <w:spacing w:before="120"/>
                </w:pPr>
                <w:hyperlink r:id="rId15" w:history="1">
                  <w:r>
                    <w:rPr>
                      <w:rStyle w:val="Hyperlink"/>
                      <w:b/>
                      <w:color w:val="006699"/>
                      <w:sz w:val="28"/>
                      <w:bdr w:val="none" w:sz="0" w:space="0" w:color="auto" w:frame="1"/>
                      <w:shd w:val="clear" w:color="auto" w:fill="EDF4F6"/>
                    </w:rPr>
                    <w:t>354842</w:t>
                  </w:r>
                </w:hyperlink>
              </w:p>
            </w:tc>
          </w:sdtContent>
        </w:sdt>
      </w:tr>
      <w:tr w:rsidR="00C348DD" w14:paraId="4E8359D5" w14:textId="77777777">
        <w:tc>
          <w:tcPr>
            <w:tcW w:w="3111" w:type="dxa"/>
          </w:tcPr>
          <w:p w14:paraId="72A7A894" w14:textId="1DC6A465" w:rsidR="00C348DD" w:rsidRDefault="00FA1265">
            <w:pPr>
              <w:tabs>
                <w:tab w:val="left" w:pos="1697"/>
              </w:tabs>
              <w:spacing w:before="120"/>
              <w:ind w:right="-1741"/>
            </w:pPr>
            <w:r>
              <w:t>Personne de contact:</w:t>
            </w:r>
          </w:p>
          <w:p w14:paraId="1BD76B84" w14:textId="2ED3769A" w:rsidR="00C348DD" w:rsidRDefault="00FA1265">
            <w:pPr>
              <w:tabs>
                <w:tab w:val="left" w:pos="1697"/>
              </w:tabs>
              <w:ind w:right="-1739"/>
              <w:contextualSpacing/>
            </w:pPr>
            <w:r>
              <w:t>Démarrage prévisionnel:</w:t>
            </w:r>
          </w:p>
          <w:p w14:paraId="324479C0" w14:textId="6E052826" w:rsidR="00C348DD" w:rsidRDefault="00FA1265">
            <w:pPr>
              <w:tabs>
                <w:tab w:val="left" w:pos="1697"/>
              </w:tabs>
              <w:ind w:right="-1739"/>
              <w:contextualSpacing/>
            </w:pPr>
            <w:r>
              <w:t>Durée initiale:</w:t>
            </w:r>
          </w:p>
          <w:p w14:paraId="07FF8994" w14:textId="77777777" w:rsidR="00C348DD" w:rsidRDefault="00FA1265">
            <w:pPr>
              <w:tabs>
                <w:tab w:val="left" w:pos="426"/>
              </w:tabs>
              <w:spacing w:after="0"/>
              <w:contextualSpacing/>
            </w:pPr>
            <w:r>
              <w:t>Lieu d’affectation:</w:t>
            </w:r>
          </w:p>
        </w:tc>
        <w:tc>
          <w:tcPr>
            <w:tcW w:w="5491" w:type="dxa"/>
          </w:tcPr>
          <w:sdt>
            <w:sdtPr>
              <w:rPr>
                <w:lang w:val="en-IE" w:eastAsia="en-GB"/>
              </w:rPr>
              <w:id w:val="226507670"/>
              <w:placeholder>
                <w:docPart w:val="E4139A8A81AD41B0A456F71CC855670B"/>
              </w:placeholder>
            </w:sdtPr>
            <w:sdtEndPr/>
            <w:sdtContent>
              <w:p w14:paraId="714DA989" w14:textId="479D47FD" w:rsidR="00C348DD" w:rsidRDefault="00FA1265">
                <w:pPr>
                  <w:tabs>
                    <w:tab w:val="left" w:pos="426"/>
                  </w:tabs>
                  <w:spacing w:before="120"/>
                </w:pPr>
                <w:r>
                  <w:t>Elena PANICHI</w:t>
                </w:r>
              </w:p>
            </w:sdtContent>
          </w:sdt>
          <w:p w14:paraId="34CF737A" w14:textId="57EFCC81" w:rsidR="00C348DD" w:rsidRDefault="00FA1265">
            <w:pPr>
              <w:tabs>
                <w:tab w:val="left" w:pos="426"/>
              </w:tabs>
              <w:contextualSpacing/>
            </w:pPr>
            <w:sdt>
              <w:sdtPr>
                <w:rPr>
                  <w:bCs/>
                  <w:lang w:val="en-IE" w:eastAsia="en-GB"/>
                </w:rPr>
                <w:id w:val="1175461244"/>
                <w:placeholder>
                  <w:docPart w:val="DefaultPlaceholder_-1854013440"/>
                </w:placeholder>
              </w:sdtPr>
              <w:sdtEndPr/>
              <w:sdtContent>
                <w:r>
                  <w:t>1...</w:t>
                </w:r>
              </w:sdtContent>
            </w:sdt>
            <w:r>
              <w:t xml:space="preserve"> trimestre </w:t>
            </w:r>
            <w:sdt>
              <w:sdtPr>
                <w:rPr>
                  <w:bCs/>
                  <w:lang w:val="fr-BE" w:eastAsia="en-GB"/>
                </w:rPr>
                <w:alias w:val="Year"/>
                <w:tag w:val="Year"/>
                <w:id w:val="-1638640930"/>
                <w:placeholder>
                  <w:docPart w:val="67F27FDCBBCC432A9E1E2D808F5B3042"/>
                </w:placeholder>
                <w:dropDownList>
                  <w:listItem w:value="Choose an item."/>
                  <w:listItem w:displayText="2023" w:value="2023"/>
                  <w:listItem w:displayText="2024" w:value="2024"/>
                </w:dropDownList>
              </w:sdtPr>
              <w:sdtEndPr/>
              <w:sdtContent>
                <w:r w:rsidRPr="00FA1265">
                  <w:rPr>
                    <w:bCs/>
                    <w:lang w:val="fr-BE" w:eastAsia="en-GB"/>
                  </w:rPr>
                  <w:t>2024</w:t>
                </w:r>
              </w:sdtContent>
            </w:sdt>
          </w:p>
          <w:p w14:paraId="158DD156" w14:textId="390130C0" w:rsidR="00C348DD" w:rsidRDefault="00FA1265">
            <w:pPr>
              <w:tabs>
                <w:tab w:val="left" w:pos="426"/>
              </w:tabs>
              <w:contextualSpacing/>
              <w:jc w:val="left"/>
            </w:pPr>
            <w:sdt>
              <w:sdtPr>
                <w:rPr>
                  <w:bCs/>
                  <w:lang w:val="en-IE" w:eastAsia="en-GB"/>
                </w:rPr>
                <w:id w:val="202528730"/>
                <w:placeholder>
                  <w:docPart w:val="DefaultPlaceholder_-1854013440"/>
                </w:placeholder>
              </w:sdtPr>
              <w:sdtEndPr/>
              <w:sdtContent>
                <w:r>
                  <w:t>2</w:t>
                </w:r>
              </w:sdtContent>
            </w:sdt>
            <w:r>
              <w:t xml:space="preserve"> ans</w:t>
            </w:r>
            <w:r>
              <w:br/>
            </w:r>
            <w:sdt>
              <w:sdtPr>
                <w:rPr>
                  <w:bCs/>
                  <w:szCs w:val="24"/>
                  <w:lang w:eastAsia="en-GB"/>
                </w:rPr>
                <w:id w:val="-69433268"/>
                <w14:checkbox>
                  <w14:checked w14:val="1"/>
                  <w14:checkedState w14:val="2612" w14:font="MS Gothic"/>
                  <w14:uncheckedState w14:val="2610" w14:font="MS Gothic"/>
                </w14:checkbox>
              </w:sdtPr>
              <w:sdtEndPr/>
              <w:sdtContent>
                <w:r>
                  <w:rPr>
                    <w:rFonts w:ascii="MS Gothic" w:eastAsia="MS Gothic" w:hAnsi="MS Gothic" w:hint="eastAsia"/>
                  </w:rPr>
                  <w:t>☒</w:t>
                </w:r>
              </w:sdtContent>
            </w:sdt>
            <w:r>
              <w:t xml:space="preserve"> Bruxelles </w:t>
            </w:r>
            <w:sdt>
              <w:sdtPr>
                <w:rPr>
                  <w:bCs/>
                  <w:szCs w:val="24"/>
                  <w:lang w:eastAsia="en-GB"/>
                </w:rPr>
                <w:id w:val="1282158214"/>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Luxembourg </w:t>
            </w:r>
            <w:sdt>
              <w:sdtPr>
                <w:rPr>
                  <w:bCs/>
                  <w:szCs w:val="24"/>
                  <w:lang w:eastAsia="en-GB"/>
                </w:rPr>
                <w:id w:val="-43267682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Autres: </w:t>
            </w:r>
            <w:sdt>
              <w:sdtPr>
                <w:rPr>
                  <w:bCs/>
                  <w:szCs w:val="24"/>
                  <w:lang w:eastAsia="en-GB"/>
                </w:rPr>
                <w:id w:val="-186994276"/>
                <w:placeholder>
                  <w:docPart w:val="42CE55A0461841A39534A5E777539A67"/>
                </w:placeholder>
                <w:showingPlcHdr/>
              </w:sdtPr>
              <w:sdtEndPr/>
              <w:sdtContent>
                <w:r>
                  <w:rPr>
                    <w:rStyle w:val="PlaceholderText"/>
                  </w:rPr>
                  <w:t>Cliquer ou toucher ici pour introduire le texte.</w:t>
                </w:r>
              </w:sdtContent>
            </w:sdt>
          </w:p>
          <w:p w14:paraId="7CA484B0" w14:textId="77777777" w:rsidR="00C348DD" w:rsidRDefault="00C348DD">
            <w:pPr>
              <w:tabs>
                <w:tab w:val="left" w:pos="426"/>
              </w:tabs>
              <w:spacing w:before="120" w:after="0"/>
              <w:contextualSpacing/>
            </w:pPr>
          </w:p>
        </w:tc>
      </w:tr>
      <w:tr w:rsidR="00C348DD" w14:paraId="01F2BC57" w14:textId="77777777">
        <w:tc>
          <w:tcPr>
            <w:tcW w:w="3111" w:type="dxa"/>
          </w:tcPr>
          <w:p w14:paraId="201A3100" w14:textId="67E5037A" w:rsidR="00C348DD" w:rsidRDefault="00FA1265">
            <w:pPr>
              <w:tabs>
                <w:tab w:val="left" w:pos="426"/>
              </w:tabs>
              <w:spacing w:before="180" w:after="0"/>
            </w:pPr>
            <w:bookmarkStart w:id="1" w:name="_Hlk135920176"/>
            <w:r>
              <w:t>Type de détachement</w:t>
            </w:r>
          </w:p>
        </w:tc>
        <w:tc>
          <w:tcPr>
            <w:tcW w:w="5491" w:type="dxa"/>
          </w:tcPr>
          <w:p w14:paraId="6B14399A" w14:textId="76AECFA1" w:rsidR="00C348DD" w:rsidRDefault="00FA1265">
            <w:pPr>
              <w:tabs>
                <w:tab w:val="left" w:pos="426"/>
              </w:tabs>
              <w:spacing w:before="120"/>
            </w:pPr>
            <w: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6pt" o:ole="">
                  <v:imagedata r:id="rId16" o:title=""/>
                </v:shape>
                <w:control r:id="rId17" w:name="OptionButton6" w:shapeid="_x0000_i1037"/>
              </w:object>
            </w:r>
            <w:r>
              <w:object w:dxaOrig="225" w:dyaOrig="225" w14:anchorId="1B1CECAE">
                <v:shape id="_x0000_i1039" type="#_x0000_t75" style="width:108pt;height:21.6pt" o:ole="">
                  <v:imagedata r:id="rId18" o:title=""/>
                </v:shape>
                <w:control r:id="rId19" w:name="OptionButton7" w:shapeid="_x0000_i1039"/>
              </w:object>
            </w:r>
          </w:p>
        </w:tc>
      </w:tr>
      <w:tr w:rsidR="00C348DD" w14:paraId="539D0BAC" w14:textId="77777777">
        <w:tc>
          <w:tcPr>
            <w:tcW w:w="8602" w:type="dxa"/>
            <w:gridSpan w:val="2"/>
          </w:tcPr>
          <w:p w14:paraId="582FFE97" w14:textId="38200397" w:rsidR="00C348DD" w:rsidRDefault="00FA1265">
            <w:pPr>
              <w:tabs>
                <w:tab w:val="left" w:pos="426"/>
              </w:tabs>
              <w:spacing w:before="120"/>
            </w:pPr>
            <w:r>
              <w:t>Cet avis de vacance est ouvert à:</w:t>
            </w:r>
          </w:p>
          <w:p w14:paraId="4446CE69" w14:textId="2757CDE0" w:rsidR="00C348DD" w:rsidRDefault="00FA1265">
            <w:pPr>
              <w:tabs>
                <w:tab w:val="left" w:pos="426"/>
              </w:tabs>
              <w:contextualSpacing/>
            </w:pPr>
            <w:r>
              <w:object w:dxaOrig="225" w:dyaOrig="225" w14:anchorId="7CA3F499">
                <v:shape id="_x0000_i1041" type="#_x0000_t75" style="width:108pt;height:21.6pt" o:ole="">
                  <v:imagedata r:id="rId20" o:title=""/>
                </v:shape>
                <w:control r:id="rId21" w:name="OptionButton4" w:shapeid="_x0000_i1041"/>
              </w:object>
            </w:r>
          </w:p>
          <w:p w14:paraId="41B550FE" w14:textId="59EA556E" w:rsidR="00C348DD" w:rsidRDefault="00FA1265">
            <w:pPr>
              <w:tabs>
                <w:tab w:val="left" w:pos="426"/>
              </w:tabs>
              <w:spacing w:after="120"/>
              <w:ind w:left="567"/>
            </w:pPr>
            <w:r>
              <w:t>ainsi que</w:t>
            </w:r>
          </w:p>
          <w:p w14:paraId="48418475" w14:textId="6331CDD6" w:rsidR="00C348DD" w:rsidRDefault="00FA1265">
            <w:pPr>
              <w:tabs>
                <w:tab w:val="left" w:pos="426"/>
              </w:tabs>
              <w:ind w:left="567"/>
              <w:contextualSpacing/>
            </w:pPr>
            <w:sdt>
              <w:sdtPr>
                <w:rPr>
                  <w:bCs/>
                  <w:szCs w:val="24"/>
                  <w:lang w:eastAsia="en-GB"/>
                </w:rPr>
                <w:id w:val="66336929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les pays de l’AELE suivants:</w:t>
            </w:r>
          </w:p>
          <w:p w14:paraId="14835B5E" w14:textId="77777777" w:rsidR="00C348DD" w:rsidRDefault="00FA1265">
            <w:pPr>
              <w:tabs>
                <w:tab w:val="left" w:pos="426"/>
              </w:tabs>
              <w:ind w:left="1134"/>
              <w:contextualSpacing/>
            </w:pPr>
            <w:r>
              <w:tab/>
            </w:r>
            <w:sdt>
              <w:sdtPr>
                <w:rPr>
                  <w:bCs/>
                  <w:szCs w:val="24"/>
                  <w:lang w:eastAsia="en-GB"/>
                </w:rPr>
                <w:id w:val="134227971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Islande </w:t>
            </w:r>
            <w:sdt>
              <w:sdtPr>
                <w:rPr>
                  <w:bCs/>
                  <w:szCs w:val="24"/>
                  <w:lang w:eastAsia="en-GB"/>
                </w:rPr>
                <w:id w:val="115009865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Liechtenstein </w:t>
            </w:r>
            <w:sdt>
              <w:sdtPr>
                <w:rPr>
                  <w:bCs/>
                  <w:szCs w:val="24"/>
                  <w:lang w:eastAsia="en-GB"/>
                </w:rPr>
                <w:id w:val="-167841712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Norvège </w:t>
            </w:r>
            <w:sdt>
              <w:sdtPr>
                <w:rPr>
                  <w:bCs/>
                  <w:szCs w:val="24"/>
                  <w:lang w:eastAsia="en-GB"/>
                </w:rPr>
                <w:id w:val="-1364357881"/>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Suisse</w:t>
            </w:r>
          </w:p>
          <w:p w14:paraId="0E54D6FB" w14:textId="4EF3712C" w:rsidR="00C348DD" w:rsidRDefault="00FA1265">
            <w:pPr>
              <w:tabs>
                <w:tab w:val="left" w:pos="426"/>
              </w:tabs>
              <w:ind w:left="567"/>
              <w:contextualSpacing/>
            </w:pPr>
            <w:sdt>
              <w:sdtPr>
                <w:rPr>
                  <w:bCs/>
                  <w:szCs w:val="24"/>
                  <w:lang w:eastAsia="en-GB"/>
                </w:rPr>
                <w:id w:val="-163824839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les pays tiers suivants: </w:t>
            </w:r>
            <w:sdt>
              <w:sdtPr>
                <w:rPr>
                  <w:bCs/>
                  <w:szCs w:val="24"/>
                  <w:lang w:eastAsia="en-GB"/>
                </w:rPr>
                <w:id w:val="1742369941"/>
                <w:placeholder>
                  <w:docPart w:val="335C0F1576B3499F8D90CE979ABE47D4"/>
                </w:placeholder>
                <w:showingPlcHdr/>
              </w:sdtPr>
              <w:sdtEndPr/>
              <w:sdtContent>
                <w:r>
                  <w:rPr>
                    <w:rStyle w:val="PlaceholderText"/>
                  </w:rPr>
                  <w:t xml:space="preserve">....    </w:t>
                </w:r>
              </w:sdtContent>
            </w:sdt>
          </w:p>
          <w:p w14:paraId="265CD5A1" w14:textId="0FD11D7C" w:rsidR="00C348DD" w:rsidRDefault="00FA1265">
            <w:pPr>
              <w:tabs>
                <w:tab w:val="left" w:pos="426"/>
              </w:tabs>
              <w:ind w:left="567"/>
              <w:contextualSpacing/>
            </w:pPr>
            <w:sdt>
              <w:sdtPr>
                <w:rPr>
                  <w:bCs/>
                  <w:szCs w:val="24"/>
                  <w:lang w:eastAsia="en-GB"/>
                </w:rPr>
                <w:id w:val="-933426265"/>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les organisations intergouvernementales suivantes:</w:t>
            </w:r>
            <w:r>
              <w:tab/>
            </w:r>
            <w:sdt>
              <w:sdtPr>
                <w:rPr>
                  <w:bCs/>
                  <w:szCs w:val="24"/>
                  <w:lang w:eastAsia="en-GB"/>
                </w:rPr>
                <w:id w:val="1349070026"/>
                <w:placeholder>
                  <w:docPart w:val="42F8A5B327594E519C9F00EDCE7CD95B"/>
                </w:placeholder>
                <w:showingPlcHdr/>
              </w:sdtPr>
              <w:sdtEndPr/>
              <w:sdtContent>
                <w:r>
                  <w:rPr>
                    <w:rStyle w:val="PlaceholderText"/>
                  </w:rPr>
                  <w:t xml:space="preserve">  ... </w:t>
                </w:r>
              </w:sdtContent>
            </w:sdt>
          </w:p>
          <w:p w14:paraId="195D93C2" w14:textId="57187952" w:rsidR="00C348DD" w:rsidRDefault="00C348DD">
            <w:pPr>
              <w:tabs>
                <w:tab w:val="left" w:pos="426"/>
              </w:tabs>
              <w:contextualSpacing/>
            </w:pPr>
          </w:p>
          <w:p w14:paraId="6CECCDB8" w14:textId="2414F2B2" w:rsidR="00C348DD" w:rsidRDefault="00FA1265">
            <w:pPr>
              <w:tabs>
                <w:tab w:val="left" w:pos="426"/>
              </w:tabs>
            </w:pPr>
            <w:r>
              <w:object w:dxaOrig="225" w:dyaOrig="225" w14:anchorId="624C0115">
                <v:shape id="_x0000_i1043" type="#_x0000_t75" style="width:320.4pt;height:21.6pt" o:ole="">
                  <v:imagedata r:id="rId22" o:title=""/>
                </v:shape>
                <w:control r:id="rId23" w:name="OptionButton5" w:shapeid="_x0000_i1043"/>
              </w:object>
            </w:r>
            <w:r>
              <w:t xml:space="preserve"> </w:t>
            </w:r>
          </w:p>
        </w:tc>
      </w:tr>
      <w:tr w:rsidR="00C348DD" w14:paraId="4E10CC7A" w14:textId="77777777">
        <w:tc>
          <w:tcPr>
            <w:tcW w:w="3111" w:type="dxa"/>
          </w:tcPr>
          <w:p w14:paraId="4B77822C" w14:textId="5EFC4255" w:rsidR="00C348DD" w:rsidRDefault="00FA1265">
            <w:pPr>
              <w:tabs>
                <w:tab w:val="left" w:pos="426"/>
              </w:tabs>
              <w:spacing w:before="180"/>
            </w:pPr>
            <w:r>
              <w:t>Date limite de soumission des demandes</w:t>
            </w:r>
          </w:p>
        </w:tc>
        <w:tc>
          <w:tcPr>
            <w:tcW w:w="5491" w:type="dxa"/>
          </w:tcPr>
          <w:p w14:paraId="42C9AD79" w14:textId="756C0235" w:rsidR="00C348DD" w:rsidRDefault="00FA1265">
            <w:pPr>
              <w:tabs>
                <w:tab w:val="left" w:pos="426"/>
              </w:tabs>
              <w:spacing w:before="120" w:after="120"/>
            </w:pPr>
            <w:r>
              <w:object w:dxaOrig="225" w:dyaOrig="225" w14:anchorId="51A1B371">
                <v:shape id="_x0000_i1045" type="#_x0000_t75" style="width:108pt;height:21.6pt" o:ole="">
                  <v:imagedata r:id="rId24" o:title=""/>
                </v:shape>
                <w:control r:id="rId25" w:name="OptionButton2" w:shapeid="_x0000_i1045"/>
              </w:object>
            </w:r>
            <w:r>
              <w:object w:dxaOrig="225" w:dyaOrig="225" w14:anchorId="0992615F">
                <v:shape id="_x0000_i1047" type="#_x0000_t75" style="width:108pt;height:21.6pt" o:ole="">
                  <v:imagedata r:id="rId26" o:title=""/>
                </v:shape>
                <w:control r:id="rId27" w:name="OptionButton3" w:shapeid="_x0000_i1047"/>
              </w:object>
            </w:r>
          </w:p>
        </w:tc>
      </w:tr>
      <w:bookmarkEnd w:id="0"/>
      <w:bookmarkEnd w:id="1"/>
    </w:tbl>
    <w:p w14:paraId="4AD59AD4" w14:textId="77777777" w:rsidR="00C348DD" w:rsidRDefault="00C348DD">
      <w:pPr>
        <w:tabs>
          <w:tab w:val="left" w:pos="426"/>
        </w:tabs>
        <w:spacing w:after="0"/>
        <w:rPr>
          <w:b/>
        </w:rPr>
      </w:pPr>
    </w:p>
    <w:p w14:paraId="7FA18C95" w14:textId="77777777" w:rsidR="00C348DD" w:rsidRDefault="00C348DD">
      <w:pPr>
        <w:tabs>
          <w:tab w:val="left" w:pos="426"/>
        </w:tabs>
        <w:spacing w:after="0"/>
        <w:rPr>
          <w:b/>
        </w:rPr>
      </w:pPr>
    </w:p>
    <w:p w14:paraId="739B1A99" w14:textId="26B4FBDA" w:rsidR="00C348DD" w:rsidRDefault="00FA1265">
      <w:pPr>
        <w:pStyle w:val="P68B1DB1-ListNumber1"/>
        <w:numPr>
          <w:ilvl w:val="0"/>
          <w:numId w:val="0"/>
        </w:numPr>
        <w:ind w:left="709" w:hanging="709"/>
      </w:pPr>
      <w:bookmarkStart w:id="2" w:name="_Hlk132129090"/>
      <w:r>
        <w:t>Présentation de l’entité (nous sommes)</w:t>
      </w:r>
    </w:p>
    <w:sdt>
      <w:sdtPr>
        <w:rPr>
          <w:lang w:val="en-US" w:eastAsia="en-GB"/>
        </w:rPr>
        <w:id w:val="1822233941"/>
        <w:placeholder>
          <w:docPart w:val="A1D7C4E93E5D41968C9784C962AACA55"/>
        </w:placeholder>
      </w:sdtPr>
      <w:sdtEndPr/>
      <w:sdtContent>
        <w:p w14:paraId="59DD0438" w14:textId="2B8ABB7C" w:rsidR="00C348DD" w:rsidRDefault="00FA1265">
          <w:r>
            <w:t>L’unité AGRI-B-4 est chargée de la production biologique à la Commission européenne.</w:t>
          </w:r>
          <w:r>
            <w:br/>
            <w:t>L’unité est responsable du cadre juridique de l’Union européenne pour la production biologique, y compris des normes harmonisées à l’échelle de l’UE en matière d’agricultu</w:t>
          </w:r>
          <w:r>
            <w:t>re biologique et de production alimentaire, ainsi que des règles relatives à l’étiquetage, aux contrôles et au commerce. L’unité est chargée de la reconnaissance et de la supervision des organismes de contrôle dans les pays tiers, de la reconnaissance et d</w:t>
          </w:r>
          <w:r>
            <w:t xml:space="preserve">e la surveillance des </w:t>
          </w:r>
          <w:r>
            <w:lastRenderedPageBreak/>
            <w:t>pays tiers équivalents, ainsi que de la gestion des accords bilatéraux dans le domaine de l’agriculture biologique et, en particulier, du contrôle et de la surveillance de la non-conformité des produits importés de pays tiers.</w:t>
          </w:r>
          <w:r>
            <w:br/>
          </w:r>
          <w:r>
            <w:br/>
            <w:t>L’unit</w:t>
          </w:r>
          <w:r>
            <w:t>é gère un comité de réglementation spécialisé, le comité de la production biologique (CPO).</w:t>
          </w:r>
          <w:r>
            <w:br/>
          </w:r>
          <w:r>
            <w:br/>
            <w:t>Dans l’exercice de ses tâches, l’unité échange des informations et consulte les parties prenantes, y compris les opérateurs du marché, les autorités des États memb</w:t>
          </w:r>
          <w:r>
            <w:t>res, les chercheurs, les organismes de contrôle, les ONG, les organisations internationales et les pays tiers.</w:t>
          </w:r>
        </w:p>
      </w:sdtContent>
    </w:sdt>
    <w:p w14:paraId="69459484" w14:textId="77777777" w:rsidR="00C348DD" w:rsidRDefault="00C348DD">
      <w:pPr>
        <w:pStyle w:val="ListNumber"/>
        <w:numPr>
          <w:ilvl w:val="0"/>
          <w:numId w:val="0"/>
        </w:numPr>
        <w:ind w:left="709" w:hanging="709"/>
        <w:rPr>
          <w:b/>
        </w:rPr>
      </w:pPr>
    </w:p>
    <w:p w14:paraId="50617C66" w14:textId="3928B21B" w:rsidR="00C348DD" w:rsidRDefault="00FA1265">
      <w:pPr>
        <w:pStyle w:val="P68B1DB1-ListNumber1"/>
        <w:numPr>
          <w:ilvl w:val="0"/>
          <w:numId w:val="0"/>
        </w:numPr>
        <w:ind w:left="709" w:hanging="709"/>
      </w:pPr>
      <w:r>
        <w:t>Présentation de l’emploi (nous proposons)</w:t>
      </w:r>
    </w:p>
    <w:sdt>
      <w:sdtPr>
        <w:rPr>
          <w:lang w:val="en-US" w:eastAsia="en-GB"/>
        </w:rPr>
        <w:id w:val="-723136291"/>
        <w:placeholder>
          <w:docPart w:val="84FB87486BC94E5EB76E972E1BD8265B"/>
        </w:placeholder>
      </w:sdtPr>
      <w:sdtEndPr/>
      <w:sdtContent>
        <w:p w14:paraId="25F6909F" w14:textId="77777777" w:rsidR="00C348DD" w:rsidRDefault="00FA1265">
          <w:pPr>
            <w:pStyle w:val="P68B1DB1-Normal2"/>
          </w:pPr>
          <w:r>
            <w:t xml:space="preserve">Nous recherchons un candidat dynamique fortement motivé pour travailler en tant qu’auditeur externe </w:t>
          </w:r>
          <w:r>
            <w:t>dans le secteur de l’agriculture biologique. Les interactions avec les autorités nationales et/ou locales et les représentations de l’UE à l’étranger sont probables. Ce poste offrira la possibilité au candidat d’acquérir une expérience en matière de pratiq</w:t>
          </w:r>
          <w:r>
            <w:t>ues agricoles biologiques et de processus industriels dans le monde entier, et d’avoir une forte interaction sociale avec les agriculteurs, les inspecteurs et les transformateurs dans les pays tiers.</w:t>
          </w:r>
        </w:p>
        <w:p w14:paraId="7F16DB0E" w14:textId="77777777" w:rsidR="00C348DD" w:rsidRDefault="00FA1265">
          <w:pPr>
            <w:pStyle w:val="P68B1DB1-Normal2"/>
            <w:rPr>
              <w:color w:val="000000"/>
            </w:rPr>
          </w:pPr>
          <w:r>
            <w:rPr>
              <w:color w:val="000000"/>
            </w:rPr>
            <w:t xml:space="preserve">Les principales tâches porteront sur la préparation, la </w:t>
          </w:r>
          <w:r>
            <w:rPr>
              <w:color w:val="000000"/>
            </w:rPr>
            <w:t>conduite et le suivi des audits, y compris la rédaction de rapports d’audit, qui seront réalisés auprès des autorités/organismes de contrôle opérant dans des pays tiers</w:t>
          </w:r>
          <w:r>
            <w:t xml:space="preserve"> (principalement en Asie, au Moyen-Orient et en Amérique du Sud).</w:t>
          </w:r>
          <w:r>
            <w:rPr>
              <w:color w:val="000000"/>
            </w:rPr>
            <w:t xml:space="preserve"> </w:t>
          </w:r>
        </w:p>
        <w:p w14:paraId="2ADEAA3D" w14:textId="77777777" w:rsidR="00C348DD" w:rsidRDefault="00FA1265">
          <w:pPr>
            <w:pStyle w:val="P68B1DB1-Normal3"/>
          </w:pPr>
          <w:r>
            <w:t>Les objectifs de ces audits visent i) à vérifier que les règles de production mises en œuvre par les autorités/organismes de contrôle (OC) sont celles pour lesquelles ils ont été reconnus par la Commission comme étant compétents pour effectuer des contrôle</w:t>
          </w:r>
          <w:r>
            <w:t>s et délivrer des certificats biologiques et ii) à vérifier la qualité et l’efficacité de leurs contrôles.</w:t>
          </w:r>
        </w:p>
        <w:p w14:paraId="3B35AD45" w14:textId="77777777" w:rsidR="00C348DD" w:rsidRDefault="00FA1265">
          <w:pPr>
            <w:pStyle w:val="P68B1DB1-Normal2"/>
          </w:pPr>
          <w:r>
            <w:t>Le poste prévoit des missions régulières dans des pays tiers, souvent dans des zones rurales. Ce travail implique de la flexibilité, de la résistance</w:t>
          </w:r>
          <w:r>
            <w:t xml:space="preserve"> physique et des horaires de travail inhabituels (y compris les week-ends). </w:t>
          </w:r>
        </w:p>
        <w:p w14:paraId="46EE3E07" w14:textId="7448E810" w:rsidR="00C348DD" w:rsidRDefault="00FA1265">
          <w:pPr>
            <w:pStyle w:val="P68B1DB1-Normal2"/>
          </w:pPr>
          <w:r>
            <w:t>Le poste comprend également d’autres tâches au sein de l’unité sur demande, notamment l’évaluation des dossiers techniques des organismes de contrôle aux fins du régime de conform</w:t>
          </w:r>
          <w:r>
            <w:t>ité, la rédaction de lettres aux OC, aux organismes d’accréditation et aux autorités compétentes.</w:t>
          </w:r>
        </w:p>
      </w:sdtContent>
    </w:sdt>
    <w:p w14:paraId="433AC71A" w14:textId="77777777" w:rsidR="00C348DD" w:rsidRDefault="00C348DD">
      <w:pPr>
        <w:pStyle w:val="ListNumber"/>
        <w:numPr>
          <w:ilvl w:val="0"/>
          <w:numId w:val="0"/>
        </w:numPr>
        <w:ind w:left="709" w:hanging="709"/>
        <w:rPr>
          <w:b/>
        </w:rPr>
      </w:pPr>
    </w:p>
    <w:p w14:paraId="58E0FD96" w14:textId="2D5F7C92" w:rsidR="00C348DD" w:rsidRDefault="00FA1265">
      <w:pPr>
        <w:pStyle w:val="P68B1DB1-ListNumber1"/>
        <w:numPr>
          <w:ilvl w:val="0"/>
          <w:numId w:val="0"/>
        </w:numPr>
        <w:ind w:left="709" w:hanging="709"/>
      </w:pPr>
      <w:r>
        <w:t>Profil du titulaire du poste (nous recherchons)</w:t>
      </w:r>
    </w:p>
    <w:sdt>
      <w:sdtPr>
        <w:rPr>
          <w:lang w:val="en-US" w:eastAsia="en-GB"/>
        </w:rPr>
        <w:id w:val="-209197804"/>
        <w:placeholder>
          <w:docPart w:val="D53C757808094631B3D30FCCF370CC97"/>
        </w:placeholder>
      </w:sdtPr>
      <w:sdtEndPr/>
      <w:sdtContent>
        <w:p w14:paraId="6885833A" w14:textId="52D07A36" w:rsidR="00C348DD" w:rsidRDefault="00FA1265">
          <w:pPr>
            <w:pStyle w:val="P68B1DB1-Normal2"/>
          </w:pPr>
          <w:r>
            <w:t>Un auditeur/inspecteur dynamique, bien organisé et expérimenté, doté de connaissances scientifiques, idéale</w:t>
          </w:r>
          <w:r>
            <w:t>ment dans le secteur agricole.</w:t>
          </w:r>
        </w:p>
        <w:p w14:paraId="65084892" w14:textId="77777777" w:rsidR="00C348DD" w:rsidRDefault="00FA1265">
          <w:pPr>
            <w:pStyle w:val="P68B1DB1-Normal2"/>
          </w:pPr>
          <w:r>
            <w:t xml:space="preserve">Il doit avoir la capacité d’organiser et de mener un audit en tant qu’auditeur principal et être en mesure d’assurer le suivi des activités postérieures à l’audit (rédaction du rapport </w:t>
          </w:r>
          <w:r>
            <w:lastRenderedPageBreak/>
            <w:t>d’audit, formulation de recommandations,</w:t>
          </w:r>
          <w:r>
            <w:t xml:space="preserve"> évaluation du plan d’action et des mesures correctives). </w:t>
          </w:r>
        </w:p>
        <w:p w14:paraId="09D4F696" w14:textId="77777777" w:rsidR="00C348DD" w:rsidRDefault="00FA1265">
          <w:pPr>
            <w:pStyle w:val="P68B1DB1-Normal2"/>
          </w:pPr>
          <w:r>
            <w:t>Il/elle doit être capable de travailler de manière indépendante et en équipe, étant donné que la fonction requiert un esprit d’équipe solide, une grande souplesse, une fiabilité et des responsabili</w:t>
          </w:r>
          <w:r>
            <w:t>tés. De solides compétences diplomatiques et analytiques sont nécessaires, ainsi que le respect de délais serrés.</w:t>
          </w:r>
        </w:p>
        <w:p w14:paraId="4A04A166" w14:textId="1EEC9CB3" w:rsidR="00C348DD" w:rsidRDefault="00FA1265">
          <w:pPr>
            <w:pStyle w:val="P68B1DB1-Normal2"/>
            <w:rPr>
              <w:color w:val="000000"/>
            </w:rPr>
          </w:pPr>
          <w:r>
            <w:t>Le candidat doit avoir de très bonnes capacités de communication tant à l’oral qu’à l’écrit en anglais. La connaissance du français et de l’es</w:t>
          </w:r>
          <w:r>
            <w:t>pagnol serait un atout.</w:t>
          </w:r>
        </w:p>
        <w:p w14:paraId="2EB095C8" w14:textId="1C5BEAE8" w:rsidR="00C348DD" w:rsidRDefault="00FA1265">
          <w:pPr>
            <w:pStyle w:val="P68B1DB1-Normal2"/>
          </w:pPr>
          <w:r>
            <w:t>En outre, une expérience préalable en tant qu’inspecteur/auditeur dans le domaine des audits effectués auprès d’organismes de contrôle reconnus dans des pays tiers pour certifier les opérateurs biologiques et/ou une expérience en ta</w:t>
          </w:r>
          <w:r>
            <w:t xml:space="preserve">nt qu’inspecteur dans le domaine des contrôles officiels dans les États membres de l’UE est hautement souhaitée. </w:t>
          </w:r>
        </w:p>
        <w:p w14:paraId="51994EDB" w14:textId="0D4F745E" w:rsidR="00C348DD" w:rsidRDefault="00FA1265">
          <w:pPr>
            <w:pStyle w:val="P68B1DB1-Normal2"/>
          </w:pPr>
          <w:r>
            <w:t xml:space="preserve">Le candidat </w:t>
          </w:r>
          <w:r>
            <w:rPr>
              <w:color w:val="000000"/>
              <w:shd w:val="clear" w:color="auto" w:fill="FAFAFA"/>
            </w:rPr>
            <w:t>doit être disposé à effectuer 3 à 4 missions par an chacune (10 jours chacun, y compris avec des départs le dimanche).</w:t>
          </w:r>
          <w:r>
            <w:t xml:space="preserve"> La connaiss</w:t>
          </w:r>
          <w:r>
            <w:t xml:space="preserve">ance de la législation sur la production biologique serait un atout. </w:t>
          </w:r>
        </w:p>
      </w:sdtContent>
    </w:sdt>
    <w:bookmarkEnd w:id="2"/>
    <w:p w14:paraId="4A6D5708" w14:textId="77777777" w:rsidR="00C348DD" w:rsidRDefault="00C348DD">
      <w:pPr>
        <w:spacing w:after="0"/>
      </w:pPr>
    </w:p>
    <w:p w14:paraId="5FB0AB31" w14:textId="77777777" w:rsidR="00C348DD" w:rsidRDefault="00C348DD">
      <w:pPr>
        <w:spacing w:after="0"/>
      </w:pPr>
    </w:p>
    <w:p w14:paraId="17A4561D" w14:textId="2857CBE0" w:rsidR="00C348DD" w:rsidRDefault="00FA1265">
      <w:pPr>
        <w:pStyle w:val="P68B1DB1-ListNumber4"/>
        <w:keepNext/>
        <w:numPr>
          <w:ilvl w:val="0"/>
          <w:numId w:val="0"/>
        </w:numPr>
        <w:ind w:left="709" w:hanging="709"/>
      </w:pPr>
      <w:r>
        <w:t>Critères d’éligibilité</w:t>
      </w:r>
    </w:p>
    <w:p w14:paraId="4351CD9B" w14:textId="329965A0" w:rsidR="00C348DD" w:rsidRDefault="00FA1265">
      <w:pPr>
        <w:keepNext/>
      </w:pPr>
      <w:r>
        <w:t xml:space="preserve">Les détachements sont régis par la </w:t>
      </w:r>
      <w:r>
        <w:rPr>
          <w:b/>
        </w:rPr>
        <w:t xml:space="preserve">décision de la Commission C (2008) 6866 du 12/11/2008 </w:t>
      </w:r>
      <w:r>
        <w:t>relative au régime applicable aux experts nationaux détachés et aux experts nationaux en formation professionnelle auprès des services de la Commission (décision END).</w:t>
      </w:r>
    </w:p>
    <w:p w14:paraId="34498A87" w14:textId="12420708" w:rsidR="00C348DD" w:rsidRDefault="00FA1265">
      <w:r>
        <w:t xml:space="preserve">Aux termes de la décision END, vous devez remplir les critères d’éligibilité suivants à </w:t>
      </w:r>
      <w:r>
        <w:rPr>
          <w:b/>
        </w:rPr>
        <w:t>la date de début</w:t>
      </w:r>
      <w:r>
        <w:t xml:space="preserve"> du détachement:</w:t>
      </w:r>
    </w:p>
    <w:p w14:paraId="2A82F38A" w14:textId="4F2D910B" w:rsidR="00C348DD" w:rsidRDefault="00FA1265">
      <w:pPr>
        <w:pStyle w:val="ListBullet"/>
      </w:pPr>
      <w:r>
        <w:rPr>
          <w:u w:val="single"/>
        </w:rPr>
        <w:t>Expérience professionnelle:</w:t>
      </w:r>
      <w:r>
        <w:t xml:space="preserve"> une expérience professionnelle d’au moins trois ans dans des fonctions administratives, juridiques, scientifiques, techniques, de conseil ou de supervision équivalentes à celles du groupe de fonc</w:t>
      </w:r>
      <w:r>
        <w:t>tions AD.</w:t>
      </w:r>
    </w:p>
    <w:p w14:paraId="47ED62CE" w14:textId="0A148AC9" w:rsidR="00C348DD" w:rsidRDefault="00FA1265">
      <w:pPr>
        <w:pStyle w:val="ListBullet"/>
      </w:pPr>
      <w:r>
        <w:rPr>
          <w:u w:val="single"/>
        </w:rPr>
        <w:t>Ancienneté:</w:t>
      </w:r>
      <w:r>
        <w:t xml:space="preserve"> avoir travaillé pendant au moins une année complète (12 mois) auprès de votre employeur actuel sur une base permanente ou contractuelle.</w:t>
      </w:r>
    </w:p>
    <w:p w14:paraId="52986B8D" w14:textId="511D026E" w:rsidR="00C348DD" w:rsidRDefault="00FA1265">
      <w:pPr>
        <w:pStyle w:val="ListBullet"/>
      </w:pPr>
      <w:r>
        <w:rPr>
          <w:u w:val="single"/>
        </w:rPr>
        <w:t>Employeur:</w:t>
      </w:r>
      <w:r>
        <w:t xml:space="preserve"> doit être une administration nationale, régionale ou locale ou une organisation publiq</w:t>
      </w:r>
      <w:r>
        <w:t>ue intergouvernementale (OIG); à titre exceptionnel et à la suite d’une dérogation spécifique, la Commission peut accepter des candidatures lorsque votre employeur est un organisme du secteur public (par exemple, une agence ou un institut de réglementation</w:t>
      </w:r>
      <w:r>
        <w:t>), une université ou un institut de recherche indépendant.</w:t>
      </w:r>
    </w:p>
    <w:p w14:paraId="36ECEE24" w14:textId="6AFC3740" w:rsidR="00C348DD" w:rsidRDefault="00FA1265">
      <w:pPr>
        <w:pStyle w:val="ListBullet"/>
      </w:pPr>
      <w:r>
        <w:rPr>
          <w:u w:val="single"/>
        </w:rPr>
        <w:t>Compétences linguistiques:</w:t>
      </w:r>
      <w:r>
        <w:t xml:space="preserve"> avoir une connaissance approfondie d’une des langues de l’Union européenne et une connaissance satisfaisante d’une autre langue de l’Union européenne dans la mesure néces</w:t>
      </w:r>
      <w:r>
        <w:t>saire aux fonctions qu’il est appelé à exercer. Si vous venez d’un pays tiers, vous devez justifier d’une connaissance approfondie de la langue de l’UE nécessaire à l’exercice de ses fonctions.</w:t>
      </w:r>
    </w:p>
    <w:p w14:paraId="50737F3B" w14:textId="79E4DE89" w:rsidR="00C348DD" w:rsidRDefault="00C348DD"/>
    <w:p w14:paraId="5C3A2162" w14:textId="789CE808" w:rsidR="00C348DD" w:rsidRDefault="00FA1265">
      <w:pPr>
        <w:pStyle w:val="P68B1DB1-ListNumber4"/>
        <w:keepNext/>
        <w:numPr>
          <w:ilvl w:val="0"/>
          <w:numId w:val="0"/>
        </w:numPr>
        <w:ind w:left="709" w:hanging="709"/>
      </w:pPr>
      <w:r>
        <w:lastRenderedPageBreak/>
        <w:t>Conditions du détachement</w:t>
      </w:r>
    </w:p>
    <w:p w14:paraId="42ECB69D" w14:textId="49CFA327" w:rsidR="00C348DD" w:rsidRDefault="00FA1265">
      <w:pPr>
        <w:keepNext/>
      </w:pPr>
      <w:r>
        <w:t>Pendant toute la durée de votre dét</w:t>
      </w:r>
      <w:r>
        <w:t xml:space="preserve">achement, vous devez rester employé et rémunéré par votre employeur et être couvert par votre système (national) de sécurité sociale. </w:t>
      </w:r>
    </w:p>
    <w:p w14:paraId="0A5C5740" w14:textId="54FC005C" w:rsidR="00C348DD" w:rsidRDefault="00FA1265">
      <w:r>
        <w:t xml:space="preserve">Vous exercez vos fonctions au sein de la Commission dans les conditions fixées par la décision END susmentionnée et êtes </w:t>
      </w:r>
      <w:r>
        <w:t>soumis aux règles de confidentialité, de loyauté et d’absence de conflit d’intérêts qui y sont définies.</w:t>
      </w:r>
    </w:p>
    <w:p w14:paraId="345CD839" w14:textId="70CE9630" w:rsidR="00C348DD" w:rsidRDefault="00FA1265">
      <w:r>
        <w:t>Si le poste est publié avec des indemnités, celles-ci ne peuvent être accordées que si vous remplissez les conditions prévues à l’article 17 de la déci</w:t>
      </w:r>
      <w:r>
        <w:t xml:space="preserve">sion END. </w:t>
      </w:r>
    </w:p>
    <w:p w14:paraId="58EAEF9C" w14:textId="2137133C" w:rsidR="00C348DD" w:rsidRDefault="00FA1265">
      <w:r>
        <w:t xml:space="preserve">Le personnel affecté dans une délégation de l’Union européenne doit disposer d’une habilitation de sécurité (jusqu’au niveau SECRET UE/EU SECRET conformément à </w:t>
      </w:r>
      <w:hyperlink r:id="rId28" w:history="1">
        <w:r>
          <w:rPr>
            <w:rStyle w:val="Hyperlink"/>
          </w:rPr>
          <w:t>la</w:t>
        </w:r>
        <w:r>
          <w:rPr>
            <w:rStyle w:val="Hyperlink"/>
          </w:rPr>
          <w:t xml:space="preserve"> décision (UE, Euratom) 2015/444 de la Commission du 13 mars 2015</w:t>
        </w:r>
      </w:hyperlink>
      <w:r>
        <w:t>.  Il vous appartient de lancer la procédure de vérification avant d’obtenir la confirmation du détachement.</w:t>
      </w:r>
    </w:p>
    <w:p w14:paraId="47F718AD" w14:textId="31125EBD" w:rsidR="00C348DD" w:rsidRDefault="00C348DD"/>
    <w:p w14:paraId="6D7A78FD" w14:textId="720F9762" w:rsidR="00C348DD" w:rsidRDefault="00FA1265">
      <w:pPr>
        <w:pStyle w:val="P68B1DB1-ListNumber4"/>
        <w:keepNext/>
        <w:numPr>
          <w:ilvl w:val="0"/>
          <w:numId w:val="0"/>
        </w:numPr>
        <w:ind w:left="709" w:hanging="709"/>
      </w:pPr>
      <w:r>
        <w:t>Soumission des candidatures et procédure de s</w:t>
      </w:r>
      <w:r>
        <w:t>élection</w:t>
      </w:r>
    </w:p>
    <w:p w14:paraId="737732DB" w14:textId="59C050A8" w:rsidR="00C348DD" w:rsidRDefault="00FA1265">
      <w:pPr>
        <w:keepNext/>
      </w:pPr>
      <w:r>
        <w:t xml:space="preserve">Si vous êtes intéressé (e), veuillez suivre les instructions données par votre employeur sur la manière de postuler. </w:t>
      </w:r>
    </w:p>
    <w:p w14:paraId="01FE2616" w14:textId="3EE6DFF7" w:rsidR="00C348DD" w:rsidRDefault="00FA1265">
      <w:pPr>
        <w:keepNext/>
      </w:pPr>
      <w:r>
        <w:t xml:space="preserve">La Commission européenne </w:t>
      </w:r>
      <w:r>
        <w:rPr>
          <w:b/>
        </w:rPr>
        <w:t>n’accepte que les demandes qui ont été soumises par l’intermédiaire de la représentation permanente/miss</w:t>
      </w:r>
      <w:r>
        <w:rPr>
          <w:b/>
        </w:rPr>
        <w:t>ion diplomatique auprès de l’UE de votre pays, du secrétariat de l’AELE ou du ou des canaux auxquels elle a expressément consenti.</w:t>
      </w:r>
      <w:r>
        <w:t xml:space="preserve"> Les candidatures reçues directement de votre part ou de votre employeur ne seront pas prises en considération.</w:t>
      </w:r>
    </w:p>
    <w:p w14:paraId="0F7E0F3E" w14:textId="42443FEA" w:rsidR="00C348DD" w:rsidRDefault="00FA1265">
      <w:pPr>
        <w:keepNext/>
      </w:pPr>
      <w:r>
        <w:t>Vous devez réd</w:t>
      </w:r>
      <w:r>
        <w:t>iger votre CV en anglais, français ou allemand en utilisant le</w:t>
      </w:r>
      <w:r>
        <w:rPr>
          <w:b/>
        </w:rPr>
        <w:t xml:space="preserve"> format de CV Europass </w:t>
      </w:r>
      <w:hyperlink r:id="rId29" w:history="1">
        <w:hyperlink r:id="rId30" w:history="1">
          <w:r>
            <w:rPr>
              <w:rStyle w:val="Hyperlink"/>
            </w:rPr>
            <w:t>(créer votre CV Europass | Europass</w:t>
          </w:r>
        </w:hyperlink>
      </w:hyperlink>
      <w:r>
        <w:t>). Elle doit mentionner votre nationalité.</w:t>
      </w:r>
    </w:p>
    <w:p w14:paraId="5D1B7045" w14:textId="53BEFD6E" w:rsidR="00C348DD" w:rsidRDefault="00FA1265">
      <w:r>
        <w:t>Veuillez ne pas ajouter d’autres documents</w:t>
      </w:r>
      <w:r>
        <w:rPr>
          <w:b/>
        </w:rPr>
        <w:t xml:space="preserve"> </w:t>
      </w:r>
      <w:r>
        <w:t>(te</w:t>
      </w:r>
      <w:r>
        <w:t>ls que copie du passeport, copie des diplômes ou attestation d’expérience professionnelle, etc.). Ces documents leur seront demandés, le cas échéant, à un stade ultérieur.</w:t>
      </w:r>
    </w:p>
    <w:p w14:paraId="00AF0134" w14:textId="77777777" w:rsidR="00C348DD" w:rsidRDefault="00C348DD"/>
    <w:p w14:paraId="54CDDE36" w14:textId="52364A78" w:rsidR="00C348DD" w:rsidRDefault="00FA1265">
      <w:pPr>
        <w:pStyle w:val="P68B1DB1-ListNumber4"/>
        <w:keepNext/>
        <w:numPr>
          <w:ilvl w:val="0"/>
          <w:numId w:val="0"/>
        </w:numPr>
        <w:ind w:left="709" w:hanging="709"/>
      </w:pPr>
      <w:r>
        <w:t>Traitement des données à caractère personnel</w:t>
      </w:r>
    </w:p>
    <w:p w14:paraId="0D144B0D" w14:textId="1B120317" w:rsidR="00C348DD" w:rsidRDefault="00FA1265">
      <w:pPr>
        <w:keepNext/>
      </w:pPr>
      <w:r>
        <w:t>La Commission veillera à ce que les do</w:t>
      </w:r>
      <w:r>
        <w:t>nnées à caractère personnel des candidats soient traitées dans le plein respect du règlement (UE) 2018/1725 du Parlement européen et du Conseil</w:t>
      </w:r>
      <w:r>
        <w:rPr>
          <w:rStyle w:val="FootnoteReference"/>
          <w:sz w:val="22"/>
        </w:rPr>
        <w:footnoteReference w:id="1"/>
      </w:r>
      <w:r>
        <w:t xml:space="preserve">. Cela vaut en particulier pour la confidentialité et la sécurité de ces données. </w:t>
      </w:r>
      <w:bookmarkStart w:id="3" w:name="_Hlk132131276"/>
      <w:r>
        <w:t>Avant de postuler, veuillez l</w:t>
      </w:r>
      <w:r>
        <w:t>ire la déclaration de confidentialité ci-jointe.</w:t>
      </w:r>
      <w:bookmarkEnd w:id="3"/>
    </w:p>
    <w:sectPr w:rsidR="00C348DD">
      <w:footerReference w:type="even" r:id="rId31"/>
      <w:footerReference w:type="defaul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549EC" w14:textId="77777777" w:rsidR="00C348DD" w:rsidRDefault="00FA1265">
      <w:pPr>
        <w:spacing w:after="0"/>
      </w:pPr>
      <w:r>
        <w:separator/>
      </w:r>
    </w:p>
  </w:endnote>
  <w:endnote w:type="continuationSeparator" w:id="0">
    <w:p w14:paraId="1178848F" w14:textId="77777777" w:rsidR="00C348DD" w:rsidRDefault="00FA12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C348DD" w:rsidRDefault="00FA1265">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C348DD" w:rsidRDefault="00FA1265">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E74A9D" w14:textId="77777777" w:rsidR="00C348DD" w:rsidRDefault="00FA1265">
      <w:pPr>
        <w:spacing w:after="0"/>
      </w:pPr>
      <w:r>
        <w:separator/>
      </w:r>
    </w:p>
  </w:footnote>
  <w:footnote w:type="continuationSeparator" w:id="0">
    <w:p w14:paraId="5E371BB2" w14:textId="77777777" w:rsidR="00C348DD" w:rsidRDefault="00FA1265">
      <w:pPr>
        <w:spacing w:after="0"/>
      </w:pPr>
      <w:r>
        <w:continuationSeparator/>
      </w:r>
    </w:p>
  </w:footnote>
  <w:footnote w:id="1">
    <w:p w14:paraId="6AE43B3C" w14:textId="5EDB2F13" w:rsidR="00C348DD" w:rsidRDefault="00FA1265">
      <w:pPr>
        <w:pStyle w:val="FootnoteText"/>
      </w:pPr>
      <w:r>
        <w:t>(</w:t>
      </w:r>
      <w:r>
        <w:rPr>
          <w:rStyle w:val="FootnoteReference"/>
        </w:rPr>
        <w:footnoteRef/>
      </w:r>
      <w:r>
        <w:t>)</w:t>
      </w:r>
      <w:r>
        <w:tab/>
      </w:r>
      <w:r>
        <w:rPr>
          <w:sz w:val="16"/>
        </w:rPr>
        <w:t>Règlement (UE) 2018/1725 du Parlement européen et du Conseil du 23 octobre 2018 relatif à la protection des personnes physiques à l’égard du traitement des données à caractère personnel par les institutions, organes et organismes de l’Union et à la libre c</w:t>
      </w:r>
      <w:r>
        <w:rPr>
          <w:sz w:val="16"/>
        </w:rPr>
        <w:t xml:space="preserve">irculation de ces données, et abrogeant le règlement (CE) no 45/2001 et la décision no 1247/2002/CE (JO L 295 du 21.11.2018, p.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4"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4"/>
  </w:num>
  <w:num w:numId="3" w16cid:durableId="1086658250">
    <w:abstractNumId w:val="9"/>
  </w:num>
  <w:num w:numId="4" w16cid:durableId="1304967038">
    <w:abstractNumId w:val="15"/>
  </w:num>
  <w:num w:numId="5" w16cid:durableId="1625841798">
    <w:abstractNumId w:val="20"/>
  </w:num>
  <w:num w:numId="6" w16cid:durableId="1581711852">
    <w:abstractNumId w:val="22"/>
  </w:num>
  <w:num w:numId="7" w16cid:durableId="2010597269">
    <w:abstractNumId w:val="2"/>
  </w:num>
  <w:num w:numId="8" w16cid:durableId="154227337">
    <w:abstractNumId w:val="8"/>
  </w:num>
  <w:num w:numId="9" w16cid:durableId="835806501">
    <w:abstractNumId w:val="17"/>
  </w:num>
  <w:num w:numId="10" w16cid:durableId="229927604">
    <w:abstractNumId w:val="3"/>
  </w:num>
  <w:num w:numId="11" w16cid:durableId="882864602">
    <w:abstractNumId w:val="5"/>
  </w:num>
  <w:num w:numId="12" w16cid:durableId="1110204864">
    <w:abstractNumId w:val="6"/>
  </w:num>
  <w:num w:numId="13" w16cid:durableId="932594616">
    <w:abstractNumId w:val="10"/>
  </w:num>
  <w:num w:numId="14" w16cid:durableId="1671517048">
    <w:abstractNumId w:val="16"/>
  </w:num>
  <w:num w:numId="15" w16cid:durableId="348874439">
    <w:abstractNumId w:val="19"/>
  </w:num>
  <w:num w:numId="16" w16cid:durableId="788280695">
    <w:abstractNumId w:val="23"/>
  </w:num>
  <w:num w:numId="17" w16cid:durableId="1058630122">
    <w:abstractNumId w:val="11"/>
  </w:num>
  <w:num w:numId="18" w16cid:durableId="2120908136">
    <w:abstractNumId w:val="12"/>
  </w:num>
  <w:num w:numId="19" w16cid:durableId="686714860">
    <w:abstractNumId w:val="24"/>
  </w:num>
  <w:num w:numId="20" w16cid:durableId="422990355">
    <w:abstractNumId w:val="18"/>
  </w:num>
  <w:num w:numId="21" w16cid:durableId="1837307304">
    <w:abstractNumId w:val="21"/>
  </w:num>
  <w:num w:numId="22" w16cid:durableId="302121546">
    <w:abstractNumId w:val="4"/>
  </w:num>
  <w:num w:numId="23" w16cid:durableId="728039549">
    <w:abstractNumId w:val="7"/>
  </w:num>
  <w:num w:numId="24" w16cid:durableId="1971325234">
    <w:abstractNumId w:val="13"/>
  </w:num>
  <w:num w:numId="25" w16cid:durableId="342585248">
    <w:abstractNumId w:val="3"/>
  </w:num>
  <w:num w:numId="26" w16cid:durableId="1442873118">
    <w:abstractNumId w:val="3"/>
  </w:num>
  <w:num w:numId="27" w16cid:durableId="355229738">
    <w:abstractNumId w:val="3"/>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3"/>
  </w:num>
  <w:num w:numId="29" w16cid:durableId="28797032">
    <w:abstractNumId w:val="3"/>
  </w:num>
  <w:num w:numId="30" w16cid:durableId="804199819">
    <w:abstractNumId w:val="3"/>
  </w:num>
  <w:num w:numId="31" w16cid:durableId="1935161499">
    <w:abstractNumId w:val="3"/>
  </w:num>
  <w:num w:numId="32" w16cid:durableId="1650359895">
    <w:abstractNumId w:val="3"/>
  </w:num>
  <w:num w:numId="33" w16cid:durableId="1411199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2862"/>
    <w:rsid w:val="00012665"/>
    <w:rsid w:val="0007110E"/>
    <w:rsid w:val="0007544E"/>
    <w:rsid w:val="00092BCA"/>
    <w:rsid w:val="000A4668"/>
    <w:rsid w:val="000D129C"/>
    <w:rsid w:val="000F371B"/>
    <w:rsid w:val="000F4CD5"/>
    <w:rsid w:val="00111AB6"/>
    <w:rsid w:val="00185A6C"/>
    <w:rsid w:val="001D0A81"/>
    <w:rsid w:val="002109E6"/>
    <w:rsid w:val="00252050"/>
    <w:rsid w:val="002B3CBF"/>
    <w:rsid w:val="002C49D0"/>
    <w:rsid w:val="002E40A9"/>
    <w:rsid w:val="00394447"/>
    <w:rsid w:val="003E50A4"/>
    <w:rsid w:val="0040388A"/>
    <w:rsid w:val="00431778"/>
    <w:rsid w:val="00454CC7"/>
    <w:rsid w:val="00476034"/>
    <w:rsid w:val="005168AD"/>
    <w:rsid w:val="00547A6B"/>
    <w:rsid w:val="0058240F"/>
    <w:rsid w:val="00592CD5"/>
    <w:rsid w:val="005D1B85"/>
    <w:rsid w:val="00665583"/>
    <w:rsid w:val="00693BC6"/>
    <w:rsid w:val="00696070"/>
    <w:rsid w:val="007E531E"/>
    <w:rsid w:val="007F02AC"/>
    <w:rsid w:val="007F7012"/>
    <w:rsid w:val="00827BDC"/>
    <w:rsid w:val="008D02B7"/>
    <w:rsid w:val="008F0B52"/>
    <w:rsid w:val="008F4BA9"/>
    <w:rsid w:val="00943B49"/>
    <w:rsid w:val="00994062"/>
    <w:rsid w:val="00996CC6"/>
    <w:rsid w:val="009A1EA0"/>
    <w:rsid w:val="009A2F00"/>
    <w:rsid w:val="009C5E27"/>
    <w:rsid w:val="00A033AD"/>
    <w:rsid w:val="00A0380A"/>
    <w:rsid w:val="00AB2CEA"/>
    <w:rsid w:val="00AF6424"/>
    <w:rsid w:val="00B24CC5"/>
    <w:rsid w:val="00B3644B"/>
    <w:rsid w:val="00B65513"/>
    <w:rsid w:val="00B73F08"/>
    <w:rsid w:val="00B8014C"/>
    <w:rsid w:val="00C06724"/>
    <w:rsid w:val="00C3254D"/>
    <w:rsid w:val="00C348DD"/>
    <w:rsid w:val="00C41D6E"/>
    <w:rsid w:val="00C504C7"/>
    <w:rsid w:val="00C529B2"/>
    <w:rsid w:val="00C75BA4"/>
    <w:rsid w:val="00CB5B61"/>
    <w:rsid w:val="00CD2C5A"/>
    <w:rsid w:val="00D03CF4"/>
    <w:rsid w:val="00D7090C"/>
    <w:rsid w:val="00D84D53"/>
    <w:rsid w:val="00D96984"/>
    <w:rsid w:val="00DD41ED"/>
    <w:rsid w:val="00DF1E49"/>
    <w:rsid w:val="00E21DBD"/>
    <w:rsid w:val="00E342CB"/>
    <w:rsid w:val="00E41704"/>
    <w:rsid w:val="00E44D7F"/>
    <w:rsid w:val="00E82667"/>
    <w:rsid w:val="00EB3147"/>
    <w:rsid w:val="00F4683D"/>
    <w:rsid w:val="00F6462F"/>
    <w:rsid w:val="00F91B73"/>
    <w:rsid w:val="00F93413"/>
    <w:rsid w:val="00FA1265"/>
    <w:rsid w:val="00FD740F"/>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rPr>
  </w:style>
  <w:style w:type="paragraph" w:customStyle="1" w:styleId="Default">
    <w:name w:val="Default"/>
    <w:rsid w:val="00C75BA4"/>
    <w:pPr>
      <w:autoSpaceDE w:val="0"/>
      <w:autoSpaceDN w:val="0"/>
      <w:adjustRightInd w:val="0"/>
    </w:pPr>
    <w:rPr>
      <w:color w:val="000000"/>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style>
  <w:style w:type="character" w:customStyle="1" w:styleId="BodyTextChar">
    <w:name w:val="Body Text Char"/>
    <w:basedOn w:val="DefaultParagraphFont"/>
    <w:link w:val="BodyText"/>
    <w:uiPriority w:val="1"/>
    <w:rsid w:val="00665583"/>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rPr>
  </w:style>
  <w:style w:type="character" w:customStyle="1" w:styleId="z-TopofFormChar">
    <w:name w:val="z-Top of Form Char"/>
    <w:basedOn w:val="DefaultParagraphFont"/>
    <w:link w:val="z-TopofForm"/>
    <w:semiHidden/>
    <w:rsid w:val="00B8014C"/>
    <w:rPr>
      <w:rFonts w:ascii="Arial" w:hAnsi="Arial" w:cs="Arial"/>
      <w:vanish/>
      <w:sz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rPr>
  </w:style>
  <w:style w:type="character" w:customStyle="1" w:styleId="z-BottomofFormChar">
    <w:name w:val="z-Bottom of Form Char"/>
    <w:basedOn w:val="DefaultParagraphFont"/>
    <w:link w:val="z-BottomofForm"/>
    <w:semiHidden/>
    <w:rsid w:val="00B8014C"/>
    <w:rPr>
      <w:rFonts w:ascii="Arial" w:hAnsi="Arial" w:cs="Arial"/>
      <w:vanish/>
      <w:sz w:val="16"/>
    </w:rPr>
  </w:style>
  <w:style w:type="paragraph" w:customStyle="1" w:styleId="P68B1DB1-ListNumber1">
    <w:name w:val="P68B1DB1-ListNumber1"/>
    <w:basedOn w:val="ListNumber"/>
    <w:rPr>
      <w:b/>
    </w:rPr>
  </w:style>
  <w:style w:type="paragraph" w:customStyle="1" w:styleId="P68B1DB1-Normal2">
    <w:name w:val="P68B1DB1-Normal2"/>
    <w:basedOn w:val="Normal"/>
    <w:rPr>
      <w:rFonts w:cstheme="minorHAnsi"/>
    </w:rPr>
  </w:style>
  <w:style w:type="paragraph" w:customStyle="1" w:styleId="P68B1DB1-Normal3">
    <w:name w:val="P68B1DB1-Normal3"/>
    <w:basedOn w:val="Normal"/>
    <w:rPr>
      <w:rFonts w:cstheme="minorHAnsi"/>
      <w:color w:val="000000"/>
    </w:rPr>
  </w:style>
  <w:style w:type="paragraph" w:customStyle="1" w:styleId="P68B1DB1-ListNumber4">
    <w:name w:val="P68B1DB1-ListNumber4"/>
    <w:basedOn w:val="ListNumber"/>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control" Target="activeX/activeX3.xml"/><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ontrol" Target="activeX/activeX1.xml"/><Relationship Id="rId25" Type="http://schemas.openxmlformats.org/officeDocument/2006/relationships/control" Target="activeX/activeX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yperlink" Target="http://europass.cedefop.europa.eu/en/documents/curriculum-vitae"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javascript:showJobDetails_231001_19()" TargetMode="External"/><Relationship Id="rId23" Type="http://schemas.openxmlformats.org/officeDocument/2006/relationships/control" Target="activeX/activeX4.xml"/><Relationship Id="rId28" Type="http://schemas.openxmlformats.org/officeDocument/2006/relationships/hyperlink" Target="https://eur-lex.europa.eu/legal-content/EN/TXT/?uri=CELEX:32015D0444" TargetMode="External"/><Relationship Id="rId10" Type="http://schemas.openxmlformats.org/officeDocument/2006/relationships/settings" Target="settings.xml"/><Relationship Id="rId19" Type="http://schemas.openxmlformats.org/officeDocument/2006/relationships/control" Target="activeX/activeX2.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5.wmf"/><Relationship Id="rId27" Type="http://schemas.openxmlformats.org/officeDocument/2006/relationships/control" Target="activeX/activeX6.xml"/><Relationship Id="rId30" Type="http://schemas.openxmlformats.org/officeDocument/2006/relationships/hyperlink" Target="https://europa.eu/europass/en/create-europass-cv" TargetMode="Externa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D8621F" w:rsidRDefault="00D8621F">
          <w:r>
            <w:rPr>
              <w:rStyle w:val="PlaceholderText"/>
            </w:rPr>
            <w:t>Cliquer ou toucher ici pour introduire le texte.</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D8621F" w:rsidRDefault="00D8621F">
          <w:pPr>
            <w:pStyle w:val="722A130BB2FD42CB99AF58537814D26D"/>
          </w:pPr>
          <w:r>
            <w:rPr>
              <w:rStyle w:val="PlaceholderText"/>
            </w:rPr>
            <w:t>Cliquer ou toucher ici pour introduire le texte.</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D8621F" w:rsidRDefault="00D8621F">
          <w:pPr>
            <w:pStyle w:val="E4139A8A81AD41B0A456F71CC855670B"/>
          </w:pPr>
          <w:r>
            <w:rPr>
              <w:rStyle w:val="PlaceholderText"/>
            </w:rPr>
            <w:t>Cliquer ou toucher ici pour introduire le texte.</w:t>
          </w:r>
        </w:p>
      </w:docPartBody>
    </w:docPart>
    <w:docPart>
      <w:docPartPr>
        <w:name w:val="A1D7C4E93E5D41968C9784C962AACA55"/>
        <w:category>
          <w:name w:val="General"/>
          <w:gallery w:val="placeholder"/>
        </w:category>
        <w:types>
          <w:type w:val="bbPlcHdr"/>
        </w:types>
        <w:behaviors>
          <w:behavior w:val="content"/>
        </w:behaviors>
        <w:guid w:val="{E1D37A03-DF36-4598-A3E8-B660CC9DC44B}"/>
      </w:docPartPr>
      <w:docPartBody>
        <w:p w:rsidR="00D8621F" w:rsidRDefault="00D8621F">
          <w:pPr>
            <w:pStyle w:val="A1D7C4E93E5D41968C9784C962AACA55"/>
          </w:pPr>
          <w:r>
            <w:rPr>
              <w:rStyle w:val="PlaceholderText"/>
            </w:rPr>
            <w:t>Cliquer ou toucher ici pour introduire le texte.</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D8621F" w:rsidRDefault="00D8621F">
          <w:pPr>
            <w:pStyle w:val="84FB87486BC94E5EB76E972E1BD8265B"/>
          </w:pPr>
          <w:r>
            <w:rPr>
              <w:rStyle w:val="PlaceholderText"/>
            </w:rPr>
            <w:t>Cliquer ou toucher ici pour introduire le texte.</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D8621F" w:rsidRDefault="00D8621F">
          <w:pPr>
            <w:pStyle w:val="70AAD37E9A1F4B5EA5C1270588299908"/>
          </w:pPr>
          <w:r>
            <w:rPr>
              <w:rStyle w:val="PlaceholderText"/>
            </w:rPr>
            <w:t>Cliquer ou toucher ici pour introduire le texte.</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D8621F" w:rsidRDefault="00D8621F">
          <w:pPr>
            <w:pStyle w:val="42CE55A0461841A39534A5E777539A67"/>
          </w:pPr>
          <w:r>
            <w:rPr>
              <w:rStyle w:val="PlaceholderText"/>
            </w:rPr>
            <w:t>Cliquer ou toucher ici pour introduire le texte.</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D8621F" w:rsidRDefault="00D8621F">
          <w:pPr>
            <w:pStyle w:val="67F27FDCBBCC432A9E1E2D808F5B30421"/>
          </w:pPr>
          <w: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D8621F" w:rsidRDefault="00D8621F">
          <w:pPr>
            <w:pStyle w:val="D53C757808094631B3D30FCCF370CC97"/>
          </w:pPr>
          <w:r>
            <w:rPr>
              <w:rStyle w:val="PlaceholderText"/>
            </w:rPr>
            <w:t>Cliquer ou toucher ici pour introduire le texte.</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D8621F" w:rsidRDefault="00D8621F">
          <w:pPr>
            <w:pStyle w:val="335C0F1576B3499F8D90CE979ABE47D41"/>
          </w:pPr>
          <w:r>
            <w:rPr>
              <w:rStyle w:val="PlaceholderText"/>
            </w:rPr>
            <w:t xml:space="preserve"> ....    </w:t>
          </w:r>
        </w:p>
      </w:docPartBody>
    </w:docPart>
    <w:docPart>
      <w:docPartPr>
        <w:name w:val="42F8A5B327594E519C9F00EDCE7CD95B"/>
        <w:category>
          <w:name w:val="General"/>
          <w:gallery w:val="placeholder"/>
        </w:category>
        <w:types>
          <w:type w:val="bbPlcHdr"/>
        </w:types>
        <w:behaviors>
          <w:behavior w:val="content"/>
        </w:behaviors>
        <w:guid w:val="{5F30B651-791D-4C11-8038-5403EDC5B657}"/>
      </w:docPartPr>
      <w:docPartBody>
        <w:p w:rsidR="00D8621F" w:rsidRDefault="00D8621F">
          <w:pPr>
            <w:pStyle w:val="42F8A5B327594E519C9F00EDCE7CD95B1"/>
          </w:pPr>
          <w:r>
            <w:rPr>
              <w:rStyle w:val="PlaceholderText"/>
            </w:rPr>
            <w:t xml:space="preserve">  ...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1E3B1B"/>
    <w:rsid w:val="004D3620"/>
    <w:rsid w:val="006212B2"/>
    <w:rsid w:val="006F0611"/>
    <w:rsid w:val="007F7378"/>
    <w:rsid w:val="00893390"/>
    <w:rsid w:val="00894A0C"/>
    <w:rsid w:val="00CA527C"/>
    <w:rsid w:val="00D374C1"/>
    <w:rsid w:val="00D8621F"/>
    <w:rsid w:val="00ED10DB"/>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3390"/>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rPr>
  </w:style>
  <w:style w:type="paragraph" w:customStyle="1" w:styleId="70AAD37E9A1F4B5EA5C1270588299908">
    <w:name w:val="70AAD37E9A1F4B5EA5C1270588299908"/>
    <w:rsid w:val="00893390"/>
    <w:pPr>
      <w:spacing w:after="240" w:line="240" w:lineRule="auto"/>
      <w:jc w:val="both"/>
    </w:pPr>
    <w:rPr>
      <w:rFonts w:ascii="Times New Roman" w:eastAsia="Times New Roman" w:hAnsi="Times New Roman" w:cs="Times New Roman"/>
      <w:sz w:val="24"/>
    </w:rPr>
  </w:style>
  <w:style w:type="paragraph" w:customStyle="1" w:styleId="722A130BB2FD42CB99AF58537814D26D">
    <w:name w:val="722A130BB2FD42CB99AF58537814D26D"/>
    <w:rsid w:val="00893390"/>
    <w:pPr>
      <w:spacing w:after="240" w:line="240" w:lineRule="auto"/>
      <w:jc w:val="both"/>
    </w:pPr>
    <w:rPr>
      <w:rFonts w:ascii="Times New Roman" w:eastAsia="Times New Roman" w:hAnsi="Times New Roman" w:cs="Times New Roman"/>
      <w:sz w:val="24"/>
    </w:rPr>
  </w:style>
  <w:style w:type="paragraph" w:customStyle="1" w:styleId="E4139A8A81AD41B0A456F71CC855670B">
    <w:name w:val="E4139A8A81AD41B0A456F71CC855670B"/>
    <w:rsid w:val="00893390"/>
    <w:pPr>
      <w:spacing w:after="240" w:line="240" w:lineRule="auto"/>
      <w:jc w:val="both"/>
    </w:pPr>
    <w:rPr>
      <w:rFonts w:ascii="Times New Roman" w:eastAsia="Times New Roman" w:hAnsi="Times New Roman" w:cs="Times New Roman"/>
      <w:sz w:val="24"/>
    </w:rPr>
  </w:style>
  <w:style w:type="paragraph" w:customStyle="1" w:styleId="42CE55A0461841A39534A5E777539A67">
    <w:name w:val="42CE55A0461841A39534A5E777539A67"/>
    <w:rsid w:val="00893390"/>
    <w:pPr>
      <w:spacing w:after="240" w:line="240" w:lineRule="auto"/>
      <w:jc w:val="both"/>
    </w:pPr>
    <w:rPr>
      <w:rFonts w:ascii="Times New Roman" w:eastAsia="Times New Roman" w:hAnsi="Times New Roman" w:cs="Times New Roman"/>
      <w:sz w:val="24"/>
    </w:rPr>
  </w:style>
  <w:style w:type="paragraph" w:customStyle="1" w:styleId="335C0F1576B3499F8D90CE979ABE47D41">
    <w:name w:val="335C0F1576B3499F8D90CE979ABE47D41"/>
    <w:rsid w:val="00893390"/>
    <w:pPr>
      <w:spacing w:after="240" w:line="240" w:lineRule="auto"/>
      <w:jc w:val="both"/>
    </w:pPr>
    <w:rPr>
      <w:rFonts w:ascii="Times New Roman" w:eastAsia="Times New Roman" w:hAnsi="Times New Roman" w:cs="Times New Roman"/>
      <w:sz w:val="24"/>
    </w:rPr>
  </w:style>
  <w:style w:type="paragraph" w:customStyle="1" w:styleId="42F8A5B327594E519C9F00EDCE7CD95B1">
    <w:name w:val="42F8A5B327594E519C9F00EDCE7CD95B1"/>
    <w:rsid w:val="00893390"/>
    <w:pPr>
      <w:spacing w:after="240" w:line="240" w:lineRule="auto"/>
      <w:jc w:val="both"/>
    </w:pPr>
    <w:rPr>
      <w:rFonts w:ascii="Times New Roman" w:eastAsia="Times New Roman" w:hAnsi="Times New Roman" w:cs="Times New Roman"/>
      <w:sz w:val="24"/>
    </w:rPr>
  </w:style>
  <w:style w:type="paragraph" w:customStyle="1" w:styleId="A1D7C4E93E5D41968C9784C962AACA55">
    <w:name w:val="A1D7C4E93E5D41968C9784C962AACA55"/>
    <w:rsid w:val="00893390"/>
    <w:pPr>
      <w:spacing w:after="240" w:line="240" w:lineRule="auto"/>
      <w:jc w:val="both"/>
    </w:pPr>
    <w:rPr>
      <w:rFonts w:ascii="Times New Roman" w:eastAsia="Times New Roman" w:hAnsi="Times New Roman" w:cs="Times New Roman"/>
      <w:sz w:val="24"/>
    </w:rPr>
  </w:style>
  <w:style w:type="paragraph" w:customStyle="1" w:styleId="84FB87486BC94E5EB76E972E1BD8265B">
    <w:name w:val="84FB87486BC94E5EB76E972E1BD8265B"/>
    <w:rsid w:val="00893390"/>
    <w:pPr>
      <w:spacing w:after="240" w:line="240" w:lineRule="auto"/>
      <w:jc w:val="both"/>
    </w:pPr>
    <w:rPr>
      <w:rFonts w:ascii="Times New Roman" w:eastAsia="Times New Roman" w:hAnsi="Times New Roman" w:cs="Times New Roman"/>
      <w:sz w:val="24"/>
    </w:rPr>
  </w:style>
  <w:style w:type="paragraph" w:customStyle="1" w:styleId="D53C757808094631B3D30FCCF370CC97">
    <w:name w:val="D53C757808094631B3D30FCCF370CC97"/>
    <w:rsid w:val="00893390"/>
    <w:pPr>
      <w:spacing w:after="240" w:line="240" w:lineRule="auto"/>
      <w:jc w:val="both"/>
    </w:pPr>
    <w:rPr>
      <w:rFonts w:ascii="Times New Roman" w:eastAsia="Times New Roman" w:hAnsi="Times New Roman" w:cs="Times New Roman"/>
      <w:sz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EC_Common_Keyword xmlns="http://schemas.microsoft.com/sharepoint/v3/fields" xsi:nil="true"/>
    <EC_Common_Languages xmlns="http://schemas.microsoft.com/sharepoint/v3/fields">EN,FR,DE</EC_Common_Languages>
    <_DCDateModified xmlns="http://schemas.microsoft.com/sharepoint/v3/fields" xsi:nil="true"/>
    <EC_Portal_SM_DocumentGroupID xmlns="a41a97bf-0494-41d8-ba3d-259bd7771890" xsi:nil="true"/>
    <EC_Portal_SM_Description xmlns="1929b814-5a78-4bdc-9841-d8b9ef424f65" xsi:nil="true"/>
    <EC_Portal_SM_Audiences xmlns="1929b814-5a78-4bdc-9841-d8b9ef424f65">COM A EACEA A EACI A EAHC A ERCEA A HADEA A REA A TENEA A</EC_Portal_SM_Audiences>
    <EC_Portal_SM_IsProfessional xmlns="1929b814-5a78-4bdc-9841-d8b9ef424f65">false</EC_Portal_SM_IsProfessional>
    <EC_Portal_SM_Pages xmlns="a41a97bf-0494-41d8-ba3d-259bd7771890" xsi:nil="true"/>
  </documentManagement>
</p:properties>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5A09F5FA-5D5D-4D33-B950-5288C78BDBC8}">
  <ds:schemaRefs/>
</ds:datastoreItem>
</file>

<file path=customXml/itemProps2.xml><?xml version="1.0" encoding="utf-8"?>
<ds:datastoreItem xmlns:ds="http://schemas.openxmlformats.org/officeDocument/2006/customXml" ds:itemID="{4E1ECF90-431E-4380-8027-994959F5183F}">
  <ds:schemaRefs>
    <ds:schemaRef ds:uri="http://schemas.microsoft.com/sharepoint/v3/contenttype/forms"/>
  </ds:schemaRefs>
</ds:datastoreItem>
</file>

<file path=customXml/itemProps3.xml><?xml version="1.0" encoding="utf-8"?>
<ds:datastoreItem xmlns:ds="http://schemas.openxmlformats.org/officeDocument/2006/customXml" ds:itemID="{59A7A4AC-649F-426F-91DE-75F413CC4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6.xml><?xml version="1.0" encoding="utf-8"?>
<ds:datastoreItem xmlns:ds="http://schemas.openxmlformats.org/officeDocument/2006/customXml" ds:itemID="{7A3C6D55-1AF6-449B-857D-C7A32EBC765D}">
  <ds:schemaRefs>
    <ds:schemaRef ds:uri="http://schemas.microsoft.com/office/2006/metadata/properties"/>
    <ds:schemaRef ds:uri="http://schemas.microsoft.com/office/infopath/2007/PartnerControls"/>
    <ds:schemaRef ds:uri="http://schemas.microsoft.com/sharepoint/v3/fields"/>
    <ds:schemaRef ds:uri="a41a97bf-0494-41d8-ba3d-259bd7771890"/>
    <ds:schemaRef ds:uri="1929b814-5a78-4bdc-9841-d8b9ef424f65"/>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1416</Words>
  <Characters>8077</Characters>
  <Application>Microsoft Office Word</Application>
  <DocSecurity>0</DocSecurity>
  <PresentationFormat>Microsoft Word 14.0</PresentationFormat>
  <Lines>67</Lines>
  <Paragraphs>18</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DELMARCHE Anne (AGRI)</cp:lastModifiedBy>
  <cp:revision>2</cp:revision>
  <cp:lastPrinted>2023-04-05T10:36:00Z</cp:lastPrinted>
  <dcterms:created xsi:type="dcterms:W3CDTF">2023-12-08T14:07:00Z</dcterms:created>
  <dcterms:modified xsi:type="dcterms:W3CDTF">2023-12-08T14:07:00Z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ContentTypeId">
    <vt:lpwstr>0x010100B115F2CDA271DD4BBE79039B2B10322D005972CF4DFAC7AC44A3C80A3589CF2E1E</vt:lpwstr>
  </property>
  <property fmtid="{D5CDD505-2E9C-101B-9397-08002B2CF9AE}" pid="10" name="EC_Portal_SM_LocationTaxHTField0">
    <vt:lpwstr>Brussels|a2fd1745-7a8b-472f-87d8-c065744c40dd;Luxembourg|83ddf54f-ddb9-4640-a49c-ddc026ae519f;Other EU cities|d7af267d-1fe5-4f44-81e3-3d2959f76565;Non-EU cities|e2ed3b20-65ba-43c5-813e-9bd8e4201ac9</vt:lpwstr>
  </property>
  <property fmtid="{D5CDD505-2E9C-101B-9397-08002B2CF9AE}" pid="11" name="EC_Portal_SM_NavigationLanguageTaxHTField0">
    <vt:lpwstr>English|256b0f03-2527-4c41-b261-a16799168ae6;French|797213b8-07f2-436e-a021-30df8c8bbd6c</vt:lpwstr>
  </property>
  <property fmtid="{D5CDD505-2E9C-101B-9397-08002B2CF9AE}" pid="12" name="TaxCatchAll">
    <vt:lpwstr>4;#Non-EU cities|e2ed3b20-65ba-43c5-813e-9bd8e4201ac9;#6;#French|797213b8-07f2-436e-a021-30df8c8bbd6c;#5;#English|256b0f03-2527-4c41-b261-a16799168ae6;#55;#Seconded national experts|8541174c-e865-48c8-ad74-a224e0cea60d;#3;#Other EU cities|d7af267d-1fe5-4f44-81e3-3d2959f76565;#2;#Luxembourg|83ddf54f-ddb9-4640-a49c-ddc026ae519f;#1;#Brussels|a2fd1745-7a8b-472f-87d8-c065744c40dd</vt:lpwstr>
  </property>
  <property fmtid="{D5CDD505-2E9C-101B-9397-08002B2CF9AE}" pid="13" name="EC_Portal_SM_Location">
    <vt:lpwstr>1;#Brussels|a2fd1745-7a8b-472f-87d8-c065744c40dd;#2;#Luxembourg|83ddf54f-ddb9-4640-a49c-ddc026ae519f;#3;#Other EU cities|d7af267d-1fe5-4f44-81e3-3d2959f76565;#4;#Non-EU cities|e2ed3b20-65ba-43c5-813e-9bd8e4201ac9</vt:lpwstr>
  </property>
  <property fmtid="{D5CDD505-2E9C-101B-9397-08002B2CF9AE}" pid="14" name="EC_Portal_SM_DocumentType">
    <vt:lpwstr/>
  </property>
  <property fmtid="{D5CDD505-2E9C-101B-9397-08002B2CF9AE}" pid="15" name="EC_Portal_SM_NavigationLanguage">
    <vt:lpwstr>5;#English|256b0f03-2527-4c41-b261-a16799168ae6;#6;#French|797213b8-07f2-436e-a021-30df8c8bbd6c</vt:lpwstr>
  </property>
  <property fmtid="{D5CDD505-2E9C-101B-9397-08002B2CF9AE}" pid="16" name="EC_Portal_SM_Topics">
    <vt:lpwstr>55;#Seconded national experts|8541174c-e865-48c8-ad74-a224e0cea60d</vt:lpwstr>
  </property>
  <property fmtid="{D5CDD505-2E9C-101B-9397-08002B2CF9AE}" pid="17" name="EC_Portal_SM_TopicsTaxHTField0">
    <vt:lpwstr>Seconded national experts|8541174c-e865-48c8-ad74-a224e0cea60d</vt:lpwstr>
  </property>
  <property fmtid="{D5CDD505-2E9C-101B-9397-08002B2CF9AE}" pid="18" name="EC_Portal_SM_DocumentTypeTaxHTField0">
    <vt:lpwstr/>
  </property>
</Properties>
</file>