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62C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62C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62C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62C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62C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62C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55D3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061964C683A464E85F14DD4E661FFFD"/>
                </w:placeholder>
              </w:sdtPr>
              <w:sdtEndPr>
                <w:rPr>
                  <w:bCs w:val="0"/>
                  <w:lang w:val="en-IE"/>
                </w:rPr>
              </w:sdtEndPr>
              <w:sdtContent>
                <w:tc>
                  <w:tcPr>
                    <w:tcW w:w="5491" w:type="dxa"/>
                  </w:tcPr>
                  <w:p w14:paraId="2AA4F572" w14:textId="00BAF942" w:rsidR="00377580" w:rsidRPr="00080A71" w:rsidRDefault="00A55D3B" w:rsidP="005F6927">
                    <w:pPr>
                      <w:tabs>
                        <w:tab w:val="left" w:pos="426"/>
                      </w:tabs>
                      <w:rPr>
                        <w:bCs/>
                        <w:lang w:val="en-IE" w:eastAsia="en-GB"/>
                      </w:rPr>
                    </w:pPr>
                    <w:r>
                      <w:t>DG JUST — DDG — Unité 01</w:t>
                    </w:r>
                  </w:p>
                </w:tc>
              </w:sdtContent>
            </w:sdt>
          </w:sdtContent>
        </w:sdt>
      </w:tr>
      <w:tr w:rsidR="00377580" w:rsidRPr="00A55D3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85832758"/>
                <w:placeholder>
                  <w:docPart w:val="41FE2BA31847475C9E4E27701C25B258"/>
                </w:placeholder>
              </w:sdtPr>
              <w:sdtEndPr>
                <w:rPr>
                  <w:bCs w:val="0"/>
                  <w:lang w:val="en-IE"/>
                </w:rPr>
              </w:sdtEndPr>
              <w:sdtContent>
                <w:tc>
                  <w:tcPr>
                    <w:tcW w:w="5491" w:type="dxa"/>
                  </w:tcPr>
                  <w:p w14:paraId="51C87C16" w14:textId="351FF9FC" w:rsidR="00377580" w:rsidRPr="00080A71" w:rsidRDefault="00A55D3B" w:rsidP="005F6927">
                    <w:pPr>
                      <w:tabs>
                        <w:tab w:val="left" w:pos="426"/>
                      </w:tabs>
                      <w:rPr>
                        <w:bCs/>
                        <w:lang w:val="en-IE" w:eastAsia="en-GB"/>
                      </w:rPr>
                    </w:pPr>
                    <w:r>
                      <w:t>257159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029642709"/>
                  <w:placeholder>
                    <w:docPart w:val="D69EF95830A1459892905D2BE0E79903"/>
                  </w:placeholder>
                </w:sdtPr>
                <w:sdtEndPr/>
                <w:sdtContent>
                  <w:p w14:paraId="369CA7C8" w14:textId="253002AB" w:rsidR="00377580" w:rsidRPr="00A55D3B" w:rsidRDefault="00A55D3B" w:rsidP="005F6927">
                    <w:pPr>
                      <w:tabs>
                        <w:tab w:val="left" w:pos="426"/>
                      </w:tabs>
                    </w:pPr>
                    <w:r>
                      <w:t>Bruno Gencarelli</w:t>
                    </w:r>
                  </w:p>
                </w:sdtContent>
              </w:sdt>
            </w:sdtContent>
          </w:sdt>
          <w:p w14:paraId="32DD8032" w14:textId="1A0C9F50" w:rsidR="00377580" w:rsidRPr="001D3EEC" w:rsidRDefault="00162C9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55D3B">
                  <w:rPr>
                    <w:bCs/>
                    <w:lang w:eastAsia="en-GB"/>
                  </w:rPr>
                  <w:t>I</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173CEF07" w:rsidR="00377580" w:rsidRPr="001D3EEC" w:rsidRDefault="00162C9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67188">
                  <w:rPr>
                    <w:bCs/>
                    <w:lang w:val="en-I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A04E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A95850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44B98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62C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62C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62C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23EDB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E5A4FD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AC4849" w14:textId="77777777" w:rsidR="00CA04E4" w:rsidRDefault="00CA04E4" w:rsidP="00CA04E4">
          <w:pPr>
            <w:pStyle w:val="NormalWeb"/>
            <w:jc w:val="both"/>
          </w:pPr>
          <w:r>
            <w:t xml:space="preserve">L’unité 01 «Affaires internationales et flux de données» est une équipe nouvellement créée, hautement motivée et dynamique chargée des relations internationales dans le domaine de la justice et des consommateurs. L’unité relève directement du Directeur Général et notre travail est très visible au sein de la DG. </w:t>
          </w:r>
          <w:r w:rsidRPr="00BD1E91">
            <w:t xml:space="preserve">L’unité élabore et met en œuvre la stratégie de la DG JUST à l’égard des pays tiers et des organisations internationales dans tous les domaines d’action pertinents (élargissement, politique de voisinage, protection de la vie privée et flux de données, politique commerciale, etc.). Parmi les priorités spécifiques de la DG figurent, entre autres, le soutien aux réformes dans les domaines de </w:t>
          </w:r>
          <w:r w:rsidRPr="00BD1E91">
            <w:lastRenderedPageBreak/>
            <w:t>l’état de droit et de la justice dans les pays voisins; ainsi que de faciliter le transfert et l’échange de données conformément aux exigences de l’UE en matière de protection des données.</w:t>
          </w:r>
        </w:p>
        <w:bookmarkStart w:id="0" w:name="_Hlk136600040" w:displacedByCustomXml="next"/>
        <w:sdt>
          <w:sdtPr>
            <w:rPr>
              <w:color w:val="000000"/>
              <w:lang w:eastAsia="en-GB"/>
            </w:rPr>
            <w:id w:val="1589344750"/>
            <w:placeholder>
              <w:docPart w:val="E5F541FFDC9048C68B2E45560CB20780"/>
            </w:placeholder>
          </w:sdtPr>
          <w:sdtEndPr/>
          <w:sdtContent>
            <w:p w14:paraId="7E16A99E" w14:textId="77777777" w:rsidR="00CA04E4" w:rsidRDefault="00CA04E4" w:rsidP="00CA04E4">
              <w:pPr>
                <w:pStyle w:val="NormalWeb"/>
                <w:jc w:val="both"/>
              </w:pPr>
              <w:r>
                <w:t xml:space="preserve">L’unité 01 «Affaires internationales et flux de données» est une équipe nouvellement créée, hautement motivée et dynamique chargée des relations internationales dans le domaine de la justice et des consommateurs. L’unité relève directement du Directeur Général et notre travail est très visible au sein de la DG. </w:t>
              </w:r>
              <w:r w:rsidRPr="00BD1E91">
                <w:t>L’unité élabore et met en œuvre la stratégie de la DG JUST à l’égard des pays tiers et des organisations internationales dans tous les domaines d’action pertinents (élargissement, politique de voisinage, protection de la vie privée et flux de données, politique commerciale, etc.). Parmi les priorités spécifiques de la DG figurent, entre autres, le soutien aux réformes dans les domaines de l’état de droit et de la justice dans les pays voisins; ainsi que de faciliter le transfert et l’échange de données conformément aux exigences de l’UE en matière de protection des données.</w:t>
              </w:r>
            </w:p>
            <w:bookmarkEnd w:id="0"/>
            <w:p w14:paraId="467619B8" w14:textId="77777777" w:rsidR="00CA04E4" w:rsidRDefault="00CA04E4" w:rsidP="00CA04E4">
              <w:pPr>
                <w:pStyle w:val="NormalWeb"/>
                <w:jc w:val="both"/>
              </w:pPr>
              <w:r>
                <w:t>Nos tâches combinent le soutien apporté à nos collègues dans différents domaines d’action au sein de la DG avec nos connaissances et notre expertise spécifiques en matière de relations/négociations internationales, de gestion des relations bilatérales et multilatérales et de négociation d’accords/arrangements internationaux. Pour citer quelques exemples, nous sommes responsables des relations avec le Royaume-Uni après le Brexit sur tous les aspects liés à la justice et aux consommateurs, en menant le dialogue sur la réforme de l’état de droit et de la justice avec les pays candidats et les pays du voisinage oriental, et nous avons récemment négocié le nouveau cadre de protection des données UE-États-Unis.</w:t>
              </w:r>
            </w:p>
            <w:p w14:paraId="3BC5837B" w14:textId="77777777" w:rsidR="00CA04E4" w:rsidRDefault="00CA04E4" w:rsidP="00CA04E4">
              <w:pPr>
                <w:pStyle w:val="P68B1DB1-NormalWeb2"/>
                <w:jc w:val="both"/>
                <w:rPr>
                  <w:color w:val="auto"/>
                  <w:lang w:eastAsia="en-GB"/>
                </w:rPr>
              </w:pPr>
              <w:r>
                <w:t>Dans l’exercice de ces fonctions et tâches, l’unité travaille en étroite collaboration avec d’autres institutions et organes de l’UE, des missions diplomatiques à Bruxelles, des organisations régionales et internationales, des acteurs institutionnels et d’autres parties prenantes dans les pays tiers.</w:t>
              </w:r>
            </w:p>
          </w:sdtContent>
        </w:sdt>
        <w:p w14:paraId="18140A21" w14:textId="1A49E393" w:rsidR="001A0074" w:rsidRPr="00CA04E4" w:rsidRDefault="00162C90" w:rsidP="00CA04E4">
          <w:pPr>
            <w:pStyle w:val="NormalWeb"/>
            <w:jc w:val="both"/>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1" w:name="_Hlk134450848" w:displacedByCustomXml="next"/>
        <w:sdt>
          <w:sdtPr>
            <w:rPr>
              <w:lang w:val="en-US" w:eastAsia="en-GB"/>
            </w:rPr>
            <w:id w:val="1383902855"/>
            <w:placeholder>
              <w:docPart w:val="6BEFAD5A01D24C94999EEDDAEE8F631E"/>
            </w:placeholder>
          </w:sdtPr>
          <w:sdtEndPr/>
          <w:sdtContent>
            <w:sdt>
              <w:sdtPr>
                <w:rPr>
                  <w:lang w:val="en-US" w:eastAsia="en-GB"/>
                </w:rPr>
                <w:id w:val="1672756548"/>
                <w:placeholder>
                  <w:docPart w:val="1BC01E223B884A429DB3AED14E101570"/>
                </w:placeholder>
              </w:sdtPr>
              <w:sdtEndPr/>
              <w:sdtContent>
                <w:p w14:paraId="6BFCDE5F" w14:textId="77777777" w:rsidR="00CA04E4" w:rsidRDefault="00CA04E4" w:rsidP="00CA04E4">
                  <w:r>
                    <w:t>Nous offrons l’occasion de travailler sur des questions très intéressantes et en évolution rapide au carrefour de la diplomatie, des droits fondamentaux, de l’économie numérique et des questions de justice et de sécurité. L’END travaillera sous la supervision d’un administrateur, contribuant à la définition et au développement de la politique extérieure de la Commission dans le domaine de la justice et des consommateurs. Sans préjudice du principe de coopération loyale entre les administrations nationales/régionales et européennes, l’END ne travaillera pas sur des cas individuels ayant des implications pour des dossiers qu’il a traités dans son administration nationale au cours des deux années précédant son entrée à la Commission, ou sur des dossiers directement liés. Il ne peut en aucun cas représenter la Commission en vue de prendre des engagements, financiers ou autres, ou de négocier en son nom.</w:t>
                  </w:r>
                </w:p>
                <w:p w14:paraId="5EEBE183" w14:textId="77777777" w:rsidR="00CA04E4" w:rsidRDefault="00CA04E4" w:rsidP="00CA04E4">
                  <w:r>
                    <w:t xml:space="preserve"> Pour ses dossiers, il participera directement aux négociations internationales ainsi qu’aux contacts interinstitutionnels correspondants avec d’autres institutions et organes de l’UE (Conseil, Parlement européen, comité européen de la protection des données, etc.). </w:t>
                  </w:r>
                </w:p>
                <w:p w14:paraId="3B1D2FA2" w14:textId="7D37970C" w:rsidR="001A0074" w:rsidRPr="00CA04E4" w:rsidRDefault="00CA04E4" w:rsidP="001A0074">
                  <w:r>
                    <w:lastRenderedPageBreak/>
                    <w:t>Il interagira avec les principales parties prenantes des administrations nationales, des entreprises et de la société civile de l’UE et des pays tiers et représentera la Commission/la DG JUST dans les forums politiques, les conférences, etc.</w:t>
                  </w:r>
                </w:p>
              </w:sdtContent>
            </w:sdt>
          </w:sdtContent>
        </w:sdt>
        <w:bookmarkEnd w:id="1" w:displacedByCustomXml="next"/>
      </w:sdtContent>
    </w:sdt>
    <w:p w14:paraId="3D69C09B" w14:textId="77777777" w:rsidR="00301CA3" w:rsidRPr="0036718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412DC19A3569462FA19C3795BAB93769"/>
            </w:placeholder>
          </w:sdtPr>
          <w:sdtEndPr/>
          <w:sdtContent>
            <w:p w14:paraId="64B01EC4" w14:textId="77777777" w:rsidR="00CA04E4" w:rsidRDefault="00CA04E4" w:rsidP="00CA04E4">
              <w:r>
                <w:t xml:space="preserve">Le/la candidat/e doit avoir une solide expérience juridique et une expérience avérée des négociations internationales et/ou interinstitutionnelles. Une connaissance spécifique de la dimension internationale de la justice/de l’État de droit, de la politique des consommateurs ou de la protection des données ainsi qu’une expérience professionnelle au sein d’une organisation internationale ou d’un service diplomatique constitueraient un atout important. </w:t>
              </w:r>
              <w:r>
                <w:br/>
                <w:t xml:space="preserve">Un niveau élevé d’engagement, un sens des responsabilités et de la coordination, la capacité d’analyser des questions juridiques et politiques complexes et de trouver des solutions et des compromis acceptables sont essentiels. Il est important qu’il/elle sache rédiger des notes d’orientation et des notes d’information complètes et faciles à comprendre. Il/Elle devrait être en mesure de communiquer clairement et devant les publics. Il/Elle doit être très organisé/e, capable de s’intégrer facilement dans une équipe dynamique et de travailler sous pression. </w:t>
              </w:r>
            </w:p>
            <w:p w14:paraId="7E409EA7" w14:textId="6B7634DA" w:rsidR="001A0074" w:rsidRPr="00CA04E4" w:rsidRDefault="00CA04E4" w:rsidP="00CA04E4">
              <w:r>
                <w:br/>
                <w:t>Une excellente connaissance de l’anglais (tant à l’écrit qu’à l’oral) est essentielle.</w:t>
              </w:r>
            </w:p>
          </w:sdtContent>
        </w:sdt>
      </w:sdtContent>
    </w:sdt>
    <w:p w14:paraId="5D76C15C" w14:textId="77777777" w:rsidR="00F65CC2" w:rsidRPr="0036718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2C90"/>
    <w:rsid w:val="001A0074"/>
    <w:rsid w:val="001D3EEC"/>
    <w:rsid w:val="00215A56"/>
    <w:rsid w:val="0028413D"/>
    <w:rsid w:val="002841B7"/>
    <w:rsid w:val="002A6E30"/>
    <w:rsid w:val="002B37EB"/>
    <w:rsid w:val="00301CA3"/>
    <w:rsid w:val="00367188"/>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55D3B"/>
    <w:rsid w:val="00A65B97"/>
    <w:rsid w:val="00A917BE"/>
    <w:rsid w:val="00B31DC8"/>
    <w:rsid w:val="00C518F5"/>
    <w:rsid w:val="00CA04E4"/>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CA04E4"/>
    <w:pPr>
      <w:spacing w:before="100" w:beforeAutospacing="1" w:after="100" w:afterAutospacing="1"/>
      <w:jc w:val="left"/>
    </w:pPr>
    <w:rPr>
      <w:lang w:val="fr" w:eastAsia="fr-FR"/>
    </w:rPr>
  </w:style>
  <w:style w:type="paragraph" w:customStyle="1" w:styleId="P68B1DB1-NormalWeb2">
    <w:name w:val="P68B1DB1-NormalWeb2"/>
    <w:basedOn w:val="NormalWeb"/>
    <w:rsid w:val="00CA04E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061964C683A464E85F14DD4E661FFFD"/>
        <w:category>
          <w:name w:val="General"/>
          <w:gallery w:val="placeholder"/>
        </w:category>
        <w:types>
          <w:type w:val="bbPlcHdr"/>
        </w:types>
        <w:behaviors>
          <w:behavior w:val="content"/>
        </w:behaviors>
        <w:guid w:val="{7A9E69DC-78E4-4649-891D-499AA6278418}"/>
      </w:docPartPr>
      <w:docPartBody>
        <w:p w:rsidR="00C1337D" w:rsidRDefault="00E41FAE" w:rsidP="00E41FAE">
          <w:pPr>
            <w:pStyle w:val="9061964C683A464E85F14DD4E661FFFD"/>
          </w:pPr>
          <w:r>
            <w:rPr>
              <w:rStyle w:val="PlaceholderText"/>
            </w:rPr>
            <w:t>Cliquez ou touchez pour introduire le texte.</w:t>
          </w:r>
        </w:p>
      </w:docPartBody>
    </w:docPart>
    <w:docPart>
      <w:docPartPr>
        <w:name w:val="41FE2BA31847475C9E4E27701C25B258"/>
        <w:category>
          <w:name w:val="General"/>
          <w:gallery w:val="placeholder"/>
        </w:category>
        <w:types>
          <w:type w:val="bbPlcHdr"/>
        </w:types>
        <w:behaviors>
          <w:behavior w:val="content"/>
        </w:behaviors>
        <w:guid w:val="{1A6EF432-2952-413C-BADD-668C6187F985}"/>
      </w:docPartPr>
      <w:docPartBody>
        <w:p w:rsidR="00C1337D" w:rsidRDefault="00E41FAE" w:rsidP="00E41FAE">
          <w:pPr>
            <w:pStyle w:val="41FE2BA31847475C9E4E27701C25B258"/>
          </w:pPr>
          <w:r>
            <w:rPr>
              <w:rStyle w:val="PlaceholderText"/>
            </w:rPr>
            <w:t>Cliquez ou touchez pour introduire le texte.</w:t>
          </w:r>
        </w:p>
      </w:docPartBody>
    </w:docPart>
    <w:docPart>
      <w:docPartPr>
        <w:name w:val="D69EF95830A1459892905D2BE0E79903"/>
        <w:category>
          <w:name w:val="General"/>
          <w:gallery w:val="placeholder"/>
        </w:category>
        <w:types>
          <w:type w:val="bbPlcHdr"/>
        </w:types>
        <w:behaviors>
          <w:behavior w:val="content"/>
        </w:behaviors>
        <w:guid w:val="{041C0484-6D03-422A-8C62-0FC892636C3F}"/>
      </w:docPartPr>
      <w:docPartBody>
        <w:p w:rsidR="00C1337D" w:rsidRDefault="00E41FAE" w:rsidP="00E41FAE">
          <w:pPr>
            <w:pStyle w:val="D69EF95830A1459892905D2BE0E79903"/>
          </w:pPr>
          <w:r>
            <w:rPr>
              <w:rStyle w:val="PlaceholderText"/>
            </w:rPr>
            <w:t>Cliquez ou touchez pour introduire le texte.</w:t>
          </w:r>
        </w:p>
      </w:docPartBody>
    </w:docPart>
    <w:docPart>
      <w:docPartPr>
        <w:name w:val="E5F541FFDC9048C68B2E45560CB20780"/>
        <w:category>
          <w:name w:val="General"/>
          <w:gallery w:val="placeholder"/>
        </w:category>
        <w:types>
          <w:type w:val="bbPlcHdr"/>
        </w:types>
        <w:behaviors>
          <w:behavior w:val="content"/>
        </w:behaviors>
        <w:guid w:val="{ADA01B2B-38EC-4B5B-9775-E95D5B565C4B}"/>
      </w:docPartPr>
      <w:docPartBody>
        <w:p w:rsidR="00C1337D" w:rsidRDefault="00E41FAE" w:rsidP="00E41FAE">
          <w:pPr>
            <w:pStyle w:val="E5F541FFDC9048C68B2E45560CB20780"/>
          </w:pPr>
          <w:r>
            <w:rPr>
              <w:rStyle w:val="PlaceholderText"/>
            </w:rPr>
            <w:t>Cliquez ou touchez pour introduire le texte.</w:t>
          </w:r>
        </w:p>
      </w:docPartBody>
    </w:docPart>
    <w:docPart>
      <w:docPartPr>
        <w:name w:val="6BEFAD5A01D24C94999EEDDAEE8F631E"/>
        <w:category>
          <w:name w:val="General"/>
          <w:gallery w:val="placeholder"/>
        </w:category>
        <w:types>
          <w:type w:val="bbPlcHdr"/>
        </w:types>
        <w:behaviors>
          <w:behavior w:val="content"/>
        </w:behaviors>
        <w:guid w:val="{4893B5DF-FD8E-4464-A7CD-E8A9C418ACE1}"/>
      </w:docPartPr>
      <w:docPartBody>
        <w:p w:rsidR="00C1337D" w:rsidRDefault="00E41FAE" w:rsidP="00E41FAE">
          <w:pPr>
            <w:pStyle w:val="6BEFAD5A01D24C94999EEDDAEE8F631E"/>
          </w:pPr>
          <w:r>
            <w:rPr>
              <w:rStyle w:val="PlaceholderText"/>
            </w:rPr>
            <w:t>Cliquez ou touchez pour introduire le texte.</w:t>
          </w:r>
        </w:p>
      </w:docPartBody>
    </w:docPart>
    <w:docPart>
      <w:docPartPr>
        <w:name w:val="1BC01E223B884A429DB3AED14E101570"/>
        <w:category>
          <w:name w:val="General"/>
          <w:gallery w:val="placeholder"/>
        </w:category>
        <w:types>
          <w:type w:val="bbPlcHdr"/>
        </w:types>
        <w:behaviors>
          <w:behavior w:val="content"/>
        </w:behaviors>
        <w:guid w:val="{FBFEDEFC-99AF-4DA4-8598-CBF0D9567607}"/>
      </w:docPartPr>
      <w:docPartBody>
        <w:p w:rsidR="00C1337D" w:rsidRDefault="00E41FAE" w:rsidP="00E41FAE">
          <w:pPr>
            <w:pStyle w:val="1BC01E223B884A429DB3AED14E101570"/>
          </w:pPr>
          <w:r>
            <w:rPr>
              <w:rStyle w:val="PlaceholderText"/>
            </w:rPr>
            <w:t>Cliquez ou touchez pour introduire le texte.</w:t>
          </w:r>
        </w:p>
      </w:docPartBody>
    </w:docPart>
    <w:docPart>
      <w:docPartPr>
        <w:name w:val="412DC19A3569462FA19C3795BAB93769"/>
        <w:category>
          <w:name w:val="General"/>
          <w:gallery w:val="placeholder"/>
        </w:category>
        <w:types>
          <w:type w:val="bbPlcHdr"/>
        </w:types>
        <w:behaviors>
          <w:behavior w:val="content"/>
        </w:behaviors>
        <w:guid w:val="{B34F8B1C-4BAE-44EF-8EDF-E51E206F2D46}"/>
      </w:docPartPr>
      <w:docPartBody>
        <w:p w:rsidR="00C1337D" w:rsidRDefault="00E41FAE" w:rsidP="00E41FAE">
          <w:pPr>
            <w:pStyle w:val="412DC19A3569462FA19C3795BAB93769"/>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C4C4D"/>
    <w:multiLevelType w:val="multilevel"/>
    <w:tmpl w:val="EDAC6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5849174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1337D"/>
    <w:rsid w:val="00CB23CA"/>
    <w:rsid w:val="00E41FAE"/>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41FAE"/>
    <w:rPr>
      <w:color w:val="288061"/>
    </w:rPr>
  </w:style>
  <w:style w:type="paragraph" w:customStyle="1" w:styleId="9061964C683A464E85F14DD4E661FFFD">
    <w:name w:val="9061964C683A464E85F14DD4E661FFFD"/>
    <w:rsid w:val="00E41FAE"/>
    <w:rPr>
      <w:lang w:val="fr-FR" w:eastAsia="fr-FR"/>
    </w:rPr>
  </w:style>
  <w:style w:type="paragraph" w:customStyle="1" w:styleId="41FE2BA31847475C9E4E27701C25B258">
    <w:name w:val="41FE2BA31847475C9E4E27701C25B258"/>
    <w:rsid w:val="00E41FAE"/>
    <w:rPr>
      <w:lang w:val="fr-FR" w:eastAsia="fr-FR"/>
    </w:rPr>
  </w:style>
  <w:style w:type="paragraph" w:customStyle="1" w:styleId="D69EF95830A1459892905D2BE0E79903">
    <w:name w:val="D69EF95830A1459892905D2BE0E79903"/>
    <w:rsid w:val="00E41FAE"/>
    <w:rPr>
      <w:lang w:val="fr-FR" w:eastAsia="fr-FR"/>
    </w:rPr>
  </w:style>
  <w:style w:type="paragraph" w:customStyle="1" w:styleId="E5F541FFDC9048C68B2E45560CB20780">
    <w:name w:val="E5F541FFDC9048C68B2E45560CB20780"/>
    <w:rsid w:val="00E41FAE"/>
    <w:rPr>
      <w:lang w:val="fr-FR" w:eastAsia="fr-FR"/>
    </w:rPr>
  </w:style>
  <w:style w:type="paragraph" w:customStyle="1" w:styleId="6BEFAD5A01D24C94999EEDDAEE8F631E">
    <w:name w:val="6BEFAD5A01D24C94999EEDDAEE8F631E"/>
    <w:rsid w:val="00E41FAE"/>
    <w:rPr>
      <w:lang w:val="fr-FR" w:eastAsia="fr-FR"/>
    </w:rPr>
  </w:style>
  <w:style w:type="paragraph" w:customStyle="1" w:styleId="1BC01E223B884A429DB3AED14E101570">
    <w:name w:val="1BC01E223B884A429DB3AED14E101570"/>
    <w:rsid w:val="00E41FAE"/>
    <w:rPr>
      <w:lang w:val="fr-FR" w:eastAsia="fr-FR"/>
    </w:rPr>
  </w:style>
  <w:style w:type="paragraph" w:customStyle="1" w:styleId="412DC19A3569462FA19C3795BAB93769">
    <w:name w:val="412DC19A3569462FA19C3795BAB93769"/>
    <w:rsid w:val="00E41FAE"/>
    <w:rPr>
      <w:lang w:val="fr-FR" w:eastAsia="fr-FR"/>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1575</Words>
  <Characters>8978</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HARIZANOV Kristiyan (JUST)</cp:lastModifiedBy>
  <cp:revision>4</cp:revision>
  <cp:lastPrinted>2023-04-18T07:01:00Z</cp:lastPrinted>
  <dcterms:created xsi:type="dcterms:W3CDTF">2023-06-02T10:08:00Z</dcterms:created>
  <dcterms:modified xsi:type="dcterms:W3CDTF">2023-10-23T09:15:00Z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