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4475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4475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4475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4475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4475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4475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9FA1814" w:rsidR="00377580" w:rsidRPr="00D747FB" w:rsidRDefault="00D747FB" w:rsidP="005F6927">
                <w:pPr>
                  <w:tabs>
                    <w:tab w:val="left" w:pos="426"/>
                  </w:tabs>
                  <w:rPr>
                    <w:bCs/>
                    <w:lang w:val="fr-BE" w:eastAsia="en-GB"/>
                  </w:rPr>
                </w:pPr>
                <w:r>
                  <w:rPr>
                    <w:bCs/>
                    <w:lang w:val="fr-BE" w:eastAsia="en-GB"/>
                  </w:rPr>
                  <w:t>DG TAXUD, direction A, Douane</w:t>
                </w:r>
                <w:r w:rsidR="00B56535">
                  <w:rPr>
                    <w:bCs/>
                    <w:lang w:val="fr-BE" w:eastAsia="en-GB"/>
                  </w:rPr>
                  <w:t>s</w:t>
                </w:r>
                <w:r>
                  <w:rPr>
                    <w:bCs/>
                    <w:lang w:val="fr-BE" w:eastAsia="en-GB"/>
                  </w:rPr>
                  <w:t>, Unit</w:t>
                </w:r>
                <w:r w:rsidRPr="00D747FB">
                  <w:rPr>
                    <w:bCs/>
                    <w:lang w:val="fr-BE" w:eastAsia="en-GB"/>
                  </w:rPr>
                  <w:t>é</w:t>
                </w:r>
                <w:r>
                  <w:rPr>
                    <w:bCs/>
                    <w:lang w:val="fr-BE" w:eastAsia="en-GB"/>
                  </w:rPr>
                  <w:t xml:space="preserve"> A1, Politique Douani</w:t>
                </w:r>
                <w:r w:rsidRPr="00D747FB">
                  <w:rPr>
                    <w:bCs/>
                    <w:lang w:val="fr-BE" w:eastAsia="en-GB"/>
                  </w:rPr>
                  <w:t>è</w:t>
                </w:r>
                <w:r>
                  <w:rPr>
                    <w:bCs/>
                    <w:lang w:val="fr-BE" w:eastAsia="en-GB"/>
                  </w:rPr>
                  <w:t>re</w:t>
                </w:r>
              </w:p>
            </w:tc>
          </w:sdtContent>
        </w:sdt>
      </w:tr>
      <w:tr w:rsidR="00377580" w:rsidRPr="00D747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A25925F" w:rsidR="00377580" w:rsidRPr="00080A71" w:rsidRDefault="002578F3" w:rsidP="005F6927">
                <w:pPr>
                  <w:tabs>
                    <w:tab w:val="left" w:pos="426"/>
                  </w:tabs>
                  <w:rPr>
                    <w:bCs/>
                    <w:lang w:val="en-IE" w:eastAsia="en-GB"/>
                  </w:rPr>
                </w:pPr>
                <w:r>
                  <w:rPr>
                    <w:bCs/>
                    <w:lang w:val="fr-BE" w:eastAsia="en-GB"/>
                  </w:rPr>
                  <w:t>431849</w:t>
                </w:r>
              </w:p>
            </w:tc>
          </w:sdtContent>
        </w:sdt>
      </w:tr>
      <w:tr w:rsidR="00377580" w:rsidRPr="002578F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EE05FCE" w:rsidR="00377580" w:rsidRPr="00D243C6" w:rsidRDefault="00D243C6" w:rsidP="00D243C6">
                <w:pPr>
                  <w:rPr>
                    <w:bCs/>
                    <w:lang w:val="fr-BE" w:eastAsia="en-GB"/>
                  </w:rPr>
                </w:pPr>
                <w:r w:rsidRPr="00D243C6">
                  <w:rPr>
                    <w:bCs/>
                    <w:lang w:val="fr-BE" w:eastAsia="en-GB"/>
                  </w:rPr>
                  <w:t>Michèle Perolat, Chef d’Unité, tel: (+32)22952451 et Svetlin Valchev, tel (+32)229 86780 Chef d’Unité adjoint</w:t>
                </w:r>
              </w:p>
            </w:sdtContent>
          </w:sdt>
          <w:p w14:paraId="32DD8032" w14:textId="0751D37D" w:rsidR="00377580" w:rsidRPr="00C51392" w:rsidRDefault="0014475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578F3">
                  <w:rPr>
                    <w:bCs/>
                    <w:lang w:val="fr-BE" w:eastAsia="en-GB"/>
                  </w:rPr>
                  <w:t>premiere</w:t>
                </w:r>
              </w:sdtContent>
            </w:sdt>
            <w:r w:rsidR="00377580" w:rsidRPr="00C51392">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C51392">
                  <w:rPr>
                    <w:bCs/>
                    <w:lang w:val="fr-BE" w:eastAsia="en-GB"/>
                  </w:rPr>
                  <w:t>202</w:t>
                </w:r>
                <w:r w:rsidR="002578F3" w:rsidRPr="00C51392">
                  <w:rPr>
                    <w:bCs/>
                    <w:lang w:val="fr-BE" w:eastAsia="en-GB"/>
                  </w:rPr>
                  <w:t>4</w:t>
                </w:r>
              </w:sdtContent>
            </w:sdt>
          </w:p>
          <w:p w14:paraId="768BBE26" w14:textId="74E916E0" w:rsidR="00377580" w:rsidRPr="00C51392" w:rsidRDefault="0014475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578F3" w:rsidRPr="00C51392">
                  <w:rPr>
                    <w:bCs/>
                    <w:lang w:val="fr-BE" w:eastAsia="en-GB"/>
                  </w:rPr>
                  <w:t>2</w:t>
                </w:r>
              </w:sdtContent>
            </w:sdt>
            <w:r w:rsidR="00377580" w:rsidRPr="00C51392">
              <w:rPr>
                <w:bCs/>
                <w:lang w:val="fr-BE" w:eastAsia="en-GB"/>
              </w:rPr>
              <w:t xml:space="preserve"> années</w:t>
            </w:r>
            <w:r w:rsidR="00377580" w:rsidRPr="00C51392">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3FEF" w:rsidRPr="00C51392">
                  <w:rPr>
                    <w:rFonts w:ascii="MS Gothic" w:eastAsia="MS Gothic" w:hAnsi="MS Gothic" w:hint="eastAsia"/>
                    <w:bCs/>
                    <w:szCs w:val="24"/>
                    <w:lang w:val="fr-BE" w:eastAsia="en-GB"/>
                  </w:rPr>
                  <w:t>☒</w:t>
                </w:r>
              </w:sdtContent>
            </w:sdt>
            <w:r w:rsidR="00377580" w:rsidRPr="00C51392">
              <w:rPr>
                <w:bCs/>
                <w:lang w:val="fr-BE" w:eastAsia="en-GB"/>
              </w:rPr>
              <w:t xml:space="preserve"> Bruxelles </w:t>
            </w:r>
            <w:r w:rsidR="0092295D" w:rsidRPr="00C51392">
              <w:rPr>
                <w:bCs/>
                <w:lang w:val="fr-BE" w:eastAsia="en-GB"/>
              </w:rPr>
              <w:t xml:space="preserve"> </w:t>
            </w:r>
            <w:r w:rsidR="00377580" w:rsidRPr="00C51392">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C51392">
                  <w:rPr>
                    <w:rFonts w:ascii="MS Gothic" w:eastAsia="MS Gothic" w:hAnsi="MS Gothic"/>
                    <w:bCs/>
                    <w:szCs w:val="24"/>
                    <w:lang w:val="fr-BE" w:eastAsia="en-GB"/>
                  </w:rPr>
                  <w:t>☐</w:t>
                </w:r>
              </w:sdtContent>
            </w:sdt>
            <w:r w:rsidR="00377580" w:rsidRPr="00C51392">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C51392">
                  <w:rPr>
                    <w:rFonts w:ascii="MS Gothic" w:eastAsia="MS Gothic" w:hAnsi="MS Gothic"/>
                    <w:bCs/>
                    <w:szCs w:val="24"/>
                    <w:lang w:val="fr-BE" w:eastAsia="en-GB"/>
                  </w:rPr>
                  <w:t>☐</w:t>
                </w:r>
              </w:sdtContent>
            </w:sdt>
            <w:r w:rsidR="00377580" w:rsidRPr="00C51392">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601B99" w:rsidRPr="00BD2312">
                  <w:rPr>
                    <w:rStyle w:val="PlaceholderText"/>
                  </w:rPr>
                  <w:t>Click or tap here to enter text.</w:t>
                </w:r>
              </w:sdtContent>
            </w:sdt>
          </w:p>
          <w:p w14:paraId="6A0ABCA6" w14:textId="77777777" w:rsidR="00377580" w:rsidRPr="00C51392"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C51392" w:rsidRDefault="00377580" w:rsidP="005F6927">
            <w:pPr>
              <w:tabs>
                <w:tab w:val="left" w:pos="426"/>
              </w:tabs>
              <w:spacing w:after="0"/>
              <w:rPr>
                <w:bCs/>
                <w:lang w:val="fr-BE" w:eastAsia="en-GB"/>
              </w:rPr>
            </w:pPr>
          </w:p>
        </w:tc>
        <w:tc>
          <w:tcPr>
            <w:tcW w:w="5491" w:type="dxa"/>
          </w:tcPr>
          <w:p w14:paraId="448C3A1A" w14:textId="0F64CA7B" w:rsidR="00377580" w:rsidRPr="001D3EEC" w:rsidRDefault="0014475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263FE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A11C64C" w:rsidR="00377580" w:rsidRPr="001D3EEC" w:rsidRDefault="0014475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263FE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14475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14475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14475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14475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FA92F18" w:rsidR="00377580" w:rsidRPr="001D3EEC" w:rsidRDefault="0014475D"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263FEF">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B22A159" w14:textId="60483BDC" w:rsidR="00D22B87" w:rsidRDefault="0014475D" w:rsidP="0014475D">
          <w:pPr>
            <w:autoSpaceDE w:val="0"/>
            <w:autoSpaceDN w:val="0"/>
            <w:spacing w:after="0"/>
            <w:rPr>
              <w:lang w:val="fr-BE" w:eastAsia="en-GB"/>
            </w:rPr>
          </w:pPr>
          <w:r>
            <w:rPr>
              <w:szCs w:val="24"/>
            </w:rPr>
            <w:t>La Direction Générale encourage le développement et l’adoption de politiques fiscales justes et durables pour générer les revenus dont l’UE et ses États Membres ont besoin ; elle s’assure également à ce que les citoyens et les entreprises de l’Union Européenne puissent tirer les bénéfices liés au commerce international et au marché unique en protégeant et assurant la sécurité aux frontières de l’Union douanière.</w:t>
          </w:r>
          <w:r>
            <w:rPr>
              <w:rFonts w:ascii="Segoe UI" w:hAnsi="Segoe UI" w:cs="Segoe UI"/>
              <w:color w:val="000000"/>
              <w:sz w:val="20"/>
            </w:rPr>
            <w:t xml:space="preserve"> </w:t>
          </w:r>
          <w:r w:rsidR="00D22B87" w:rsidRPr="00D22B87">
            <w:rPr>
              <w:lang w:val="fr-BE" w:eastAsia="en-GB"/>
            </w:rPr>
            <w:t xml:space="preserve">L'unité TAXUD.A.1 joue un rôle clé dans la mission de la direction générale en identifiant, définissant et promouvant les aspects politiques de l'union douanière, en veillant à ce que ses différentes composantes fonctionnent de manière coordonnée et harmonisée. </w:t>
          </w:r>
        </w:p>
        <w:p w14:paraId="1E74D0DB" w14:textId="14675488" w:rsidR="00D22B87" w:rsidRPr="00D22B87" w:rsidRDefault="00D22B87" w:rsidP="00D22B87">
          <w:pPr>
            <w:rPr>
              <w:lang w:val="fr-BE" w:eastAsia="en-GB"/>
            </w:rPr>
          </w:pPr>
          <w:r w:rsidRPr="00D22B87">
            <w:rPr>
              <w:lang w:val="fr-BE" w:eastAsia="en-GB"/>
            </w:rPr>
            <w:lastRenderedPageBreak/>
            <w:t>Cela inclut la coordination des politiques et des relations avec les organisations internationales, en particulier l'Organisation mondiale des douanes (OMD). L'unité offre un environnement convivial et stimulant et est composée d'un groupe dynamique et motivé de 25 collègues.</w:t>
          </w:r>
        </w:p>
        <w:p w14:paraId="18140A21" w14:textId="45E1FF34" w:rsidR="001A0074" w:rsidRPr="00D22B87" w:rsidRDefault="00D22B87" w:rsidP="00D22B87">
          <w:pPr>
            <w:rPr>
              <w:lang w:val="fr-BE" w:eastAsia="en-GB"/>
            </w:rPr>
          </w:pPr>
          <w:r w:rsidRPr="00D22B87">
            <w:rPr>
              <w:lang w:val="fr-BE" w:eastAsia="en-GB"/>
            </w:rPr>
            <w:t>L'unité est composée de quatre secteurs – le secteur de la gouvernance de la politique douanière, le secteur du transit</w:t>
          </w:r>
          <w:r w:rsidR="00601B99">
            <w:rPr>
              <w:lang w:val="fr-BE" w:eastAsia="en-GB"/>
            </w:rPr>
            <w:t xml:space="preserve"> dounier</w:t>
          </w:r>
          <w:r w:rsidRPr="00D22B87">
            <w:rPr>
              <w:lang w:val="fr-BE" w:eastAsia="en-GB"/>
            </w:rPr>
            <w:t>, le secteur de la performance de l'union douanière et le secteur de</w:t>
          </w:r>
          <w:r w:rsidR="00601B99">
            <w:rPr>
              <w:lang w:val="fr-BE" w:eastAsia="en-GB"/>
            </w:rPr>
            <w:t xml:space="preserve"> l’instrument d’équipements </w:t>
          </w:r>
          <w:r w:rsidRPr="00D22B87">
            <w:rPr>
              <w:lang w:val="fr-BE" w:eastAsia="en-GB"/>
            </w:rPr>
            <w:t>de contrôle douanier – et s'occupe de certains des projets et initiatives phares de TAXUD, notamment la réforme douanière globale proposée</w:t>
          </w:r>
          <w:r w:rsidR="007B5E0F">
            <w:rPr>
              <w:lang w:val="fr-BE" w:eastAsia="en-GB"/>
            </w:rPr>
            <w:t xml:space="preserve"> </w:t>
          </w:r>
          <w:r w:rsidRPr="00D22B87">
            <w:rPr>
              <w:lang w:val="fr-BE" w:eastAsia="en-GB"/>
            </w:rPr>
            <w:t>par la Commission en mai 2023.</w:t>
          </w:r>
        </w:p>
      </w:sdtContent>
    </w:sdt>
    <w:p w14:paraId="30B422AA" w14:textId="77777777" w:rsidR="00301CA3" w:rsidRPr="00D22B8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C5F7A03" w14:textId="6E25664B" w:rsidR="006807FE" w:rsidRPr="006807FE" w:rsidRDefault="006807FE" w:rsidP="006807FE">
          <w:pPr>
            <w:rPr>
              <w:lang w:val="fr-BE" w:eastAsia="en-GB"/>
            </w:rPr>
          </w:pPr>
          <w:r w:rsidRPr="006807FE">
            <w:rPr>
              <w:lang w:val="fr-BE" w:eastAsia="en-GB"/>
            </w:rPr>
            <w:t xml:space="preserve">Nous offrons un </w:t>
          </w:r>
          <w:r w:rsidR="007B5E0F">
            <w:rPr>
              <w:lang w:val="fr-BE" w:eastAsia="en-GB"/>
            </w:rPr>
            <w:t>emploi</w:t>
          </w:r>
          <w:r w:rsidRPr="006807FE">
            <w:rPr>
              <w:lang w:val="fr-BE" w:eastAsia="en-GB"/>
            </w:rPr>
            <w:t xml:space="preserve"> intéressant, stimulant et enrichissant en tant que </w:t>
          </w:r>
          <w:r w:rsidR="00B56535">
            <w:rPr>
              <w:lang w:val="fr-BE" w:eastAsia="en-GB"/>
            </w:rPr>
            <w:t>expert</w:t>
          </w:r>
          <w:r w:rsidRPr="006807FE">
            <w:rPr>
              <w:lang w:val="fr-BE" w:eastAsia="en-GB"/>
            </w:rPr>
            <w:t xml:space="preserve"> de la politique douanière travaillant dans le secteur de la gouvernance et du développement stratégique de l'union douanière (secteur de la politique douanière).</w:t>
          </w:r>
        </w:p>
        <w:p w14:paraId="63475744" w14:textId="61BAE85F" w:rsidR="006807FE" w:rsidRPr="006807FE" w:rsidRDefault="00B56535" w:rsidP="006807FE">
          <w:pPr>
            <w:rPr>
              <w:lang w:val="fr-BE" w:eastAsia="en-GB"/>
            </w:rPr>
          </w:pPr>
          <w:r>
            <w:rPr>
              <w:lang w:val="fr-BE" w:eastAsia="en-GB"/>
            </w:rPr>
            <w:t>L’expert</w:t>
          </w:r>
          <w:r w:rsidR="006807FE" w:rsidRPr="006807FE">
            <w:rPr>
              <w:lang w:val="fr-BE" w:eastAsia="en-GB"/>
            </w:rPr>
            <w:t xml:space="preserve"> assumera diverses tâches de coordination politique (consultation), d’élaboration et d’analyse des politiques nécessaires au bon fonctionnement de l’union douanière et de sa gouvernance ainsi qu’à la mise en œuvre des politiques et initiatives douanières de l’UE. Cela inclut leur coordination au sein de la DG TAXUD et de la Commission, mais également avec les États membres et les organisations internationales. Une partie intégr</w:t>
          </w:r>
          <w:r w:rsidR="00E91090">
            <w:rPr>
              <w:lang w:val="fr-BE" w:eastAsia="en-GB"/>
            </w:rPr>
            <w:t>ale</w:t>
          </w:r>
          <w:r w:rsidR="006807FE" w:rsidRPr="006807FE">
            <w:rPr>
              <w:lang w:val="fr-BE" w:eastAsia="en-GB"/>
            </w:rPr>
            <w:t xml:space="preserve"> du travail sera consacrée au soutien efficace du dossier majeur de politique douanière de la DG TAXUD – la proposition de réforme de l'union douanière de l'UE. Dans le cadre de ses fonctions, le collègue gérera, surveillera et suivra également les relations et accords internationaux, en particulier en ce qui concerne le travail politique dans le cadre de l'Organisation mondiale des douanes.</w:t>
          </w:r>
        </w:p>
        <w:p w14:paraId="6AC69747" w14:textId="5A716E62" w:rsidR="006807FE" w:rsidRPr="006807FE" w:rsidRDefault="006807FE" w:rsidP="006807FE">
          <w:pPr>
            <w:rPr>
              <w:lang w:val="fr-BE" w:eastAsia="en-GB"/>
            </w:rPr>
          </w:pPr>
          <w:r w:rsidRPr="006807FE">
            <w:rPr>
              <w:lang w:val="fr-BE" w:eastAsia="en-GB"/>
            </w:rPr>
            <w:t>Par conséquent, le poste implique de solides compétences analytiques et rédactionnelles, de la flexibilité, des compétences en matière de coordination et de gestion de projet</w:t>
          </w:r>
          <w:r w:rsidR="00E91090">
            <w:rPr>
              <w:lang w:val="fr-BE" w:eastAsia="en-GB"/>
            </w:rPr>
            <w:t>s</w:t>
          </w:r>
          <w:r w:rsidRPr="006807FE">
            <w:rPr>
              <w:lang w:val="fr-BE" w:eastAsia="en-GB"/>
            </w:rPr>
            <w:t xml:space="preserve">, ainsi qu'une bonne connaissance des politiques et de la législation douanière de l'UE.   </w:t>
          </w:r>
        </w:p>
        <w:p w14:paraId="5FA67BFF" w14:textId="3DA90017" w:rsidR="006807FE" w:rsidRPr="006807FE" w:rsidRDefault="006807FE" w:rsidP="006807FE">
          <w:pPr>
            <w:rPr>
              <w:lang w:val="fr-BE" w:eastAsia="en-GB"/>
            </w:rPr>
          </w:pPr>
          <w:r w:rsidRPr="006807FE">
            <w:rPr>
              <w:lang w:val="fr-BE" w:eastAsia="en-GB"/>
            </w:rPr>
            <w:t xml:space="preserve">Le poste offre un large aperçu des politiques de </w:t>
          </w:r>
          <w:r w:rsidR="00E91090">
            <w:rPr>
              <w:lang w:val="fr-BE" w:eastAsia="en-GB"/>
            </w:rPr>
            <w:t xml:space="preserve">la DG </w:t>
          </w:r>
          <w:r w:rsidRPr="006807FE">
            <w:rPr>
              <w:lang w:val="fr-BE" w:eastAsia="en-GB"/>
            </w:rPr>
            <w:t>TAXUD et une compréhension approfondie du fonctionnement de l’union douanière.</w:t>
          </w:r>
        </w:p>
        <w:p w14:paraId="3B1D2FA2" w14:textId="3743D46A" w:rsidR="001A0074" w:rsidRPr="006807FE" w:rsidRDefault="006807FE" w:rsidP="006807FE">
          <w:pPr>
            <w:rPr>
              <w:lang w:val="fr-BE" w:eastAsia="en-GB"/>
            </w:rPr>
          </w:pPr>
          <w:r w:rsidRPr="006807FE">
            <w:rPr>
              <w:lang w:val="fr-BE" w:eastAsia="en-GB"/>
            </w:rPr>
            <w:t>Le</w:t>
          </w:r>
          <w:r w:rsidR="006F6F2A">
            <w:rPr>
              <w:lang w:val="fr-BE" w:eastAsia="en-GB"/>
            </w:rPr>
            <w:t>/la</w:t>
          </w:r>
          <w:r w:rsidRPr="006807FE">
            <w:rPr>
              <w:lang w:val="fr-BE" w:eastAsia="en-GB"/>
            </w:rPr>
            <w:t xml:space="preserve"> candidat</w:t>
          </w:r>
          <w:r w:rsidR="006F6F2A">
            <w:rPr>
              <w:lang w:val="fr-BE" w:eastAsia="en-GB"/>
            </w:rPr>
            <w:t>-e</w:t>
          </w:r>
          <w:r w:rsidRPr="006807FE">
            <w:rPr>
              <w:lang w:val="fr-BE" w:eastAsia="en-GB"/>
            </w:rPr>
            <w:t xml:space="preserve"> retenu sera disponible et disposé à rejoindre des équipes ou des groupes de travail inter-directions pour des projets spécifiques, conformément à la politique générale RH de TAXUD.</w:t>
          </w:r>
        </w:p>
      </w:sdtContent>
    </w:sdt>
    <w:p w14:paraId="3D69C09B" w14:textId="77777777" w:rsidR="00301CA3" w:rsidRPr="006807F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53E7A6D1" w14:textId="4061DF13" w:rsidR="00A239F8" w:rsidRPr="00924724" w:rsidRDefault="00A239F8" w:rsidP="00A239F8">
          <w:pPr>
            <w:pStyle w:val="ListNumber"/>
            <w:numPr>
              <w:ilvl w:val="0"/>
              <w:numId w:val="0"/>
            </w:numPr>
            <w:ind w:left="709" w:hanging="709"/>
            <w:rPr>
              <w:b/>
              <w:bCs/>
              <w:lang w:val="fr-BE" w:eastAsia="en-GB"/>
            </w:rPr>
          </w:pPr>
          <w:r w:rsidRPr="00A239F8">
            <w:rPr>
              <w:b/>
              <w:bCs/>
              <w:lang w:val="fr-BE" w:eastAsia="en-GB"/>
            </w:rPr>
            <w:t>Nous recherchons un</w:t>
          </w:r>
          <w:r w:rsidR="006F6F2A">
            <w:rPr>
              <w:b/>
              <w:bCs/>
              <w:lang w:val="fr-BE" w:eastAsia="en-GB"/>
            </w:rPr>
            <w:t>/e</w:t>
          </w:r>
          <w:r w:rsidRPr="00A239F8">
            <w:rPr>
              <w:b/>
              <w:bCs/>
              <w:lang w:val="fr-BE" w:eastAsia="en-GB"/>
            </w:rPr>
            <w:t xml:space="preserve"> expert</w:t>
          </w:r>
          <w:r w:rsidR="006F6F2A">
            <w:rPr>
              <w:b/>
              <w:bCs/>
              <w:lang w:val="fr-BE" w:eastAsia="en-GB"/>
            </w:rPr>
            <w:t>/e</w:t>
          </w:r>
          <w:r w:rsidRPr="00A239F8">
            <w:rPr>
              <w:b/>
              <w:bCs/>
              <w:lang w:val="fr-BE" w:eastAsia="en-GB"/>
            </w:rPr>
            <w:t xml:space="preserve"> douane dynamique, organisé</w:t>
          </w:r>
          <w:r w:rsidR="006F6F2A">
            <w:rPr>
              <w:b/>
              <w:bCs/>
              <w:lang w:val="fr-BE" w:eastAsia="en-GB"/>
            </w:rPr>
            <w:t>(e)</w:t>
          </w:r>
          <w:r w:rsidRPr="00A239F8">
            <w:rPr>
              <w:b/>
              <w:bCs/>
              <w:lang w:val="fr-BE" w:eastAsia="en-GB"/>
            </w:rPr>
            <w:t>, très motivé</w:t>
          </w:r>
          <w:r w:rsidR="006F6F2A">
            <w:rPr>
              <w:b/>
              <w:bCs/>
              <w:lang w:val="fr-BE" w:eastAsia="en-GB"/>
            </w:rPr>
            <w:t>(e)</w:t>
          </w:r>
          <w:r w:rsidRPr="00A239F8">
            <w:rPr>
              <w:b/>
              <w:bCs/>
              <w:lang w:val="fr-BE" w:eastAsia="en-GB"/>
            </w:rPr>
            <w:t>, compétent</w:t>
          </w:r>
          <w:r w:rsidR="006F6F2A">
            <w:rPr>
              <w:b/>
              <w:bCs/>
              <w:lang w:val="fr-BE" w:eastAsia="en-GB"/>
            </w:rPr>
            <w:t>(e)</w:t>
          </w:r>
          <w:r w:rsidRPr="00A239F8">
            <w:rPr>
              <w:b/>
              <w:bCs/>
              <w:lang w:val="fr-BE" w:eastAsia="en-GB"/>
            </w:rPr>
            <w:t>,</w:t>
          </w:r>
          <w:r>
            <w:rPr>
              <w:b/>
              <w:bCs/>
              <w:lang w:val="fr-BE" w:eastAsia="en-GB"/>
            </w:rPr>
            <w:t xml:space="preserve"> </w:t>
          </w:r>
          <w:r w:rsidRPr="00A239F8">
            <w:rPr>
              <w:b/>
              <w:bCs/>
              <w:lang w:val="fr-BE" w:eastAsia="en-GB"/>
            </w:rPr>
            <w:t>faisant preuve d'initiative, capable de travailler aussi bien de manière autonome qu'en équipe.</w:t>
          </w:r>
          <w:r w:rsidR="00924724">
            <w:rPr>
              <w:b/>
              <w:bCs/>
              <w:lang w:val="fr-BE" w:eastAsia="en-GB"/>
            </w:rPr>
            <w:t xml:space="preserve"> </w:t>
          </w:r>
        </w:p>
        <w:p w14:paraId="4AA23362" w14:textId="0EB4F1FC" w:rsidR="00A239F8" w:rsidRPr="00A239F8" w:rsidRDefault="00A239F8" w:rsidP="00A239F8">
          <w:pPr>
            <w:pStyle w:val="ListNumber"/>
            <w:numPr>
              <w:ilvl w:val="0"/>
              <w:numId w:val="0"/>
            </w:numPr>
            <w:ind w:left="709" w:hanging="709"/>
            <w:rPr>
              <w:b/>
              <w:bCs/>
              <w:lang w:val="fr-BE" w:eastAsia="en-GB"/>
            </w:rPr>
          </w:pPr>
          <w:r w:rsidRPr="00A239F8">
            <w:rPr>
              <w:b/>
              <w:bCs/>
              <w:lang w:val="fr-BE" w:eastAsia="en-GB"/>
            </w:rPr>
            <w:t>D'excellentes compétences en gestion de projet (en particulier en planification/coordination), des capacités d'analyse et de rédaction font partie des exigences obligatoires. Le</w:t>
          </w:r>
          <w:r w:rsidR="006F6F2A">
            <w:rPr>
              <w:b/>
              <w:bCs/>
              <w:lang w:val="fr-BE" w:eastAsia="en-GB"/>
            </w:rPr>
            <w:t>/la</w:t>
          </w:r>
          <w:r w:rsidRPr="00A239F8">
            <w:rPr>
              <w:b/>
              <w:bCs/>
              <w:lang w:val="fr-BE" w:eastAsia="en-GB"/>
            </w:rPr>
            <w:t xml:space="preserve"> candidat doit posséder une approche orientée</w:t>
          </w:r>
          <w:r w:rsidR="006F6F2A">
            <w:rPr>
              <w:b/>
              <w:bCs/>
              <w:lang w:val="fr-BE" w:eastAsia="en-GB"/>
            </w:rPr>
            <w:t xml:space="preserve"> au</w:t>
          </w:r>
          <w:r w:rsidRPr="00A239F8">
            <w:rPr>
              <w:b/>
              <w:bCs/>
              <w:lang w:val="fr-BE" w:eastAsia="en-GB"/>
            </w:rPr>
            <w:t xml:space="preserve"> service, étant donné que le poste nécessitera une coopération et une </w:t>
          </w:r>
          <w:r w:rsidRPr="00A239F8">
            <w:rPr>
              <w:b/>
              <w:bCs/>
              <w:lang w:val="fr-BE" w:eastAsia="en-GB"/>
            </w:rPr>
            <w:lastRenderedPageBreak/>
            <w:t xml:space="preserve">coordination étroites avec des collègues au sein ainsi qu'avec des parties prenantes extérieures à la DG. D'excellentes compétences orales et rédactionnelles en anglais sont également une condition préalable, car le poste implique la préparation d'analyses, de rapports et de briefings, notamment destinés à </w:t>
          </w:r>
          <w:r w:rsidR="00E91090">
            <w:rPr>
              <w:b/>
              <w:bCs/>
              <w:lang w:val="fr-BE" w:eastAsia="en-GB"/>
            </w:rPr>
            <w:t>l’encadrement supérieur</w:t>
          </w:r>
          <w:r w:rsidRPr="00A239F8">
            <w:rPr>
              <w:b/>
              <w:bCs/>
              <w:lang w:val="fr-BE" w:eastAsia="en-GB"/>
            </w:rPr>
            <w:t>, ainsi que l'interaction avec les États membres et les organisations internationales.</w:t>
          </w:r>
        </w:p>
        <w:p w14:paraId="7E409EA7" w14:textId="4061DF13" w:rsidR="001A0074" w:rsidRPr="00A239F8" w:rsidRDefault="00A239F8" w:rsidP="00A239F8">
          <w:pPr>
            <w:pStyle w:val="ListNumber"/>
            <w:numPr>
              <w:ilvl w:val="0"/>
              <w:numId w:val="0"/>
            </w:numPr>
            <w:ind w:left="709" w:hanging="709"/>
            <w:rPr>
              <w:b/>
              <w:bCs/>
              <w:lang w:val="fr-BE" w:eastAsia="en-GB"/>
            </w:rPr>
          </w:pPr>
          <w:r w:rsidRPr="00A239F8">
            <w:rPr>
              <w:b/>
              <w:bCs/>
              <w:lang w:val="fr-BE" w:eastAsia="en-GB"/>
            </w:rPr>
            <w:t>Une solide connaissance et expérience des politiques douanières et des modèles commerciaux est également requise.</w:t>
          </w:r>
        </w:p>
      </w:sdtContent>
    </w:sdt>
    <w:p w14:paraId="5D76C15C" w14:textId="77777777" w:rsidR="00F65CC2" w:rsidRPr="00A239F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lastRenderedPageBreak/>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5"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6"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17"/>
      <w:footerReference w:type="defaul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4475D"/>
    <w:rsid w:val="001A0074"/>
    <w:rsid w:val="001D3EEC"/>
    <w:rsid w:val="002578F3"/>
    <w:rsid w:val="00263FEF"/>
    <w:rsid w:val="002A6E30"/>
    <w:rsid w:val="002B37EB"/>
    <w:rsid w:val="00301CA3"/>
    <w:rsid w:val="00377580"/>
    <w:rsid w:val="00443957"/>
    <w:rsid w:val="00462268"/>
    <w:rsid w:val="004D3B51"/>
    <w:rsid w:val="00601B99"/>
    <w:rsid w:val="006807FE"/>
    <w:rsid w:val="006A1CB2"/>
    <w:rsid w:val="006F23BA"/>
    <w:rsid w:val="006F6F2A"/>
    <w:rsid w:val="0074301E"/>
    <w:rsid w:val="007A1396"/>
    <w:rsid w:val="007B5E0F"/>
    <w:rsid w:val="007B5FAE"/>
    <w:rsid w:val="007E131B"/>
    <w:rsid w:val="008241B0"/>
    <w:rsid w:val="008315CD"/>
    <w:rsid w:val="0092295D"/>
    <w:rsid w:val="00924724"/>
    <w:rsid w:val="00A239F8"/>
    <w:rsid w:val="00A917BE"/>
    <w:rsid w:val="00B31DC8"/>
    <w:rsid w:val="00B56535"/>
    <w:rsid w:val="00C51392"/>
    <w:rsid w:val="00C518F5"/>
    <w:rsid w:val="00D22B87"/>
    <w:rsid w:val="00D243C6"/>
    <w:rsid w:val="00D747FB"/>
    <w:rsid w:val="00E0579E"/>
    <w:rsid w:val="00E5708E"/>
    <w:rsid w:val="00E9109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366">
      <w:bodyDiv w:val="1"/>
      <w:marLeft w:val="0"/>
      <w:marRight w:val="0"/>
      <w:marTop w:val="0"/>
      <w:marBottom w:val="0"/>
      <w:divBdr>
        <w:top w:val="none" w:sz="0" w:space="0" w:color="auto"/>
        <w:left w:val="none" w:sz="0" w:space="0" w:color="auto"/>
        <w:bottom w:val="none" w:sz="0" w:space="0" w:color="auto"/>
        <w:right w:val="none" w:sz="0" w:space="0" w:color="auto"/>
      </w:divBdr>
    </w:div>
    <w:div w:id="103574192">
      <w:bodyDiv w:val="1"/>
      <w:marLeft w:val="0"/>
      <w:marRight w:val="0"/>
      <w:marTop w:val="0"/>
      <w:marBottom w:val="0"/>
      <w:divBdr>
        <w:top w:val="none" w:sz="0" w:space="0" w:color="auto"/>
        <w:left w:val="none" w:sz="0" w:space="0" w:color="auto"/>
        <w:bottom w:val="none" w:sz="0" w:space="0" w:color="auto"/>
        <w:right w:val="none" w:sz="0" w:space="0" w:color="auto"/>
      </w:divBdr>
    </w:div>
    <w:div w:id="502011909">
      <w:bodyDiv w:val="1"/>
      <w:marLeft w:val="0"/>
      <w:marRight w:val="0"/>
      <w:marTop w:val="0"/>
      <w:marBottom w:val="0"/>
      <w:divBdr>
        <w:top w:val="none" w:sz="0" w:space="0" w:color="auto"/>
        <w:left w:val="none" w:sz="0" w:space="0" w:color="auto"/>
        <w:bottom w:val="none" w:sz="0" w:space="0" w:color="auto"/>
        <w:right w:val="none" w:sz="0" w:space="0" w:color="auto"/>
      </w:divBdr>
    </w:div>
    <w:div w:id="1084961773">
      <w:bodyDiv w:val="1"/>
      <w:marLeft w:val="0"/>
      <w:marRight w:val="0"/>
      <w:marTop w:val="0"/>
      <w:marBottom w:val="0"/>
      <w:divBdr>
        <w:top w:val="none" w:sz="0" w:space="0" w:color="auto"/>
        <w:left w:val="none" w:sz="0" w:space="0" w:color="auto"/>
        <w:bottom w:val="none" w:sz="0" w:space="0" w:color="auto"/>
        <w:right w:val="none" w:sz="0" w:space="0" w:color="auto"/>
      </w:divBdr>
    </w:div>
    <w:div w:id="2021157924">
      <w:bodyDiv w:val="1"/>
      <w:marLeft w:val="0"/>
      <w:marRight w:val="0"/>
      <w:marTop w:val="0"/>
      <w:marBottom w:val="0"/>
      <w:divBdr>
        <w:top w:val="none" w:sz="0" w:space="0" w:color="auto"/>
        <w:left w:val="none" w:sz="0" w:space="0" w:color="auto"/>
        <w:bottom w:val="none" w:sz="0" w:space="0" w:color="auto"/>
        <w:right w:val="none" w:sz="0" w:space="0" w:color="auto"/>
      </w:divBdr>
    </w:div>
    <w:div w:id="208478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714FB"/>
    <w:rsid w:val="00D5041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14FB"/>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9B8119F5-24D7-4DEC-B604-14A368055890}">
  <ds:schemaRefs>
    <ds:schemaRef ds:uri="http://schemas.openxmlformats.org/officeDocument/2006/bibliography"/>
  </ds:schemaRefs>
</ds:datastoreItem>
</file>

<file path=customXml/itemProps4.xml><?xml version="1.0" encoding="utf-8"?>
<ds:datastoreItem xmlns:ds="http://schemas.openxmlformats.org/officeDocument/2006/customXml" ds:itemID="{9EB74203-5F1A-4680-8E19-E2DA8CB7E76F}">
  <ds:schemaRefs>
    <ds:schemaRef ds:uri="http://schemas.microsoft.com/office/2006/metadata/properties"/>
    <ds:schemaRef ds:uri="http://schemas.microsoft.com/office/infopath/2007/PartnerControls"/>
    <ds:schemaRef ds:uri="5eb9818f-490a-4d89-bacb-d86405075b50"/>
  </ds:schemaRefs>
</ds:datastoreItem>
</file>

<file path=customXml/itemProps5.xml><?xml version="1.0" encoding="utf-8"?>
<ds:datastoreItem xmlns:ds="http://schemas.openxmlformats.org/officeDocument/2006/customXml" ds:itemID="{25CC2062-80F7-4303-A7E5-E94D5372569D}">
  <ds:schemaRefs>
    <ds:schemaRef ds:uri="http://schemas.microsoft.com/sharepoint/v3/contenttype/forms"/>
  </ds:schemaRefs>
</ds:datastoreItem>
</file>

<file path=customXml/itemProps6.xml><?xml version="1.0" encoding="utf-8"?>
<ds:datastoreItem xmlns:ds="http://schemas.openxmlformats.org/officeDocument/2006/customXml" ds:itemID="{27158704-979F-40D3-9B26-354BEF22B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46</TotalTime>
  <Pages>4</Pages>
  <Words>1341</Words>
  <Characters>7713</Characters>
  <Application>Microsoft Office Word</Application>
  <DocSecurity>0</DocSecurity>
  <PresentationFormat>Microsoft Word 14.0</PresentationFormat>
  <Lines>453</Lines>
  <Paragraphs>181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2</cp:revision>
  <cp:lastPrinted>2023-04-18T07:01:00Z</cp:lastPrinted>
  <dcterms:created xsi:type="dcterms:W3CDTF">2023-11-13T13:16:00Z</dcterms:created>
  <dcterms:modified xsi:type="dcterms:W3CDTF">2023-11-13T13:16:00Z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