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A95672">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A95672">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A95672">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A95672">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A95672">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A95672"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2C575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2991C10E" w:rsidR="00546DB1" w:rsidRPr="00546DB1" w:rsidRDefault="00792950" w:rsidP="00DE0034">
                <w:pPr>
                  <w:tabs>
                    <w:tab w:val="left" w:pos="426"/>
                  </w:tabs>
                  <w:spacing w:before="120"/>
                  <w:rPr>
                    <w:bCs/>
                    <w:lang w:val="en-IE" w:eastAsia="en-GB"/>
                  </w:rPr>
                </w:pPr>
                <w:r>
                  <w:rPr>
                    <w:bCs/>
                    <w:lang w:eastAsia="en-GB"/>
                  </w:rPr>
                  <w:t xml:space="preserve">GD </w:t>
                </w:r>
                <w:r w:rsidR="00146F64">
                  <w:rPr>
                    <w:bCs/>
                    <w:lang w:eastAsia="en-GB"/>
                  </w:rPr>
                  <w:t xml:space="preserve">HOME – </w:t>
                </w:r>
                <w:r>
                  <w:rPr>
                    <w:bCs/>
                    <w:lang w:eastAsia="en-GB"/>
                  </w:rPr>
                  <w:t xml:space="preserve">Direktion B Referat </w:t>
                </w:r>
                <w:r w:rsidR="00146F64">
                  <w:rPr>
                    <w:bCs/>
                    <w:lang w:eastAsia="en-GB"/>
                  </w:rPr>
                  <w:t xml:space="preserve">B2 </w:t>
                </w:r>
                <w:r w:rsidR="00DE0034" w:rsidRPr="00DE0034">
                  <w:rPr>
                    <w:bCs/>
                    <w:lang w:eastAsia="en-GB"/>
                  </w:rPr>
                  <w:t>Verwaltung des Schengen-Systems</w:t>
                </w:r>
              </w:p>
            </w:tc>
          </w:sdtContent>
        </w:sdt>
      </w:tr>
      <w:tr w:rsidR="00546DB1" w:rsidRPr="002C5752"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7FD7999F" w:rsidR="00546DB1" w:rsidRPr="003B2E38" w:rsidRDefault="00146F64" w:rsidP="00146F64">
                <w:pPr>
                  <w:tabs>
                    <w:tab w:val="left" w:pos="426"/>
                  </w:tabs>
                  <w:spacing w:before="120"/>
                  <w:rPr>
                    <w:bCs/>
                    <w:lang w:val="en-IE" w:eastAsia="en-GB"/>
                  </w:rPr>
                </w:pPr>
                <w:r>
                  <w:rPr>
                    <w:bCs/>
                    <w:lang w:eastAsia="en-GB"/>
                  </w:rPr>
                  <w:t>415176</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57974224" w:rsidR="00546DB1" w:rsidRPr="003B2E38" w:rsidRDefault="00146F64" w:rsidP="00AB56F9">
                <w:pPr>
                  <w:tabs>
                    <w:tab w:val="left" w:pos="426"/>
                  </w:tabs>
                  <w:spacing w:before="120"/>
                  <w:rPr>
                    <w:bCs/>
                    <w:lang w:val="en-IE" w:eastAsia="en-GB"/>
                  </w:rPr>
                </w:pPr>
                <w:r>
                  <w:rPr>
                    <w:bCs/>
                    <w:lang w:eastAsia="en-GB"/>
                  </w:rPr>
                  <w:t>Tom SNELS</w:t>
                </w:r>
              </w:p>
            </w:sdtContent>
          </w:sdt>
          <w:p w14:paraId="227D6F6E" w14:textId="19417658" w:rsidR="00546DB1" w:rsidRPr="009F216F" w:rsidRDefault="00A95672"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146F64">
                  <w:rPr>
                    <w:bCs/>
                    <w:lang w:eastAsia="en-GB"/>
                  </w:rPr>
                  <w:t>16/05/2024</w:t>
                </w:r>
                <w:r w:rsidR="00792950">
                  <w:rPr>
                    <w:bCs/>
                    <w:lang w:eastAsia="en-GB"/>
                  </w:rPr>
                  <w:t xml:space="preserve">    </w:t>
                </w:r>
              </w:sdtContent>
            </w:sdt>
            <w:r w:rsidR="00546DB1" w:rsidRPr="00546DB1">
              <w:rPr>
                <w:bCs/>
                <w:lang w:eastAsia="en-GB"/>
              </w:rPr>
              <w:t xml:space="preserve"> </w:t>
            </w:r>
            <w:r w:rsidR="00146F64">
              <w:rPr>
                <w:bCs/>
                <w:lang w:eastAsia="en-GB"/>
              </w:rPr>
              <w:t xml:space="preserve">2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146F64">
                      <w:rPr>
                        <w:bCs/>
                        <w:lang w:eastAsia="en-GB"/>
                      </w:rPr>
                      <w:t>2024</w:t>
                    </w:r>
                  </w:sdtContent>
                </w:sdt>
              </w:sdtContent>
            </w:sdt>
          </w:p>
          <w:p w14:paraId="4128A55A" w14:textId="248322B8" w:rsidR="00546DB1" w:rsidRPr="00546DB1" w:rsidRDefault="00A95672"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146F64">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792950">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19A943E0"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2" o:title=""/>
                </v:shape>
                <w:control r:id="rId13" w:name="OptionButton6" w:shapeid="_x0000_i1037"/>
              </w:object>
            </w:r>
            <w:r>
              <w:rPr>
                <w:bCs/>
                <w:szCs w:val="24"/>
                <w:lang w:val="en-GB" w:eastAsia="en-GB"/>
              </w:rPr>
              <w:object w:dxaOrig="225" w:dyaOrig="225" w14:anchorId="28F21F18">
                <v:shape id="_x0000_i1039" type="#_x0000_t75" style="width:159pt;height:21.75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27EACA4C"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50" type="#_x0000_t75" style="width:241.5pt;height:21.75pt" o:ole="">
                  <v:imagedata r:id="rId16" o:title=""/>
                </v:shape>
                <w:control r:id="rId17" w:name="OptionButton4" w:shapeid="_x0000_i1050"/>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A95672"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256F68E8"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1"/>
                  <w14:checkedState w14:val="2612" w14:font="MS Gothic"/>
                  <w14:uncheckedState w14:val="2610" w14:font="MS Gothic"/>
                </w14:checkbox>
              </w:sdtPr>
              <w:sdtEndPr/>
              <w:sdtContent>
                <w:r w:rsidR="00146F64">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1"/>
                  <w14:checkedState w14:val="2612" w14:font="MS Gothic"/>
                  <w14:uncheckedState w14:val="2610" w14:font="MS Gothic"/>
                </w14:checkbox>
              </w:sdtPr>
              <w:sdtEndPr/>
              <w:sdtContent>
                <w:r w:rsidR="00146F64">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1"/>
                  <w14:checkedState w14:val="2612" w14:font="MS Gothic"/>
                  <w14:uncheckedState w14:val="2610" w14:font="MS Gothic"/>
                </w14:checkbox>
              </w:sdtPr>
              <w:sdtEndPr/>
              <w:sdtContent>
                <w:r w:rsidR="00146F64">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A95672"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A95672"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5868DA75"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9" type="#_x0000_t75" style="width:419.25pt;height:37.5pt" o:ole="">
                  <v:imagedata r:id="rId18" o:title=""/>
                </v:shape>
                <w:control r:id="rId19" w:name="OptionButton5" w:shapeid="_x0000_i1049"/>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1A9E3943"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5" type="#_x0000_t75" style="width:108pt;height:21.75pt" o:ole="">
                  <v:imagedata r:id="rId20" o:title=""/>
                </v:shape>
                <w:control r:id="rId21" w:name="OptionButton2" w:shapeid="_x0000_i1045"/>
              </w:object>
            </w:r>
            <w:r>
              <w:rPr>
                <w:bCs/>
                <w:szCs w:val="24"/>
                <w:lang w:val="en-GB" w:eastAsia="en-GB"/>
              </w:rPr>
              <w:object w:dxaOrig="225" w:dyaOrig="225" w14:anchorId="50596B69">
                <v:shape id="_x0000_i1047" type="#_x0000_t75" style="width:108pt;height:21.75pt" o:ole="">
                  <v:imagedata r:id="rId22" o:title=""/>
                </v:shape>
                <w:control r:id="rId23"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3B2E38" w:rsidRDefault="00803007" w:rsidP="007C07D8">
      <w:pPr>
        <w:pStyle w:val="ListNumber"/>
        <w:numPr>
          <w:ilvl w:val="0"/>
          <w:numId w:val="0"/>
        </w:numPr>
        <w:ind w:left="709" w:hanging="709"/>
        <w:rPr>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p w14:paraId="6ECBAF99" w14:textId="77777777" w:rsidR="00EB72F7" w:rsidRDefault="00EB72F7" w:rsidP="00EB72F7">
          <w:r>
            <w:t xml:space="preserve">Das Referat </w:t>
          </w:r>
          <w:hyperlink r:id="rId24" w:history="1">
            <w:r>
              <w:rPr>
                <w:rStyle w:val="Hyperlink"/>
              </w:rPr>
              <w:t>HOME.B.2</w:t>
            </w:r>
          </w:hyperlink>
          <w:r>
            <w:t xml:space="preserve"> “Schengen-Governance” leitet die Arbeit zur Governance des Schengen-Raums. Diese liegt dem Schutz der Anwendung des Schengen-Besitzstands und der Förderung seiner Weiterentwicklung zugrunde. Der Schengen-Raum ohne Kontrollen </w:t>
          </w:r>
          <w:r>
            <w:lastRenderedPageBreak/>
            <w:t>an den Binnengrenzen ist eine symbolträchtige Errungenschaft der europäischen Integration. Seit seiner Gründung im Jahr 1985 hat es die tägliche Realität von hunderten Millionen Menschen verändert. Das Schengen-Projekt hat Hindernisse abgebaut, die Menschen einander nähergebracht und europäische Volkswirtschaften gestärkt.</w:t>
          </w:r>
        </w:p>
        <w:p w14:paraId="171C6331" w14:textId="77777777" w:rsidR="00EB72F7" w:rsidRDefault="00EB72F7" w:rsidP="00EB72F7">
          <w:r>
            <w:t xml:space="preserve">Das Referat B2 ist ebenso für die Erweiterung des Schengen-Raums zuständig und es leitet den Schengen-Evaluierungs- und Überwachungsmechanismus (Scheval), der die Anwendung des Schengen-Besitzstands überprüft und die wirksame Umsetzung der Maßnahmen zur Behebung der in allen Mitgliedstaaten und assoziierten Schengen-Ländern festgestellten Mängel gewährleistet. Dieser Mechanismus deckt unter anderem die Bereiche Schengen-Außengrenzen und innere Sicherheit ab. </w:t>
          </w:r>
        </w:p>
        <w:p w14:paraId="76DD1EEA" w14:textId="2F03881F" w:rsidR="00803007" w:rsidRPr="00A95672" w:rsidRDefault="00EB72F7" w:rsidP="00803007">
          <w:pPr>
            <w:rPr>
              <w:lang w:val="nl-BE" w:eastAsia="en-GB"/>
            </w:rPr>
          </w:pPr>
          <w:r>
            <w:t>Das Referat ist auch für den jährlichen Schengen-Statusbericht zuständig, der im Mittelpunkt des Schengen-Governance-Zyklus steht. Der Bericht, der sich auf einen Schengen-Barometer und ein Schengen-Scoreboard stützt, enthält eine strategische und integrierte Bewertung der allgemeinen Lage des Schengen-Raums sowie der künftigen Schengen-weiten, länderspezifischen und thematischen Prioritäten. Politische Eigenverantwortung und Folgemaßnahmen werden durch die regelmäßigen Sitzungen des „Schengen-Rates“ sichergestellt, zu deren Vorbereitung das Referat beiträgt.</w:t>
          </w:r>
        </w:p>
      </w:sdtContent>
    </w:sdt>
    <w:p w14:paraId="3862387A" w14:textId="77777777" w:rsidR="00803007" w:rsidRPr="00A95672" w:rsidRDefault="00803007" w:rsidP="00803007">
      <w:pPr>
        <w:pStyle w:val="ListNumber"/>
        <w:numPr>
          <w:ilvl w:val="0"/>
          <w:numId w:val="0"/>
        </w:numPr>
        <w:ind w:left="709" w:hanging="709"/>
        <w:rPr>
          <w:b/>
          <w:bCs/>
          <w:lang w:val="nl-B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1767066427"/>
        <w:placeholder>
          <w:docPart w:val="60BFD43AF8D14ED8BA01EBEA6282D458"/>
        </w:placeholder>
      </w:sdtPr>
      <w:sdtEndPr/>
      <w:sdtContent>
        <w:sdt>
          <w:sdtPr>
            <w:rPr>
              <w:lang w:val="en-US" w:eastAsia="en-GB"/>
            </w:rPr>
            <w:id w:val="-723136291"/>
            <w:placeholder>
              <w:docPart w:val="859CB8A7E5DF42DD8F67BB227EBED531"/>
            </w:placeholder>
          </w:sdtPr>
          <w:sdtEndPr/>
          <w:sdtContent>
            <w:p w14:paraId="3025B402" w14:textId="77777777" w:rsidR="00AB11DA" w:rsidRDefault="00AB11DA" w:rsidP="00AB11DA">
              <w:r>
                <w:t xml:space="preserve">Wir suchen eine/n hoch motivierte/n und zuverlässige/n Kollegin oder Kollegen mit ausgezeichneten analytischen und redaktionellen Fähigkeiten sowie einem ausgeprägten Initiativ- und Verantwortungsbewusstsein. Führende „Scheval“-Missionen erfordern sowohl ausgeprägte praktische organisatorische Fähigkeiten als auch Führungskompetenzen und diplomatische Fähigkeiten in Verbindung mit einem ausgeprägten Integritätsbewusstsein und hohen ethischen Standards. </w:t>
              </w:r>
            </w:p>
            <w:p w14:paraId="31777FDA" w14:textId="77777777" w:rsidR="00AB11DA" w:rsidRPr="009F216F" w:rsidRDefault="00AB11DA" w:rsidP="00AB11DA">
              <w:pPr>
                <w:rPr>
                  <w:lang w:eastAsia="en-GB"/>
                </w:rPr>
              </w:pPr>
              <w:r>
                <w:t xml:space="preserve">Die ideale Kandidatin/ der ideale Kandidat verfügt über fundierte und operative Kenntnisse über einen oder idealerweise mehrere Politikbereiche, die unter den Schengen-Besitzstand und seine Rechtsgrundlage fallen: Verwaltung der Außengrenzen, Binnengrenzen ohne Grenzkontrollen, Visumpolitik, Rückkehr, IT-Großsysteme zur Unterstützung der Anwendung des Schengen-Besitzstands, polizeiliche Zusammenarbeit, justizielle Zusammenarbeit in Strafsachen und Datenschutz. Erfahrung mit Schengen-Evaluierungen und/oder ein/e zertifizierte/r Schengen-Evaluierer oder Schengen-Evaluiererin wären von großem Vorteil sowie fundierte Kenntnisse des interinstitutionellen und behördenübergreifenden Rahmens der EU und des Schengen-Raums. Der ausgewählte Bewerber/die ausgewählte Bewerberin sollte über ausgezeichnete mündliche und schriftliche Englischkenntnisse verfügen. Arbeitskenntnisse in anderen EU-Sprachen wären von Vorteil. </w:t>
              </w:r>
            </w:p>
          </w:sdtContent>
        </w:sdt>
        <w:p w14:paraId="5070A0D7" w14:textId="77777777" w:rsidR="00AB11DA" w:rsidRDefault="00AB11DA" w:rsidP="00AB11DA">
          <w:pPr>
            <w:rPr>
              <w:lang w:val="en-US" w:eastAsia="en-GB"/>
            </w:rPr>
          </w:pPr>
        </w:p>
        <w:p w14:paraId="0BD73F5C" w14:textId="77777777" w:rsidR="00AB11DA" w:rsidRDefault="00AB11DA" w:rsidP="00AB11DA">
          <w:pPr>
            <w:rPr>
              <w:lang w:val="en-US" w:eastAsia="en-GB"/>
            </w:rPr>
          </w:pPr>
        </w:p>
        <w:p w14:paraId="5BA66B6F" w14:textId="77777777" w:rsidR="00AB11DA" w:rsidRDefault="00AB11DA" w:rsidP="00AB11DA">
          <w:pPr>
            <w:rPr>
              <w:lang w:val="en-US" w:eastAsia="en-GB"/>
            </w:rPr>
          </w:pPr>
        </w:p>
        <w:p w14:paraId="1A747850" w14:textId="77777777" w:rsidR="00AB11DA" w:rsidRDefault="00AB11DA" w:rsidP="00AB11DA">
          <w:pPr>
            <w:rPr>
              <w:lang w:val="en-US" w:eastAsia="en-GB"/>
            </w:rPr>
          </w:pPr>
        </w:p>
        <w:p w14:paraId="013859A0" w14:textId="77777777" w:rsidR="00AB11DA" w:rsidRDefault="00AB11DA" w:rsidP="00AB11DA">
          <w:pPr>
            <w:rPr>
              <w:lang w:val="en-US" w:eastAsia="en-GB"/>
            </w:rPr>
          </w:pPr>
        </w:p>
        <w:p w14:paraId="69D30A51" w14:textId="77777777" w:rsidR="00AB11DA" w:rsidRDefault="00AB11DA" w:rsidP="00AB11DA">
          <w:pPr>
            <w:rPr>
              <w:lang w:val="en-US" w:eastAsia="en-GB"/>
            </w:rPr>
          </w:pPr>
        </w:p>
        <w:p w14:paraId="603FB24C" w14:textId="36EF04C2" w:rsidR="00AB11DA" w:rsidRDefault="00A95672" w:rsidP="00AB11DA">
          <w:pPr>
            <w:rPr>
              <w:lang w:val="en-US" w:eastAsia="en-GB"/>
            </w:rPr>
          </w:pP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3904C757" w14:textId="6CD566FF" w:rsidR="00E248AB" w:rsidRDefault="00803007" w:rsidP="00E248AB">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p w14:paraId="2C53A913" w14:textId="2BC24099" w:rsidR="00E248AB" w:rsidRDefault="00E248AB" w:rsidP="00E248AB">
      <w:r>
        <w:t xml:space="preserve">Sie werden in einem Team arbeiten, das Schengen-Evaluierungen von Mitgliedstaaten und assoziierten Schengen-Ländern vorbereitet, durchführt und weiterverfolgen wird. Im Rahmen der dritten Generation von Schengen-Evaluierungen erfordert dies einen strategischen und ganzheitlichen Ansatz, mit dem das ordnungsgemäße Funktionieren des Schengen-Raums sichergestellt werden soll. In diesem Zusammenhang werden Sie auch bei der Festlegung, Umsetzung und Koordinierung politischer, legislativer und operativer Entwicklungen in Bezug auf alle relevanten Aspekte des Schengen-Besitzstands mitwirken.     Sie werden während der Evaluierungen sehr eng mit Sachverständigen aus den Mitgliedstaaten und den Agenturen zusammenarbeiten, Evaluierungsberichte und Empfehlungen erstellen und Folgemaßnahmen zum Aktionsplan und zu den Folgeberichten des evaluierten Mitgliedstaats ergreifen. Sie werden auch zur Gesamtkoordinierung der regelmäßigen, unangekündigten oder erstmaligen Evaluierungen eines oder mehrerer Mitgliedstaaten und/oder thematischer Evaluierungen beitragen, damit ein umfassender Evaluierungsbericht rechtzeitig angenommen und dem Schengen-Ausschuss vorgelegt werden kann. </w:t>
      </w:r>
    </w:p>
    <w:p w14:paraId="6305470F" w14:textId="4921C103" w:rsidR="00E248AB" w:rsidRDefault="00E248AB" w:rsidP="00E248AB">
      <w:r>
        <w:t xml:space="preserve">Darüber hinaus werden Sie an der Ausarbeitung des Schengen-Statusberichts, des Barometers+ und des Schengen-Scoreboard mitwirken, um sicherzustellen, dass die operativen Ergebnisse im politischen Schengen-Governance-Zyklus und in der umfassenderen Umsetzung und Entwicklung politischer Maßnahmen angemessen berücksichtigt werden.  </w:t>
      </w:r>
    </w:p>
    <w:p w14:paraId="47582692" w14:textId="77777777" w:rsidR="00E248AB" w:rsidRPr="009F216F" w:rsidRDefault="00E248AB" w:rsidP="00E248AB">
      <w:pPr>
        <w:rPr>
          <w:lang w:eastAsia="en-GB"/>
        </w:rPr>
      </w:pPr>
      <w:r>
        <w:t>Sie werden eng mit den anderen Kollegen und Kolleginnen im Bereich der Schengen-Evaluierung sowie mit dem Schengen-Zyklus Sektor im selben Referat, den verschiedenen politischen, finanziellen und operativen Referaten der GD HOME, dem Generalsekretariat, dem Juristischen Dienst und dem Ratssekretariat zusammenarbeiten.</w:t>
      </w:r>
    </w:p>
    <w:p w14:paraId="2EF659E5" w14:textId="77777777" w:rsidR="00E248AB" w:rsidRDefault="00E248AB" w:rsidP="00E248AB"/>
    <w:p w14:paraId="5634F6A3" w14:textId="77777777" w:rsidR="00E248AB" w:rsidRDefault="00E248AB" w:rsidP="00E248AB"/>
    <w:p w14:paraId="1F161A8C" w14:textId="77777777" w:rsidR="00E248AB" w:rsidRDefault="00E248AB" w:rsidP="00E248AB"/>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lastRenderedPageBreak/>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lastRenderedPageBreak/>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8F44771" w:rsidR="007D0EC6" w:rsidRDefault="007716E4">
    <w:pPr>
      <w:pStyle w:val="FooterLine"/>
      <w:jc w:val="center"/>
    </w:pPr>
    <w:r>
      <w:fldChar w:fldCharType="begin"/>
    </w:r>
    <w:r>
      <w:instrText>PAGE   \* MERGEFORMAT</w:instrText>
    </w:r>
    <w:r>
      <w:fldChar w:fldCharType="separate"/>
    </w:r>
    <w:r w:rsidR="00DE0034">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1029452763">
    <w:abstractNumId w:val="0"/>
  </w:num>
  <w:num w:numId="2" w16cid:durableId="1098791950">
    <w:abstractNumId w:val="11"/>
  </w:num>
  <w:num w:numId="3" w16cid:durableId="1261568321">
    <w:abstractNumId w:val="7"/>
  </w:num>
  <w:num w:numId="4" w16cid:durableId="1178809869">
    <w:abstractNumId w:val="12"/>
  </w:num>
  <w:num w:numId="5" w16cid:durableId="1741824894">
    <w:abstractNumId w:val="17"/>
  </w:num>
  <w:num w:numId="6" w16cid:durableId="776683128">
    <w:abstractNumId w:val="19"/>
  </w:num>
  <w:num w:numId="7" w16cid:durableId="1921408366">
    <w:abstractNumId w:val="1"/>
  </w:num>
  <w:num w:numId="8" w16cid:durableId="518472728">
    <w:abstractNumId w:val="6"/>
  </w:num>
  <w:num w:numId="9" w16cid:durableId="1154374931">
    <w:abstractNumId w:val="14"/>
  </w:num>
  <w:num w:numId="10" w16cid:durableId="1649086511">
    <w:abstractNumId w:val="2"/>
  </w:num>
  <w:num w:numId="11" w16cid:durableId="995836144">
    <w:abstractNumId w:val="4"/>
  </w:num>
  <w:num w:numId="12" w16cid:durableId="1990790856">
    <w:abstractNumId w:val="5"/>
  </w:num>
  <w:num w:numId="13" w16cid:durableId="1329360652">
    <w:abstractNumId w:val="8"/>
  </w:num>
  <w:num w:numId="14" w16cid:durableId="895892417">
    <w:abstractNumId w:val="13"/>
  </w:num>
  <w:num w:numId="15" w16cid:durableId="1694917811">
    <w:abstractNumId w:val="16"/>
  </w:num>
  <w:num w:numId="16" w16cid:durableId="647174323">
    <w:abstractNumId w:val="20"/>
  </w:num>
  <w:num w:numId="17" w16cid:durableId="1913393293">
    <w:abstractNumId w:val="9"/>
  </w:num>
  <w:num w:numId="18" w16cid:durableId="62795955">
    <w:abstractNumId w:val="10"/>
  </w:num>
  <w:num w:numId="19" w16cid:durableId="922566279">
    <w:abstractNumId w:val="21"/>
  </w:num>
  <w:num w:numId="20" w16cid:durableId="2024160320">
    <w:abstractNumId w:val="15"/>
  </w:num>
  <w:num w:numId="21" w16cid:durableId="1964194834">
    <w:abstractNumId w:val="18"/>
  </w:num>
  <w:num w:numId="22" w16cid:durableId="96758475">
    <w:abstractNumId w:val="3"/>
  </w:num>
  <w:num w:numId="23" w16cid:durableId="141695750">
    <w:abstractNumId w:val="2"/>
  </w:num>
  <w:num w:numId="24" w16cid:durableId="711884451">
    <w:abstractNumId w:val="2"/>
  </w:num>
  <w:num w:numId="25" w16cid:durableId="1069496558">
    <w:abstractNumId w:val="2"/>
  </w:num>
  <w:num w:numId="26" w16cid:durableId="1309435069">
    <w:abstractNumId w:val="2"/>
  </w:num>
  <w:num w:numId="27" w16cid:durableId="1151363264">
    <w:abstractNumId w:val="2"/>
  </w:num>
  <w:num w:numId="28" w16cid:durableId="875700924">
    <w:abstractNumId w:val="2"/>
  </w:num>
  <w:num w:numId="29" w16cid:durableId="172274575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38913"/>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46F64"/>
    <w:rsid w:val="002C5752"/>
    <w:rsid w:val="002F7504"/>
    <w:rsid w:val="00324D8D"/>
    <w:rsid w:val="0035094A"/>
    <w:rsid w:val="003874E2"/>
    <w:rsid w:val="0039387D"/>
    <w:rsid w:val="00394A86"/>
    <w:rsid w:val="003B2E38"/>
    <w:rsid w:val="004D75AF"/>
    <w:rsid w:val="00546DB1"/>
    <w:rsid w:val="006243BB"/>
    <w:rsid w:val="00676119"/>
    <w:rsid w:val="006F44C9"/>
    <w:rsid w:val="00767E7E"/>
    <w:rsid w:val="007716E4"/>
    <w:rsid w:val="00792950"/>
    <w:rsid w:val="00795C41"/>
    <w:rsid w:val="007C07D8"/>
    <w:rsid w:val="007D0EC6"/>
    <w:rsid w:val="00803007"/>
    <w:rsid w:val="008102E0"/>
    <w:rsid w:val="0089735C"/>
    <w:rsid w:val="008D52CF"/>
    <w:rsid w:val="009321C6"/>
    <w:rsid w:val="009442BE"/>
    <w:rsid w:val="009F216F"/>
    <w:rsid w:val="00A95672"/>
    <w:rsid w:val="00AB11DA"/>
    <w:rsid w:val="00AB56F9"/>
    <w:rsid w:val="00B327FE"/>
    <w:rsid w:val="00BF6139"/>
    <w:rsid w:val="00C07259"/>
    <w:rsid w:val="00C27C81"/>
    <w:rsid w:val="00CD33B4"/>
    <w:rsid w:val="00D605F4"/>
    <w:rsid w:val="00D752FB"/>
    <w:rsid w:val="00DA711C"/>
    <w:rsid w:val="00DE0034"/>
    <w:rsid w:val="00E16D74"/>
    <w:rsid w:val="00E248AB"/>
    <w:rsid w:val="00E35460"/>
    <w:rsid w:val="00EB3060"/>
    <w:rsid w:val="00EB72F7"/>
    <w:rsid w:val="00EC0576"/>
    <w:rsid w:val="00EC5C6B"/>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rsid w:val="00E248AB"/>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5718966">
      <w:bodyDiv w:val="1"/>
      <w:marLeft w:val="0"/>
      <w:marRight w:val="0"/>
      <w:marTop w:val="0"/>
      <w:marBottom w:val="0"/>
      <w:divBdr>
        <w:top w:val="none" w:sz="0" w:space="0" w:color="auto"/>
        <w:left w:val="none" w:sz="0" w:space="0" w:color="auto"/>
        <w:bottom w:val="none" w:sz="0" w:space="0" w:color="auto"/>
        <w:right w:val="none" w:sz="0" w:space="0" w:color="auto"/>
      </w:divBdr>
    </w:div>
    <w:div w:id="1607539660">
      <w:bodyDiv w:val="1"/>
      <w:marLeft w:val="0"/>
      <w:marRight w:val="0"/>
      <w:marTop w:val="0"/>
      <w:marBottom w:val="0"/>
      <w:divBdr>
        <w:top w:val="none" w:sz="0" w:space="0" w:color="auto"/>
        <w:left w:val="none" w:sz="0" w:space="0" w:color="auto"/>
        <w:bottom w:val="none" w:sz="0" w:space="0" w:color="auto"/>
        <w:right w:val="none" w:sz="0" w:space="0" w:color="auto"/>
      </w:divBdr>
    </w:div>
    <w:div w:id="17380850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HOME.B.2" TargetMode="External"/><Relationship Id="rId32"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1A2E5D"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1A2E5D"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60BFD43AF8D14ED8BA01EBEA6282D458"/>
        <w:category>
          <w:name w:val="General"/>
          <w:gallery w:val="placeholder"/>
        </w:category>
        <w:types>
          <w:type w:val="bbPlcHdr"/>
        </w:types>
        <w:behaviors>
          <w:behavior w:val="content"/>
        </w:behaviors>
        <w:guid w:val="{0A16DBED-2B2C-420A-AE9E-657749CF766E}"/>
      </w:docPartPr>
      <w:docPartBody>
        <w:p w:rsidR="004C1351" w:rsidRDefault="00C810E3" w:rsidP="00C810E3">
          <w:pPr>
            <w:pStyle w:val="60BFD43AF8D14ED8BA01EBEA6282D458"/>
          </w:pPr>
          <w:r w:rsidRPr="00BD2312">
            <w:rPr>
              <w:rStyle w:val="PlaceholderText"/>
            </w:rPr>
            <w:t>Click or tap here to enter text.</w:t>
          </w:r>
        </w:p>
      </w:docPartBody>
    </w:docPart>
    <w:docPart>
      <w:docPartPr>
        <w:name w:val="859CB8A7E5DF42DD8F67BB227EBED531"/>
        <w:category>
          <w:name w:val="General"/>
          <w:gallery w:val="placeholder"/>
        </w:category>
        <w:types>
          <w:type w:val="bbPlcHdr"/>
        </w:types>
        <w:behaviors>
          <w:behavior w:val="content"/>
        </w:behaviors>
        <w:guid w:val="{3A1C4481-98AE-4579-8D21-A8FB62FDE249}"/>
      </w:docPartPr>
      <w:docPartBody>
        <w:p w:rsidR="004C1351" w:rsidRDefault="00C810E3" w:rsidP="00C810E3">
          <w:pPr>
            <w:pStyle w:val="859CB8A7E5DF42DD8F67BB227EBED531"/>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786922621">
    <w:abstractNumId w:val="0"/>
  </w:num>
  <w:num w:numId="2" w16cid:durableId="199795143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1A2E5D"/>
    <w:rsid w:val="004C1351"/>
    <w:rsid w:val="0056186B"/>
    <w:rsid w:val="008A7C76"/>
    <w:rsid w:val="008D04E3"/>
    <w:rsid w:val="00A71FAD"/>
    <w:rsid w:val="00B21BDA"/>
    <w:rsid w:val="00C810E3"/>
    <w:rsid w:val="00DB168D"/>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C810E3"/>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0BFD43AF8D14ED8BA01EBEA6282D458">
    <w:name w:val="60BFD43AF8D14ED8BA01EBEA6282D458"/>
    <w:rsid w:val="00C810E3"/>
    <w:rPr>
      <w:lang w:val="fr-BE" w:eastAsia="fr-BE"/>
    </w:rPr>
  </w:style>
  <w:style w:type="paragraph" w:customStyle="1" w:styleId="859CB8A7E5DF42DD8F67BB227EBED531">
    <w:name w:val="859CB8A7E5DF42DD8F67BB227EBED531"/>
    <w:rsid w:val="00C810E3"/>
    <w:rPr>
      <w:lang w:val="fr-BE" w:eastAsia="fr-B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C5466EC3-7A39-4BB8-A7EE-204A3FD60120}">
  <ds:schemaRefs>
    <ds:schemaRef ds:uri="http://schemas.openxmlformats.org/officeDocument/2006/bibliography"/>
  </ds:schemaRefs>
</ds:datastoreItem>
</file>

<file path=customXml/itemProps4.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1485</Words>
  <Characters>8466</Characters>
  <Application>Microsoft Office Word</Application>
  <DocSecurity>0</DocSecurity>
  <PresentationFormat>Microsoft Word 14.0</PresentationFormat>
  <Lines>70</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ALLARD Jana (HOME)</cp:lastModifiedBy>
  <cp:revision>2</cp:revision>
  <dcterms:created xsi:type="dcterms:W3CDTF">2023-09-18T13:58:00Z</dcterms:created>
  <dcterms:modified xsi:type="dcterms:W3CDTF">2023-09-18T13:58:00Z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