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077F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077F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077F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077F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077F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077F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36086758E6840BF83EF3BC5479492E2"/>
                </w:placeholder>
              </w:sdtPr>
              <w:sdtEndPr>
                <w:rPr>
                  <w:lang w:val="en-IE"/>
                </w:rPr>
              </w:sdtEndPr>
              <w:sdtContent>
                <w:tc>
                  <w:tcPr>
                    <w:tcW w:w="5491" w:type="dxa"/>
                  </w:tcPr>
                  <w:p w14:paraId="2AA4F572" w14:textId="2BCFD4C1" w:rsidR="00377580" w:rsidRPr="00080A71" w:rsidRDefault="00B15535" w:rsidP="005F6927">
                    <w:pPr>
                      <w:tabs>
                        <w:tab w:val="left" w:pos="426"/>
                      </w:tabs>
                      <w:rPr>
                        <w:bCs/>
                        <w:lang w:val="en-IE" w:eastAsia="en-GB"/>
                      </w:rPr>
                    </w:pPr>
                    <w:r>
                      <w:rPr>
                        <w:bCs/>
                        <w:lang w:val="en-IE" w:eastAsia="en-GB"/>
                      </w:rPr>
                      <w:t>FISMA-E-3</w:t>
                    </w:r>
                  </w:p>
                </w:tc>
              </w:sdtContent>
            </w:sdt>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757592536"/>
                <w:placeholder>
                  <w:docPart w:val="75AE8C303B35408EAA5BBB1D059DCB41"/>
                </w:placeholder>
              </w:sdtPr>
              <w:sdtEndPr>
                <w:rPr>
                  <w:lang w:val="en-IE"/>
                </w:rPr>
              </w:sdtEndPr>
              <w:sdtContent>
                <w:tc>
                  <w:tcPr>
                    <w:tcW w:w="5491" w:type="dxa"/>
                  </w:tcPr>
                  <w:p w14:paraId="51C87C16" w14:textId="26DAA19B" w:rsidR="00377580" w:rsidRPr="00080A71" w:rsidRDefault="00B15535" w:rsidP="005F6927">
                    <w:pPr>
                      <w:tabs>
                        <w:tab w:val="left" w:pos="426"/>
                      </w:tabs>
                      <w:rPr>
                        <w:bCs/>
                        <w:lang w:val="en-IE" w:eastAsia="en-GB"/>
                      </w:rPr>
                    </w:pPr>
                    <w:r w:rsidRPr="00A47713">
                      <w:rPr>
                        <w:bCs/>
                        <w:lang w:val="en-IE" w:eastAsia="en-GB"/>
                      </w:rPr>
                      <w:t>224961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51AF5E6" w:rsidR="00377580" w:rsidRPr="00080A71" w:rsidRDefault="00B15535" w:rsidP="005F6927">
                <w:pPr>
                  <w:tabs>
                    <w:tab w:val="left" w:pos="426"/>
                  </w:tabs>
                  <w:rPr>
                    <w:bCs/>
                    <w:lang w:val="en-IE" w:eastAsia="en-GB"/>
                  </w:rPr>
                </w:pPr>
                <w:r w:rsidRPr="00B15535">
                  <w:rPr>
                    <w:bCs/>
                    <w:lang w:val="fr-BE" w:eastAsia="en-GB"/>
                  </w:rPr>
                  <w:t>Emiliano Tornese</w:t>
                </w:r>
              </w:p>
            </w:sdtContent>
          </w:sdt>
          <w:p w14:paraId="32DD8032" w14:textId="60606774" w:rsidR="00377580" w:rsidRPr="001D3EEC" w:rsidRDefault="004077F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15535">
                  <w:rPr>
                    <w:bCs/>
                    <w:lang w:val="fr-BE" w:eastAsia="en-GB"/>
                  </w:rPr>
                  <w:t xml:space="preserve">4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72563B3D" w:rsidR="00377580" w:rsidRPr="001D3EEC" w:rsidRDefault="004077F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15535">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1553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3D6624D" w:rsidR="00E850B7" w:rsidRPr="0007110E" w:rsidRDefault="00E850B7" w:rsidP="00BC2C0C">
            <w:pPr>
              <w:tabs>
                <w:tab w:val="left" w:pos="426"/>
              </w:tabs>
              <w:spacing w:before="120"/>
              <w:rPr>
                <w:bCs/>
                <w:lang w:val="en-IE" w:eastAsia="en-GB"/>
              </w:rPr>
            </w:pPr>
            <w:r>
              <w:rPr>
                <w:bCs/>
                <w:szCs w:val="24"/>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1A6216B" w:rsidR="00A65B97" w:rsidRDefault="00A65B97" w:rsidP="00A65B97">
            <w:pPr>
              <w:tabs>
                <w:tab w:val="left" w:pos="426"/>
              </w:tabs>
              <w:contextualSpacing/>
              <w:rPr>
                <w:bCs/>
                <w:szCs w:val="24"/>
                <w:lang w:eastAsia="en-GB"/>
              </w:rPr>
            </w:pPr>
            <w:r>
              <w:rPr>
                <w:bCs/>
                <w:szCs w:val="24"/>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077F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077F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077F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3C3987B" w:rsidR="00A65B97" w:rsidRPr="001D3EEC" w:rsidRDefault="00A65B97" w:rsidP="00A65B97">
            <w:pPr>
              <w:tabs>
                <w:tab w:val="left" w:pos="426"/>
              </w:tabs>
              <w:rPr>
                <w:bCs/>
                <w:szCs w:val="24"/>
                <w:lang w:val="fr-BE" w:eastAsia="en-GB"/>
              </w:rPr>
            </w:pPr>
            <w:r>
              <w:rPr>
                <w:bCs/>
                <w:szCs w:val="24"/>
              </w:rPr>
              <w:object w:dxaOrig="1440" w:dyaOrig="1440"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8041FD0" w:rsidR="00E850B7" w:rsidRPr="0007110E" w:rsidRDefault="00E850B7" w:rsidP="00DE0E7F">
            <w:pPr>
              <w:tabs>
                <w:tab w:val="left" w:pos="426"/>
              </w:tabs>
              <w:spacing w:before="120" w:after="120"/>
              <w:rPr>
                <w:bCs/>
                <w:lang w:val="en-IE" w:eastAsia="en-GB"/>
              </w:rPr>
            </w:pPr>
            <w:r>
              <w:rPr>
                <w:bCs/>
                <w:szCs w:val="24"/>
              </w:rPr>
              <w:object w:dxaOrig="1440" w:dyaOrig="1440" w14:anchorId="4F9AA0C1">
                <v:shape id="_x0000_i1045" type="#_x0000_t75" style="width:108pt;height:21.75pt" o:ole="">
                  <v:imagedata r:id="rId22" o:title=""/>
                </v:shape>
                <w:control r:id="rId23" w:name="OptionButton2" w:shapeid="_x0000_i1045"/>
              </w:object>
            </w:r>
            <w:r>
              <w:rPr>
                <w:bCs/>
                <w:szCs w:val="24"/>
              </w:rPr>
              <w:object w:dxaOrig="1440" w:dyaOrig="1440"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8B2FD75" w14:textId="77777777" w:rsidR="004077FF" w:rsidRPr="004077FF" w:rsidRDefault="004077FF" w:rsidP="004077FF">
          <w:pPr>
            <w:rPr>
              <w:lang w:val="fr-BE" w:eastAsia="en-GB"/>
            </w:rPr>
          </w:pPr>
          <w:r w:rsidRPr="004077FF">
            <w:rPr>
              <w:lang w:val="fr-BE" w:eastAsia="en-GB"/>
            </w:rPr>
            <w:t xml:space="preserve">L’unité FISMA/E3 est en charge des politiques macroprudentielles de l’UE pour les banques et les non-banques et des relations de la Commission avec le Comité européen du risque systémique (CERS). Ses missions comportent à la fois une dimension analytique et une dimension politique. </w:t>
          </w:r>
        </w:p>
        <w:p w14:paraId="45B233AA" w14:textId="77777777" w:rsidR="004077FF" w:rsidRPr="004077FF" w:rsidRDefault="004077FF" w:rsidP="004077FF">
          <w:pPr>
            <w:rPr>
              <w:lang w:val="fr-BE" w:eastAsia="en-GB"/>
            </w:rPr>
          </w:pPr>
          <w:r w:rsidRPr="004077FF">
            <w:rPr>
              <w:lang w:val="fr-BE" w:eastAsia="en-GB"/>
            </w:rPr>
            <w:t xml:space="preserve">L’unité vise à identifier les sources potentielles de risque systémique susceptibles de justifier des mesures d’atténuation en surveillant et en analysant l’évolution du secteur financier au niveau de l’UE et des États membres. Cette analyse des risques systémiques alimente le cadre de surveillance de la Commission. </w:t>
          </w:r>
        </w:p>
        <w:p w14:paraId="18140A21" w14:textId="6074E982" w:rsidR="001A0074" w:rsidRPr="00080A71" w:rsidRDefault="004077FF" w:rsidP="004077FF">
          <w:pPr>
            <w:rPr>
              <w:lang w:val="en-IE" w:eastAsia="en-GB"/>
            </w:rPr>
          </w:pPr>
          <w:r w:rsidRPr="004077FF">
            <w:rPr>
              <w:lang w:val="fr-BE" w:eastAsia="en-GB"/>
            </w:rPr>
            <w:lastRenderedPageBreak/>
            <w:t>L’unité contribue à la formulation et à la mise en œuvre des politiques macroprudentielles au niveau de l’UE et au niveau national. Elle participe à un certain nombre de forums européens et internationaux, notamment les groupes de travail du CERS, de l’Autorité bancaire européenne (ABE), du Comité de Bâle et du Conseil de stabilité financière (CSF).</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F652A92" w14:textId="77777777" w:rsidR="004077FF" w:rsidRPr="004077FF" w:rsidRDefault="004077FF" w:rsidP="004077FF">
          <w:pPr>
            <w:rPr>
              <w:lang w:val="fr-BE" w:eastAsia="en-GB"/>
            </w:rPr>
          </w:pPr>
          <w:r w:rsidRPr="004077FF">
            <w:rPr>
              <w:lang w:val="fr-BE" w:eastAsia="en-GB"/>
            </w:rPr>
            <w:t xml:space="preserve">Nous proposons un poste de chargé de mission sur les questions macroprudentielles, en mettant l’accent en particulier sur l’intermédiation financière non bancaire (NBFI). Nous offrons un poste au sein d’une équipe internationale et multiculturelle chargée de :  </w:t>
          </w:r>
        </w:p>
        <w:p w14:paraId="771EEFFD" w14:textId="77777777" w:rsidR="004077FF" w:rsidRPr="004077FF" w:rsidRDefault="004077FF" w:rsidP="004077FF">
          <w:pPr>
            <w:rPr>
              <w:lang w:val="fr-BE" w:eastAsia="en-GB"/>
            </w:rPr>
          </w:pPr>
          <w:r w:rsidRPr="004077FF">
            <w:rPr>
              <w:lang w:val="fr-BE" w:eastAsia="en-GB"/>
            </w:rPr>
            <w:t xml:space="preserve">Contribuer à l’élaboration, à la mise en œuvre et à la révision du cadre réglementaire macroprudentiel pour les banques et les non-banques dans l’UE ; </w:t>
          </w:r>
        </w:p>
        <w:p w14:paraId="78E9ABA7" w14:textId="77777777" w:rsidR="004077FF" w:rsidRPr="004077FF" w:rsidRDefault="004077FF" w:rsidP="004077FF">
          <w:pPr>
            <w:rPr>
              <w:lang w:val="fr-BE" w:eastAsia="en-GB"/>
            </w:rPr>
          </w:pPr>
          <w:r w:rsidRPr="004077FF">
            <w:rPr>
              <w:lang w:val="fr-BE" w:eastAsia="en-GB"/>
            </w:rPr>
            <w:t xml:space="preserve">Participer activement aux groupes de travail internationaux tels que le CERS, le Conseil de stabilité financière, le Comité de Bâle et d’autres organisations internationales ; </w:t>
          </w:r>
        </w:p>
        <w:p w14:paraId="376B117E" w14:textId="77777777" w:rsidR="004077FF" w:rsidRPr="004077FF" w:rsidRDefault="004077FF" w:rsidP="004077FF">
          <w:pPr>
            <w:rPr>
              <w:lang w:val="fr-BE" w:eastAsia="en-GB"/>
            </w:rPr>
          </w:pPr>
          <w:r w:rsidRPr="004077FF">
            <w:rPr>
              <w:lang w:val="fr-BE" w:eastAsia="en-GB"/>
            </w:rPr>
            <w:t xml:space="preserve">Contribuer à l’identification et au suivi des risques systémiques, y compris au niveau national, européen et international. Il s’agit notamment d’identifier et de surveiller les risques systémiques liés aux évolutions macroéconomiques plus larges, telles que les évolutions dans les secteurs non bancaires, les marchés immobiliers et les fonds monétaires, les marchés des changes, la hausse des taux d’intérêt, les nouvelles technologies, le changement climatique ; </w:t>
          </w:r>
        </w:p>
        <w:p w14:paraId="3B1D2FA2" w14:textId="218AD0F0" w:rsidR="001A0074" w:rsidRPr="00080A71" w:rsidRDefault="004077FF" w:rsidP="004077FF">
          <w:pPr>
            <w:rPr>
              <w:lang w:val="en-IE" w:eastAsia="en-GB"/>
            </w:rPr>
          </w:pPr>
          <w:r w:rsidRPr="004077FF">
            <w:rPr>
              <w:lang w:val="fr-BE" w:eastAsia="en-GB"/>
            </w:rPr>
            <w:t>Assurer le suivi et évaluation du cadre et de l’action macroprudentiels des États membres</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8162498" w14:textId="77777777" w:rsidR="004077FF" w:rsidRPr="00CF77A9" w:rsidRDefault="004077FF" w:rsidP="004077FF">
          <w:pPr>
            <w:rPr>
              <w:lang w:val="et-EE"/>
            </w:rPr>
          </w:pPr>
          <w:r>
            <w:t xml:space="preserve">Nous recherchons un profil avec un esprit d’équipe, motivé et doté de compétences analytiques solides et pertinentes. Il est souhaitable de connaître la législation et les politiques de l’UE dans le secteur financier, en accordant une attention particulière aux institutions financières non bancaires. </w:t>
          </w:r>
        </w:p>
        <w:p w14:paraId="44869A4F" w14:textId="77777777" w:rsidR="004077FF" w:rsidRPr="00CF77A9" w:rsidRDefault="004077FF" w:rsidP="004077FF">
          <w:pPr>
            <w:rPr>
              <w:lang w:val="et-EE"/>
            </w:rPr>
          </w:pPr>
          <w:r>
            <w:t xml:space="preserve">Vous devez avoir d’excellentes capacités de communication orale et de rédaction en anglais, associées à un bon esprit de synthèse, qui vous permettra de préparer des documents d’orientation clairs et concis. </w:t>
          </w:r>
        </w:p>
        <w:p w14:paraId="7E409EA7" w14:textId="10DDD6B2" w:rsidR="001A0074" w:rsidRPr="00017FBA" w:rsidRDefault="004077FF" w:rsidP="004077FF">
          <w:pPr>
            <w:rPr>
              <w:lang w:val="en-IE" w:eastAsia="en-GB"/>
            </w:rPr>
          </w:pPr>
          <w:r>
            <w:t>Vous devriez être capable de travailler à la fois de manière indépendante et en coordination avec les autres membres de l’équipe et les parties prenantes externes. Vous devriez également être en mesure de coordonner et de travailler avec les collègues d’autres unités de la DG. Vous devez avoir une bonne compréhension des politiques de la Commission dans le domaine des finances et de l’économie, ainsi qu’une connaissance des méthodes et procédures de travail de la Commission.</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077FF"/>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15535"/>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336086758E6840BF83EF3BC5479492E2"/>
        <w:category>
          <w:name w:val="General"/>
          <w:gallery w:val="placeholder"/>
        </w:category>
        <w:types>
          <w:type w:val="bbPlcHdr"/>
        </w:types>
        <w:behaviors>
          <w:behavior w:val="content"/>
        </w:behaviors>
        <w:guid w:val="{F3F6F19B-53BD-4CCB-8138-46C1001CE76A}"/>
      </w:docPartPr>
      <w:docPartBody>
        <w:p w:rsidR="009F036A" w:rsidRDefault="00043F56" w:rsidP="00043F56">
          <w:pPr>
            <w:pStyle w:val="336086758E6840BF83EF3BC5479492E2"/>
          </w:pPr>
          <w:r w:rsidRPr="0007110E">
            <w:rPr>
              <w:rStyle w:val="PlaceholderText"/>
              <w:bCs/>
            </w:rPr>
            <w:t>Click or tap here to enter text.</w:t>
          </w:r>
        </w:p>
      </w:docPartBody>
    </w:docPart>
    <w:docPart>
      <w:docPartPr>
        <w:name w:val="75AE8C303B35408EAA5BBB1D059DCB41"/>
        <w:category>
          <w:name w:val="General"/>
          <w:gallery w:val="placeholder"/>
        </w:category>
        <w:types>
          <w:type w:val="bbPlcHdr"/>
        </w:types>
        <w:behaviors>
          <w:behavior w:val="content"/>
        </w:behaviors>
        <w:guid w:val="{7296C1C7-5FA4-451A-A169-7C69175CAAD4}"/>
      </w:docPartPr>
      <w:docPartBody>
        <w:p w:rsidR="009F036A" w:rsidRDefault="00043F56" w:rsidP="00043F56">
          <w:pPr>
            <w:pStyle w:val="75AE8C303B35408EAA5BBB1D059DCB4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C4CFD"/>
    <w:multiLevelType w:val="multilevel"/>
    <w:tmpl w:val="B15E00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10303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43F56"/>
    <w:rsid w:val="00534FB6"/>
    <w:rsid w:val="007818B4"/>
    <w:rsid w:val="008F2A96"/>
    <w:rsid w:val="00983F83"/>
    <w:rsid w:val="009F036A"/>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43F56"/>
    <w:rPr>
      <w:color w:val="288061"/>
    </w:rPr>
  </w:style>
  <w:style w:type="paragraph" w:customStyle="1" w:styleId="336086758E6840BF83EF3BC5479492E2">
    <w:name w:val="336086758E6840BF83EF3BC5479492E2"/>
    <w:rsid w:val="00043F56"/>
    <w:rPr>
      <w:lang w:val="en-GB" w:eastAsia="en-GB"/>
    </w:rPr>
  </w:style>
  <w:style w:type="paragraph" w:customStyle="1" w:styleId="75AE8C303B35408EAA5BBB1D059DCB41">
    <w:name w:val="75AE8C303B35408EAA5BBB1D059DCB41"/>
    <w:rsid w:val="00043F56"/>
    <w:rPr>
      <w:lang w:val="en-GB" w:eastAsia="en-GB"/>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307B35994AE2A047A9394EA01512FCAC" ma:contentTypeVersion="3" ma:contentTypeDescription="Create a new document." ma:contentTypeScope="" ma:versionID="bd6b66e0f1f70183a64ab1722b6a9093">
  <xsd:schema xmlns:xsd="http://www.w3.org/2001/XMLSchema" xmlns:xs="http://www.w3.org/2001/XMLSchema" xmlns:p="http://schemas.microsoft.com/office/2006/metadata/properties" xmlns:ns2="2ab0b145-53ff-4b0f-9be4-97419c433e73" targetNamespace="http://schemas.microsoft.com/office/2006/metadata/properties" ma:root="true" ma:fieldsID="2afe77682fdbc97ad67b310ec7bd1ff9" ns2:_="">
    <xsd:import namespace="2ab0b145-53ff-4b0f-9be4-97419c433e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b0b145-53ff-4b0f-9be4-97419c433e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CF3DD4B8-C531-41D5-9AFE-88F9E826DA32}">
  <ds:schemaRefs>
    <ds:schemaRef ds:uri="http://schemas.microsoft.com/office/2006/documentManagement/types"/>
    <ds:schemaRef ds:uri="http://purl.org/dc/terms/"/>
    <ds:schemaRef ds:uri="http://schemas.microsoft.com/office/2006/metadata/properties"/>
    <ds:schemaRef ds:uri="http://purl.org/dc/elements/1.1/"/>
    <ds:schemaRef ds:uri="http://purl.org/dc/dcmitype/"/>
    <ds:schemaRef ds:uri="2ab0b145-53ff-4b0f-9be4-97419c433e73"/>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FC392FD5-2118-4804-8017-9856C0D9A440}">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939C11B3-1DF7-4DDD-B580-D30C0A762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b0b145-53ff-4b0f-9be4-97419c433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1237</Words>
  <Characters>7055</Characters>
  <Application>Microsoft Office Word</Application>
  <DocSecurity>0</DocSecurity>
  <PresentationFormat>Microsoft Word 14.0</PresentationFormat>
  <Lines>106</Lines>
  <Paragraphs>43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ALTOJA Arno (FISMA)</cp:lastModifiedBy>
  <cp:revision>4</cp:revision>
  <cp:lastPrinted>2023-04-18T07:01:00Z</cp:lastPrinted>
  <dcterms:created xsi:type="dcterms:W3CDTF">2023-05-26T09:00:00Z</dcterms:created>
  <dcterms:modified xsi:type="dcterms:W3CDTF">2023-07-23T16:06:00Z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0x010100307B35994AE2A047A9394EA01512FCAC</vt:lpwstr>
  </property>
</Properties>
</file>