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F597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9F597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F597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F597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F597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9F597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E2432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3ED8EDC" w:rsidR="00377580" w:rsidRPr="00080A71" w:rsidRDefault="00E24326" w:rsidP="005F6927">
                <w:pPr>
                  <w:tabs>
                    <w:tab w:val="left" w:pos="426"/>
                  </w:tabs>
                  <w:rPr>
                    <w:bCs/>
                    <w:lang w:val="en-IE" w:eastAsia="en-GB"/>
                  </w:rPr>
                </w:pPr>
                <w:r>
                  <w:rPr>
                    <w:bCs/>
                    <w:lang w:val="fr-BE" w:eastAsia="en-GB"/>
                  </w:rPr>
                  <w:t>TRADE C 2</w:t>
                </w:r>
              </w:p>
            </w:tc>
          </w:sdtContent>
        </w:sdt>
      </w:tr>
      <w:tr w:rsidR="00377580" w:rsidRPr="00E24326"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05C25453" w:rsidR="00377580" w:rsidRPr="00080A71" w:rsidRDefault="00E24326" w:rsidP="005F6927">
                <w:pPr>
                  <w:tabs>
                    <w:tab w:val="left" w:pos="426"/>
                  </w:tabs>
                  <w:rPr>
                    <w:bCs/>
                    <w:lang w:val="en-IE" w:eastAsia="en-GB"/>
                  </w:rPr>
                </w:pPr>
                <w:r>
                  <w:rPr>
                    <w:bCs/>
                    <w:lang w:val="fr-BE" w:eastAsia="en-GB"/>
                  </w:rPr>
                  <w:t>56673</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57A9BBB8" w:rsidR="00377580" w:rsidRPr="00080A71" w:rsidRDefault="00E24326" w:rsidP="005F6927">
                <w:pPr>
                  <w:tabs>
                    <w:tab w:val="left" w:pos="426"/>
                  </w:tabs>
                  <w:rPr>
                    <w:bCs/>
                    <w:lang w:val="en-IE" w:eastAsia="en-GB"/>
                  </w:rPr>
                </w:pPr>
                <w:r>
                  <w:rPr>
                    <w:bCs/>
                    <w:lang w:val="fr-BE" w:eastAsia="en-GB"/>
                  </w:rPr>
                  <w:t xml:space="preserve">Fabien </w:t>
                </w:r>
                <w:proofErr w:type="spellStart"/>
                <w:r>
                  <w:rPr>
                    <w:bCs/>
                    <w:lang w:val="fr-BE" w:eastAsia="en-GB"/>
                  </w:rPr>
                  <w:t>Gehl</w:t>
                </w:r>
                <w:proofErr w:type="spellEnd"/>
              </w:p>
            </w:sdtContent>
          </w:sdt>
          <w:p w14:paraId="32DD8032" w14:textId="1331E272" w:rsidR="00377580" w:rsidRPr="001D3EEC" w:rsidRDefault="009F597C"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E24326">
                  <w:rPr>
                    <w:bCs/>
                    <w:lang w:val="fr-BE" w:eastAsia="en-GB"/>
                  </w:rPr>
                  <w:t>1</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E24326">
                      <w:rPr>
                        <w:bCs/>
                        <w:lang w:val="en-IE" w:eastAsia="en-GB"/>
                      </w:rPr>
                      <w:t>2024</w:t>
                    </w:r>
                  </w:sdtContent>
                </w:sdt>
              </w:sdtContent>
            </w:sdt>
          </w:p>
          <w:p w14:paraId="768BBE26" w14:textId="044F22B9" w:rsidR="00377580" w:rsidRPr="001D3EEC" w:rsidRDefault="009F597C"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E24326">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E24326">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DBA19E1"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630DC542"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9F597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9F597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9F597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2E38F72"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43FE501A"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6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6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5F0ED99" w14:textId="77777777" w:rsidR="00E24326" w:rsidRPr="00E24326" w:rsidRDefault="00E24326" w:rsidP="00E24326">
          <w:pPr>
            <w:rPr>
              <w:lang w:val="fr-BE" w:eastAsia="en-GB"/>
            </w:rPr>
          </w:pPr>
          <w:r w:rsidRPr="00E24326">
            <w:rPr>
              <w:lang w:val="fr-BE" w:eastAsia="en-GB"/>
            </w:rPr>
            <w:t xml:space="preserve">L’unité conçoit et coordonne la politique commerciale de l’Union européenne à l’égard des pays d’Asie du Sud (Afghanistan, Bangladesh, Bhoutan, Inde, Népal, Sri Lanka et Pakistan), d’Asie du Sud-Est (Brunei Darussalam, Cambodge, Indonésie, Laos, Malaisie, Myanmar, Singapour, Thaïlande, Philippines et Viêt Nam) ainsi que de l’Australie et de la Nouvelle-Zélande. L’unité est le point de contact pour tous les contacts commerciaux avec ces pays et leurs groupements régionaux (ANASE, ASACR) et avec l’ASEM. </w:t>
          </w:r>
        </w:p>
        <w:p w14:paraId="06D7A72E" w14:textId="77777777" w:rsidR="00E24326" w:rsidRPr="00E24326" w:rsidRDefault="00E24326" w:rsidP="00E24326">
          <w:pPr>
            <w:rPr>
              <w:lang w:val="fr-BE" w:eastAsia="en-GB"/>
            </w:rPr>
          </w:pPr>
        </w:p>
        <w:p w14:paraId="1A3543B7" w14:textId="3074CE33" w:rsidR="00E24326" w:rsidRPr="00E24326" w:rsidRDefault="00E24326" w:rsidP="00E24326">
          <w:pPr>
            <w:rPr>
              <w:lang w:val="fr-BE" w:eastAsia="en-GB"/>
            </w:rPr>
          </w:pPr>
          <w:r w:rsidRPr="00E24326">
            <w:rPr>
              <w:lang w:val="fr-BE" w:eastAsia="en-GB"/>
            </w:rPr>
            <w:lastRenderedPageBreak/>
            <w:t>L’unité coordonne également la position de la Commission au sein du groupe de travail ASI</w:t>
          </w:r>
          <w:r>
            <w:rPr>
              <w:lang w:val="fr-BE" w:eastAsia="en-GB"/>
            </w:rPr>
            <w:t>E</w:t>
          </w:r>
          <w:r w:rsidRPr="00E24326">
            <w:rPr>
              <w:lang w:val="fr-BE" w:eastAsia="en-GB"/>
            </w:rPr>
            <w:t xml:space="preserve"> Pacific (COASI). </w:t>
          </w:r>
        </w:p>
        <w:p w14:paraId="08737935" w14:textId="77777777" w:rsidR="00E24326" w:rsidRPr="00E24326" w:rsidRDefault="00E24326" w:rsidP="00E24326">
          <w:pPr>
            <w:rPr>
              <w:lang w:val="fr-BE" w:eastAsia="en-GB"/>
            </w:rPr>
          </w:pPr>
          <w:r w:rsidRPr="00E24326">
            <w:rPr>
              <w:lang w:val="fr-BE" w:eastAsia="en-GB"/>
            </w:rPr>
            <w:t xml:space="preserve">Elle est chargée des négociations commerciales ainsi que de la gestion et de la coordination de toutes les questions commerciales bilatérales. En particulier, l’unité met en œuvre les accords commerciaux conclus, comme c’est le cas actuellement avec Singapour et le Viêt Nam, et coordonne les négociations en cours en vue d’accords commerciaux, comme actuellement avec l’Australie, l’Inde et l’Indonésie. L’unité suit également les relations commerciales avec les pays d’Asie du Sud et d’Asie du Sud-Est qui bénéficient de préférences dans le cadre du système de préférences généralisées. </w:t>
          </w:r>
        </w:p>
        <w:p w14:paraId="18140A21" w14:textId="50FDA2CC" w:rsidR="001A0074" w:rsidRPr="00E24326" w:rsidRDefault="00E24326" w:rsidP="00E24326">
          <w:pPr>
            <w:rPr>
              <w:lang w:val="fr-BE" w:eastAsia="en-GB"/>
            </w:rPr>
          </w:pPr>
          <w:r w:rsidRPr="00E24326">
            <w:rPr>
              <w:lang w:val="fr-BE" w:eastAsia="en-GB"/>
            </w:rPr>
            <w:t>L’unité suit l’évolution de la politique de commerce et d’investissement, cherche à résoudre les difficultés de marché rencontrées par les entreprises de l’UE dans la région et veille au respect des règles bilatérales et multilatérales/de l’OMC en matière de commerce et d’investissement. Il assure une coopération et une coordination étroites avec les délégations de l’UE en Asie du Sud et du Sud-Est, en Australie et en Nouvelle-Zélande.</w:t>
          </w:r>
        </w:p>
      </w:sdtContent>
    </w:sdt>
    <w:p w14:paraId="30B422AA" w14:textId="77777777" w:rsidR="00301CA3" w:rsidRPr="00E24326"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BA5EFA7" w14:textId="2C008199" w:rsidR="00E24326" w:rsidRPr="00E24326" w:rsidRDefault="00E24326" w:rsidP="00E24326">
          <w:pPr>
            <w:rPr>
              <w:lang w:val="fr-BE" w:eastAsia="en-GB"/>
            </w:rPr>
          </w:pPr>
          <w:r w:rsidRPr="00E24326">
            <w:rPr>
              <w:lang w:val="fr-BE" w:eastAsia="en-GB"/>
            </w:rPr>
            <w:t>L’expert national détaché (END) élaborera, coordonnera et mettra en œuvre les politiques bilatérales de l’UE en matière de commerce et d’investissement avec les pays d’Asie du Sud, en particulier l’Afghanistan, le Bangladesh, le Bhoutan, le Népal, le Sri Lanka et le Pakistan. Il/elle peut également être invité(e) à soutenir l’équipe travaillant sur l’Inde (</w:t>
          </w:r>
          <w:r>
            <w:rPr>
              <w:lang w:val="fr-BE" w:eastAsia="en-GB"/>
            </w:rPr>
            <w:t>FTA, TTC</w:t>
          </w:r>
          <w:r w:rsidRPr="00E24326">
            <w:rPr>
              <w:lang w:val="fr-BE" w:eastAsia="en-GB"/>
            </w:rPr>
            <w:t xml:space="preserve">). </w:t>
          </w:r>
        </w:p>
        <w:p w14:paraId="27E7E3C3" w14:textId="3C55191F" w:rsidR="00E24326" w:rsidRPr="00E24326" w:rsidRDefault="00E24326" w:rsidP="00E24326">
          <w:pPr>
            <w:rPr>
              <w:lang w:val="fr-BE" w:eastAsia="en-GB"/>
            </w:rPr>
          </w:pPr>
          <w:r w:rsidRPr="00E24326">
            <w:rPr>
              <w:lang w:val="fr-BE" w:eastAsia="en-GB"/>
            </w:rPr>
            <w:t>En particulier, l’END</w:t>
          </w:r>
          <w:r>
            <w:rPr>
              <w:lang w:val="fr-BE" w:eastAsia="en-GB"/>
            </w:rPr>
            <w:t xml:space="preserve"> sera chargé des tâches </w:t>
          </w:r>
          <w:proofErr w:type="gramStart"/>
          <w:r>
            <w:rPr>
              <w:lang w:val="fr-BE" w:eastAsia="en-GB"/>
            </w:rPr>
            <w:t>suivantes</w:t>
          </w:r>
          <w:r w:rsidRPr="00E24326">
            <w:rPr>
              <w:lang w:val="fr-BE" w:eastAsia="en-GB"/>
            </w:rPr>
            <w:t>:</w:t>
          </w:r>
          <w:proofErr w:type="gramEnd"/>
          <w:r w:rsidRPr="00E24326">
            <w:rPr>
              <w:lang w:val="fr-BE" w:eastAsia="en-GB"/>
            </w:rPr>
            <w:t xml:space="preserve"> </w:t>
          </w:r>
        </w:p>
        <w:p w14:paraId="061980B1" w14:textId="2553536D" w:rsidR="00E24326" w:rsidRPr="00E24326" w:rsidRDefault="00E24326" w:rsidP="00E24326">
          <w:pPr>
            <w:rPr>
              <w:lang w:val="fr-BE" w:eastAsia="en-GB"/>
            </w:rPr>
          </w:pPr>
          <w:r>
            <w:rPr>
              <w:lang w:val="fr-BE" w:eastAsia="en-GB"/>
            </w:rPr>
            <w:t xml:space="preserve">- </w:t>
          </w:r>
          <w:r w:rsidRPr="00E24326">
            <w:rPr>
              <w:lang w:val="fr-BE" w:eastAsia="en-GB"/>
            </w:rPr>
            <w:t xml:space="preserve">analyser, suivre et faire le point sur la situation commerciale, économique et des investissements dans les pays d’Asie du </w:t>
          </w:r>
          <w:proofErr w:type="gramStart"/>
          <w:r w:rsidRPr="00E24326">
            <w:rPr>
              <w:lang w:val="fr-BE" w:eastAsia="en-GB"/>
            </w:rPr>
            <w:t>Sud;</w:t>
          </w:r>
          <w:proofErr w:type="gramEnd"/>
          <w:r w:rsidRPr="00E24326">
            <w:rPr>
              <w:lang w:val="fr-BE" w:eastAsia="en-GB"/>
            </w:rPr>
            <w:t xml:space="preserve"> </w:t>
          </w:r>
        </w:p>
        <w:p w14:paraId="1B6AB968" w14:textId="235A09B8" w:rsidR="00E24326" w:rsidRPr="00E24326" w:rsidRDefault="00E24326" w:rsidP="00E24326">
          <w:pPr>
            <w:rPr>
              <w:lang w:val="fr-BE" w:eastAsia="en-GB"/>
            </w:rPr>
          </w:pPr>
          <w:r>
            <w:rPr>
              <w:lang w:val="fr-BE" w:eastAsia="en-GB"/>
            </w:rPr>
            <w:t xml:space="preserve">- </w:t>
          </w:r>
          <w:r w:rsidRPr="00E24326">
            <w:rPr>
              <w:lang w:val="fr-BE" w:eastAsia="en-GB"/>
            </w:rPr>
            <w:t>élaborer et contribuer à la définition de la politique commerciale de l’UE avec les pays en question</w:t>
          </w:r>
          <w:r>
            <w:rPr>
              <w:lang w:val="fr-BE" w:eastAsia="en-GB"/>
            </w:rPr>
            <w:t> ;</w:t>
          </w:r>
          <w:r w:rsidRPr="00E24326">
            <w:rPr>
              <w:lang w:val="fr-BE" w:eastAsia="en-GB"/>
            </w:rPr>
            <w:t xml:space="preserve"> </w:t>
          </w:r>
        </w:p>
        <w:p w14:paraId="6857799C" w14:textId="6DC77E48" w:rsidR="00E24326" w:rsidRPr="00E24326" w:rsidRDefault="00E24326" w:rsidP="00E24326">
          <w:pPr>
            <w:rPr>
              <w:lang w:val="fr-BE" w:eastAsia="en-GB"/>
            </w:rPr>
          </w:pPr>
          <w:r>
            <w:rPr>
              <w:lang w:val="fr-BE" w:eastAsia="en-GB"/>
            </w:rPr>
            <w:t xml:space="preserve">- </w:t>
          </w:r>
          <w:r w:rsidRPr="00E24326">
            <w:rPr>
              <w:lang w:val="fr-BE" w:eastAsia="en-GB"/>
            </w:rPr>
            <w:t>assurer la liaison avec les collègues de la DG Commerce et d’autres DG, les délégations de l’UE ainsi que les États membres et la société civile afin de veiller à ce que nos informations sur les relations commerciales avec les pays en question soient à jour et que la politique commerciale de l’UE soit bien coordonné</w:t>
          </w:r>
          <w:r>
            <w:rPr>
              <w:lang w:val="fr-BE" w:eastAsia="en-GB"/>
            </w:rPr>
            <w:t>e ;</w:t>
          </w:r>
          <w:r w:rsidRPr="00E24326">
            <w:rPr>
              <w:lang w:val="fr-BE" w:eastAsia="en-GB"/>
            </w:rPr>
            <w:t xml:space="preserve"> </w:t>
          </w:r>
        </w:p>
        <w:p w14:paraId="3B1D2FA2" w14:textId="19448F76" w:rsidR="001A0074" w:rsidRPr="00E24326" w:rsidRDefault="00E24326" w:rsidP="00E24326">
          <w:pPr>
            <w:rPr>
              <w:lang w:val="fr-BE" w:eastAsia="en-GB"/>
            </w:rPr>
          </w:pPr>
          <w:r>
            <w:rPr>
              <w:lang w:val="fr-BE" w:eastAsia="en-GB"/>
            </w:rPr>
            <w:t xml:space="preserve">- </w:t>
          </w:r>
          <w:r w:rsidRPr="00E24326">
            <w:rPr>
              <w:lang w:val="fr-BE" w:eastAsia="en-GB"/>
            </w:rPr>
            <w:t xml:space="preserve">préparer et gérer les réunions commerciales avec les pays concernés, ainsi que leur </w:t>
          </w:r>
          <w:proofErr w:type="gramStart"/>
          <w:r w:rsidRPr="00E24326">
            <w:rPr>
              <w:lang w:val="fr-BE" w:eastAsia="en-GB"/>
            </w:rPr>
            <w:t>suivi;</w:t>
          </w:r>
          <w:proofErr w:type="gramEnd"/>
          <w:r w:rsidRPr="00E24326">
            <w:rPr>
              <w:lang w:val="fr-BE" w:eastAsia="en-GB"/>
            </w:rPr>
            <w:t xml:space="preserve"> projets de propositions politiques, documents d’information, textes législatifs, notes d’information, réponses à la correspondance et questions parlementaires, préparation des consultations interservices</w:t>
          </w:r>
          <w:r>
            <w:rPr>
              <w:lang w:val="fr-BE" w:eastAsia="en-GB"/>
            </w:rPr>
            <w:t>.</w:t>
          </w:r>
        </w:p>
      </w:sdtContent>
    </w:sdt>
    <w:p w14:paraId="3D69C09B" w14:textId="77777777" w:rsidR="00301CA3" w:rsidRPr="00E24326"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45BEA6D3" w:rsidR="001A0074" w:rsidRPr="00C332A7" w:rsidRDefault="00C332A7" w:rsidP="0053405E">
          <w:pPr>
            <w:pStyle w:val="ListNumber"/>
            <w:numPr>
              <w:ilvl w:val="0"/>
              <w:numId w:val="0"/>
            </w:numPr>
            <w:rPr>
              <w:lang w:val="fr-BE" w:eastAsia="en-GB"/>
            </w:rPr>
          </w:pPr>
          <w:r w:rsidRPr="00C332A7">
            <w:rPr>
              <w:lang w:val="fr-BE" w:eastAsia="en-GB"/>
            </w:rPr>
            <w:t xml:space="preserve">Nous recherchons un expert national détaché enthousiaste et hautement motivé, désireux de faire partie d’une équipe dynamique et axée sur les résultats. Le candidat que nous recherchons doit posséder un bagage juridique, économique ou politique, d’excellentes compétences en matière de communication, d’analyse et de conception, ainsi que la capacité d’écrire et de présenter clairement des questions. Une expérience de la politique </w:t>
          </w:r>
          <w:r w:rsidRPr="00C332A7">
            <w:rPr>
              <w:lang w:val="fr-BE" w:eastAsia="en-GB"/>
            </w:rPr>
            <w:lastRenderedPageBreak/>
            <w:t>commerciale est un atout. Il/elle doit avoir le sens de l’initiative, des capacités d’élaboration des politiques, des compétences organisationnelles et la capacité de développer et d’entretenir de bonnes relations interpersonnelles avec différents homologues au sein de l’UE et dans les pays tiers. Le candidat doit avoir une excellente maîtrise de l’anglais, qui est la principale langue de rédaction pour cette fonction. Une bonne connaissance des autres langues de travail de la Commission (français et allemand) serait un atout.</w:t>
          </w:r>
        </w:p>
      </w:sdtContent>
    </w:sdt>
    <w:p w14:paraId="5D76C15C" w14:textId="77777777" w:rsidR="00F65CC2" w:rsidRPr="00C332A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lastRenderedPageBreak/>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F23BA"/>
    <w:rsid w:val="0074301E"/>
    <w:rsid w:val="007A10AA"/>
    <w:rsid w:val="007A1396"/>
    <w:rsid w:val="007B5FAE"/>
    <w:rsid w:val="007E131B"/>
    <w:rsid w:val="008241B0"/>
    <w:rsid w:val="008315CD"/>
    <w:rsid w:val="00866E7F"/>
    <w:rsid w:val="008A0FF3"/>
    <w:rsid w:val="0092295D"/>
    <w:rsid w:val="009F597C"/>
    <w:rsid w:val="00A65B97"/>
    <w:rsid w:val="00A917BE"/>
    <w:rsid w:val="00B31DC8"/>
    <w:rsid w:val="00C332A7"/>
    <w:rsid w:val="00C518F5"/>
    <w:rsid w:val="00D703FC"/>
    <w:rsid w:val="00D82B48"/>
    <w:rsid w:val="00DC5C83"/>
    <w:rsid w:val="00E0579E"/>
    <w:rsid w:val="00E24326"/>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E243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ED2172"/>
    <w:multiLevelType w:val="multilevel"/>
    <w:tmpl w:val="9C0A94F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02661000">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1337</Words>
  <Characters>7748</Characters>
  <Application>Microsoft Office Word</Application>
  <DocSecurity>4</DocSecurity>
  <PresentationFormat>Microsoft Word 14.0</PresentationFormat>
  <Lines>164</Lines>
  <Paragraphs>78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Roza PAPADOPOULOU</cp:lastModifiedBy>
  <cp:revision>2</cp:revision>
  <cp:lastPrinted>2023-04-18T07:01:00Z</cp:lastPrinted>
  <dcterms:created xsi:type="dcterms:W3CDTF">2023-09-13T10:10:00Z</dcterms:created>
  <dcterms:modified xsi:type="dcterms:W3CDTF">2023-09-13T10:10:00Z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