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4" cy="685799"/>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DEFIS-C-C2.001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1871"/>
              <w:rPr>
                <w:rFonts w:ascii="Calibri"/>
                <w:sz w:val="22"/>
              </w:rPr>
            </w:pPr>
            <w:r>
              <w:rPr>
                <w:rFonts w:ascii="Calibri"/>
                <w:sz w:val="22"/>
              </w:rPr>
              <w:t>Paul Flament </w:t>
            </w:r>
            <w:hyperlink r:id="rId7">
              <w:r>
                <w:rPr>
                  <w:rFonts w:ascii="Calibri"/>
                  <w:color w:val="0000FF"/>
                  <w:spacing w:val="-2"/>
                  <w:sz w:val="22"/>
                  <w:u w:val="single" w:color="0000FF"/>
                </w:rPr>
                <w:t>Paul.flament@ec.europa.eu</w:t>
              </w:r>
            </w:hyperlink>
          </w:p>
          <w:p>
            <w:pPr>
              <w:pStyle w:val="TableParagraph"/>
              <w:spacing w:line="268" w:lineRule="exact"/>
              <w:rPr>
                <w:rFonts w:ascii="Calibri"/>
                <w:sz w:val="22"/>
              </w:rPr>
            </w:pPr>
            <w:r>
              <w:rPr>
                <w:rFonts w:ascii="Calibri"/>
                <w:spacing w:val="-2"/>
                <w:sz w:val="22"/>
              </w:rPr>
              <w:t>+3222956342</w:t>
            </w:r>
          </w:p>
          <w:p>
            <w:pPr>
              <w:pStyle w:val="TableParagraph"/>
              <w:rPr>
                <w:rFonts w:ascii="Calibri"/>
                <w:sz w:val="22"/>
              </w:rPr>
            </w:pPr>
            <w:r>
              <w:rPr>
                <w:rFonts w:ascii="Calibri"/>
                <w:w w:val="99"/>
                <w:sz w:val="22"/>
              </w:rPr>
              <w:t>1</w:t>
            </w:r>
          </w:p>
          <w:p>
            <w:pPr>
              <w:pStyle w:val="TableParagraph"/>
              <w:spacing w:line="268" w:lineRule="exact" w:before="1"/>
              <w:rPr>
                <w:b/>
                <w:sz w:val="22"/>
              </w:rPr>
            </w:pPr>
            <w:r>
              <w:rPr>
                <w:rFonts w:ascii="Calibri"/>
                <w:sz w:val="22"/>
              </w:rPr>
              <w:t>1er</w:t>
            </w:r>
            <w:r>
              <w:rPr>
                <w:rFonts w:ascii="Calibri"/>
                <w:spacing w:val="-8"/>
                <w:sz w:val="22"/>
              </w:rPr>
              <w:t> </w:t>
            </w:r>
            <w:r>
              <w:rPr>
                <w:rFonts w:ascii="Calibri"/>
                <w:sz w:val="22"/>
              </w:rPr>
              <w:t>trimestre</w:t>
            </w:r>
            <w:r>
              <w:rPr>
                <w:rFonts w:ascii="Calibri"/>
                <w:spacing w:val="-1"/>
                <w:sz w:val="22"/>
              </w:rPr>
              <w:t> </w:t>
            </w:r>
            <w:r>
              <w:rPr>
                <w:rFonts w:ascii="Calibri"/>
                <w:sz w:val="22"/>
              </w:rPr>
              <w:t>2024</w:t>
            </w:r>
            <w:r>
              <w:rPr>
                <w:rFonts w:ascii="Calibri"/>
                <w:spacing w:val="-2"/>
                <w:sz w:val="22"/>
              </w:rPr>
              <w:t> </w:t>
            </w:r>
            <w:r>
              <w:rPr>
                <w:b/>
                <w:spacing w:val="-10"/>
                <w:sz w:val="22"/>
                <w:vertAlign w:val="superscript"/>
              </w:rPr>
              <w:t>1</w:t>
            </w:r>
          </w:p>
          <w:p>
            <w:pPr>
              <w:pStyle w:val="TableParagraph"/>
              <w:spacing w:line="268" w:lineRule="exact"/>
              <w:rPr>
                <w:b/>
                <w:sz w:val="22"/>
              </w:rPr>
            </w:pPr>
            <w:r>
              <w:rPr>
                <w:rFonts w:ascii="Calibri"/>
                <w:sz w:val="22"/>
              </w:rPr>
              <w:t>2</w:t>
            </w:r>
            <w:r>
              <w:rPr>
                <w:rFonts w:ascii="Calibri"/>
                <w:spacing w:val="3"/>
                <w:sz w:val="22"/>
              </w:rPr>
              <w:t> </w:t>
            </w:r>
            <w:r>
              <w:rPr>
                <w:rFonts w:ascii="Calibri"/>
                <w:spacing w:val="-2"/>
                <w:sz w:val="22"/>
              </w:rPr>
              <w:t>an(s)</w:t>
            </w:r>
            <w:r>
              <w:rPr>
                <w:b/>
                <w:spacing w:val="-2"/>
                <w:sz w:val="22"/>
                <w:vertAlign w:val="superscript"/>
              </w:rPr>
              <w:t>1</w:t>
            </w:r>
          </w:p>
          <w:p>
            <w:pPr>
              <w:pStyle w:val="TableParagraph"/>
              <w:rPr>
                <w:b/>
                <w:sz w:val="22"/>
              </w:rPr>
            </w:pPr>
            <w:r>
              <w:rPr>
                <w:rFonts w:ascii="Calibri" w:hAnsi="Calibri"/>
                <w:sz w:val="22"/>
              </w:rPr>
              <w:t>X</w:t>
            </w:r>
            <w:r>
              <w:rPr>
                <w:rFonts w:ascii="Calibri" w:hAnsi="Calibri"/>
                <w:spacing w:val="-1"/>
                <w:sz w:val="22"/>
              </w:rPr>
              <w:t> </w:t>
            </w:r>
            <w:r>
              <w:rPr>
                <w:b/>
                <w:sz w:val="22"/>
              </w:rPr>
              <w:t>Bruxelles</w:t>
            </w:r>
            <w:r>
              <w:rPr>
                <w:b/>
                <w:spacing w:val="46"/>
                <w:sz w:val="22"/>
              </w:rPr>
              <w:t> </w:t>
            </w:r>
            <w:r>
              <w:rPr>
                <w:rFonts w:ascii="Wingdings 2" w:hAnsi="Wingdings 2"/>
                <w:sz w:val="22"/>
              </w:rPr>
              <w:t></w:t>
            </w:r>
            <w:r>
              <w:rPr>
                <w:spacing w:val="-5"/>
                <w:sz w:val="22"/>
              </w:rPr>
              <w:t> </w:t>
            </w:r>
            <w:r>
              <w:rPr>
                <w:b/>
                <w:sz w:val="22"/>
              </w:rPr>
              <w:t>Luxembourg</w:t>
            </w:r>
            <w:r>
              <w:rPr>
                <w:b/>
                <w:spacing w:val="45"/>
                <w:sz w:val="22"/>
              </w:rPr>
              <w:t> </w:t>
            </w:r>
            <w:r>
              <w:rPr>
                <w:rFonts w:ascii="Wingdings 2" w:hAnsi="Wingdings 2"/>
                <w:sz w:val="22"/>
              </w:rPr>
              <w:t></w:t>
            </w:r>
            <w:r>
              <w:rPr>
                <w:spacing w:val="-6"/>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41" w:val="left" w:leader="none"/>
                <w:tab w:pos="2811" w:val="left" w:leader="none"/>
                <w:tab w:pos="3327" w:val="left" w:leader="none"/>
              </w:tabs>
              <w:spacing w:before="139"/>
              <w:rPr>
                <w:b/>
                <w:sz w:val="22"/>
              </w:rPr>
            </w:pPr>
            <w:r>
              <w:rPr>
                <w:rFonts w:ascii="Calibri" w:hAnsi="Calibri"/>
                <w:spacing w:val="-10"/>
                <w:sz w:val="22"/>
              </w:rPr>
              <w:t>X</w:t>
            </w:r>
            <w:r>
              <w:rPr>
                <w:rFonts w:ascii="Calibri" w:hAnsi="Calibri"/>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s>
              <w:spacing w:line="253" w:lineRule="exact" w:before="0" w:after="0"/>
              <w:ind w:left="524" w:right="0" w:hanging="417"/>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1"/>
              </w:numPr>
              <w:tabs>
                <w:tab w:pos="1100" w:val="left" w:leader="none"/>
              </w:tabs>
              <w:spacing w:line="253" w:lineRule="exact" w:before="0" w:after="0"/>
              <w:ind w:left="1100" w:right="0" w:hanging="250"/>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12"/>
                <w:sz w:val="22"/>
              </w:rPr>
              <w:t> </w:t>
            </w:r>
            <w:r>
              <w:rPr>
                <w:b/>
                <w:sz w:val="22"/>
              </w:rPr>
              <w:t>Norvège</w:t>
            </w:r>
            <w:r>
              <w:rPr>
                <w:b/>
                <w:spacing w:val="-6"/>
                <w:sz w:val="22"/>
              </w:rPr>
              <w:t> </w:t>
            </w:r>
            <w:r>
              <w:rPr>
                <w:rFonts w:ascii="Wingdings 2" w:hAnsi="Wingdings 2"/>
                <w:sz w:val="22"/>
              </w:rPr>
              <w:t></w:t>
            </w:r>
            <w:r>
              <w:rPr>
                <w:spacing w:val="-8"/>
                <w:sz w:val="22"/>
              </w:rPr>
              <w:t> </w:t>
            </w:r>
            <w:r>
              <w:rPr>
                <w:b/>
                <w:spacing w:val="-2"/>
                <w:sz w:val="22"/>
              </w:rPr>
              <w:t>Suisse</w:t>
            </w:r>
          </w:p>
          <w:p>
            <w:pPr>
              <w:pStyle w:val="TableParagraph"/>
              <w:numPr>
                <w:ilvl w:val="1"/>
                <w:numId w:val="1"/>
              </w:numPr>
              <w:tabs>
                <w:tab w:pos="1100" w:val="left" w:leader="none"/>
              </w:tabs>
              <w:spacing w:line="240" w:lineRule="auto" w:before="0" w:after="0"/>
              <w:ind w:left="1100" w:right="0" w:hanging="250"/>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s>
              <w:spacing w:line="240" w:lineRule="auto" w:before="1" w:after="0"/>
              <w:ind w:left="524" w:right="0" w:hanging="417"/>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2" w:val="left" w:leader="none"/>
              </w:tabs>
              <w:spacing w:line="240" w:lineRule="auto" w:before="0" w:after="0"/>
              <w:ind w:left="522" w:right="0" w:hanging="360"/>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556" w:val="left" w:leader="none"/>
        </w:tabs>
        <w:spacing w:line="240" w:lineRule="auto" w:before="0" w:after="0"/>
        <w:ind w:left="556" w:right="0" w:hanging="426"/>
        <w:jc w:val="left"/>
        <w:rPr>
          <w:rFonts w:ascii="Times New Roman"/>
          <w:b/>
          <w:sz w:val="24"/>
        </w:rPr>
      </w:pPr>
      <w:r>
        <w:rPr>
          <w:rFonts w:ascii="Times New Roman"/>
          <w:b/>
          <w:sz w:val="24"/>
          <w:u w:val="single"/>
        </w:rPr>
        <w:t>Nature</w:t>
      </w:r>
      <w:r>
        <w:rPr>
          <w:rFonts w:ascii="Times New Roman"/>
          <w:b/>
          <w:spacing w:val="-2"/>
          <w:sz w:val="24"/>
          <w:u w:val="single"/>
        </w:rPr>
        <w:t> </w:t>
      </w:r>
      <w:r>
        <w:rPr>
          <w:rFonts w:ascii="Times New Roman"/>
          <w:b/>
          <w:sz w:val="24"/>
          <w:u w:val="single"/>
        </w:rPr>
        <w:t>des</w:t>
      </w:r>
      <w:r>
        <w:rPr>
          <w:rFonts w:ascii="Times New Roman"/>
          <w:b/>
          <w:spacing w:val="-1"/>
          <w:sz w:val="24"/>
          <w:u w:val="single"/>
        </w:rPr>
        <w:t> </w:t>
      </w:r>
      <w:r>
        <w:rPr>
          <w:rFonts w:ascii="Times New Roman"/>
          <w:b/>
          <w:spacing w:val="-2"/>
          <w:sz w:val="24"/>
          <w:u w:val="single"/>
        </w:rPr>
        <w:t>fonctions</w:t>
      </w:r>
    </w:p>
    <w:p>
      <w:pPr>
        <w:pStyle w:val="BodyText"/>
        <w:spacing w:before="3"/>
        <w:rPr>
          <w:b/>
          <w:sz w:val="19"/>
        </w:rPr>
      </w:pPr>
    </w:p>
    <w:p>
      <w:pPr>
        <w:pStyle w:val="BodyText"/>
        <w:spacing w:line="276" w:lineRule="auto" w:before="55"/>
        <w:ind w:left="130" w:right="82"/>
        <w:rPr>
          <w:rFonts w:ascii="Calibri" w:hAnsi="Calibri"/>
        </w:rPr>
      </w:pPr>
      <w:r>
        <w:rPr>
          <w:rFonts w:ascii="Calibri" w:hAnsi="Calibri"/>
        </w:rPr>
        <w:t>L’unité C2 est responsable de la gestion des programmes GNSS (Galileo et EGNOS) et est l’interface entre les parties</w:t>
      </w:r>
      <w:r>
        <w:rPr>
          <w:rFonts w:ascii="Calibri" w:hAnsi="Calibri"/>
          <w:spacing w:val="-3"/>
        </w:rPr>
        <w:t> </w:t>
      </w:r>
      <w:r>
        <w:rPr>
          <w:rFonts w:ascii="Calibri" w:hAnsi="Calibri"/>
        </w:rPr>
        <w:t>prenantes</w:t>
      </w:r>
      <w:r>
        <w:rPr>
          <w:rFonts w:ascii="Calibri" w:hAnsi="Calibri"/>
          <w:spacing w:val="-3"/>
        </w:rPr>
        <w:t> </w:t>
      </w:r>
      <w:r>
        <w:rPr>
          <w:rFonts w:ascii="Calibri" w:hAnsi="Calibri"/>
        </w:rPr>
        <w:t>des</w:t>
      </w:r>
      <w:r>
        <w:rPr>
          <w:rFonts w:ascii="Calibri" w:hAnsi="Calibri"/>
          <w:spacing w:val="-3"/>
        </w:rPr>
        <w:t> </w:t>
      </w:r>
      <w:r>
        <w:rPr>
          <w:rFonts w:ascii="Calibri" w:hAnsi="Calibri"/>
        </w:rPr>
        <w:t>programmes</w:t>
      </w:r>
      <w:r>
        <w:rPr>
          <w:rFonts w:ascii="Calibri" w:hAnsi="Calibri"/>
          <w:spacing w:val="-1"/>
        </w:rPr>
        <w:t> </w:t>
      </w:r>
      <w:r>
        <w:rPr>
          <w:rFonts w:ascii="Calibri" w:hAnsi="Calibri"/>
        </w:rPr>
        <w:t>GNSS</w:t>
      </w:r>
      <w:r>
        <w:rPr>
          <w:rFonts w:ascii="Calibri" w:hAnsi="Calibri"/>
          <w:spacing w:val="-3"/>
        </w:rPr>
        <w:t> </w:t>
      </w:r>
      <w:r>
        <w:rPr>
          <w:rFonts w:ascii="Calibri" w:hAnsi="Calibri"/>
        </w:rPr>
        <w:t>qui</w:t>
      </w:r>
      <w:r>
        <w:rPr>
          <w:rFonts w:ascii="Calibri" w:hAnsi="Calibri"/>
          <w:spacing w:val="-2"/>
        </w:rPr>
        <w:t> </w:t>
      </w:r>
      <w:r>
        <w:rPr>
          <w:rFonts w:ascii="Calibri" w:hAnsi="Calibri"/>
        </w:rPr>
        <w:t>traitent</w:t>
      </w:r>
      <w:r>
        <w:rPr>
          <w:rFonts w:ascii="Calibri" w:hAnsi="Calibri"/>
          <w:spacing w:val="-1"/>
        </w:rPr>
        <w:t> </w:t>
      </w:r>
      <w:r>
        <w:rPr>
          <w:rFonts w:ascii="Calibri" w:hAnsi="Calibri"/>
        </w:rPr>
        <w:t>de</w:t>
      </w:r>
      <w:r>
        <w:rPr>
          <w:rFonts w:ascii="Calibri" w:hAnsi="Calibri"/>
          <w:spacing w:val="-3"/>
        </w:rPr>
        <w:t> </w:t>
      </w:r>
      <w:r>
        <w:rPr>
          <w:rFonts w:ascii="Calibri" w:hAnsi="Calibri"/>
        </w:rPr>
        <w:t>la</w:t>
      </w:r>
      <w:r>
        <w:rPr>
          <w:rFonts w:ascii="Calibri" w:hAnsi="Calibri"/>
          <w:spacing w:val="-1"/>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3"/>
        </w:rPr>
        <w:t> </w:t>
      </w:r>
      <w:r>
        <w:rPr>
          <w:rFonts w:ascii="Calibri" w:hAnsi="Calibri"/>
        </w:rPr>
        <w:t>de</w:t>
      </w:r>
      <w:r>
        <w:rPr>
          <w:rFonts w:ascii="Calibri" w:hAnsi="Calibri"/>
          <w:spacing w:val="-3"/>
        </w:rPr>
        <w:t> </w:t>
      </w:r>
      <w:r>
        <w:rPr>
          <w:rFonts w:ascii="Calibri" w:hAnsi="Calibri"/>
        </w:rPr>
        <w:t>l’exploitation</w:t>
      </w:r>
      <w:r>
        <w:rPr>
          <w:rFonts w:ascii="Calibri" w:hAnsi="Calibri"/>
          <w:spacing w:val="-2"/>
        </w:rPr>
        <w:t> </w:t>
      </w:r>
      <w:r>
        <w:rPr>
          <w:rFonts w:ascii="Calibri" w:hAnsi="Calibri"/>
        </w:rPr>
        <w:t>et</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1"/>
        </w:rPr>
        <w:t> </w:t>
      </w:r>
      <w:r>
        <w:rPr>
          <w:rFonts w:ascii="Calibri" w:hAnsi="Calibri"/>
        </w:rPr>
        <w:t>sécurité</w:t>
      </w:r>
      <w:r>
        <w:rPr>
          <w:rFonts w:ascii="Calibri" w:hAnsi="Calibri"/>
          <w:spacing w:val="-3"/>
        </w:rPr>
        <w:t> </w:t>
      </w:r>
      <w:r>
        <w:rPr>
          <w:rFonts w:ascii="Calibri" w:hAnsi="Calibri"/>
        </w:rPr>
        <w:t>de Galileo et d’EGNOS. Il s’occupe donc de l’Agence spatiale européenne (ESA) et de l’Agence d'Espace européen (EUSPA), des administrations nationales et de leurs agences spatiales, des services de la Commission et des agences de l’UE.</w:t>
      </w:r>
    </w:p>
    <w:p>
      <w:pPr>
        <w:pStyle w:val="BodyText"/>
        <w:spacing w:before="5"/>
        <w:rPr>
          <w:rFonts w:ascii="Calibri"/>
          <w:sz w:val="16"/>
        </w:rPr>
      </w:pPr>
    </w:p>
    <w:p>
      <w:pPr>
        <w:pStyle w:val="BodyText"/>
        <w:spacing w:line="276" w:lineRule="auto"/>
        <w:ind w:left="130" w:right="82"/>
        <w:rPr>
          <w:rFonts w:ascii="Calibri" w:hAnsi="Calibri"/>
        </w:rPr>
      </w:pPr>
      <w:r>
        <w:rPr>
          <w:rFonts w:ascii="Calibri" w:hAnsi="Calibri"/>
        </w:rPr>
        <w:t>L’unité C2 est une équipe de spécialistes du domaine technique, de l’ingénierie de la sécurité, des économistes, des</w:t>
      </w:r>
      <w:r>
        <w:rPr>
          <w:rFonts w:ascii="Calibri" w:hAnsi="Calibri"/>
          <w:spacing w:val="-3"/>
        </w:rPr>
        <w:t> </w:t>
      </w:r>
      <w:r>
        <w:rPr>
          <w:rFonts w:ascii="Calibri" w:hAnsi="Calibri"/>
        </w:rPr>
        <w:t>experts</w:t>
      </w:r>
      <w:r>
        <w:rPr>
          <w:rFonts w:ascii="Calibri" w:hAnsi="Calibri"/>
          <w:spacing w:val="-3"/>
        </w:rPr>
        <w:t> </w:t>
      </w:r>
      <w:r>
        <w:rPr>
          <w:rFonts w:ascii="Calibri" w:hAnsi="Calibri"/>
        </w:rPr>
        <w:t>juridiques</w:t>
      </w:r>
      <w:r>
        <w:rPr>
          <w:rFonts w:ascii="Calibri" w:hAnsi="Calibri"/>
          <w:spacing w:val="-3"/>
        </w:rPr>
        <w:t> </w:t>
      </w:r>
      <w:r>
        <w:rPr>
          <w:rFonts w:ascii="Calibri" w:hAnsi="Calibri"/>
        </w:rPr>
        <w:t>et</w:t>
      </w:r>
      <w:r>
        <w:rPr>
          <w:rFonts w:ascii="Calibri" w:hAnsi="Calibri"/>
          <w:spacing w:val="-1"/>
        </w:rPr>
        <w:t> </w:t>
      </w:r>
      <w:r>
        <w:rPr>
          <w:rFonts w:ascii="Calibri" w:hAnsi="Calibri"/>
        </w:rPr>
        <w:t>politiques</w:t>
      </w:r>
      <w:r>
        <w:rPr>
          <w:rFonts w:ascii="Calibri" w:hAnsi="Calibri"/>
          <w:spacing w:val="-1"/>
        </w:rPr>
        <w:t> </w:t>
      </w:r>
      <w:r>
        <w:rPr>
          <w:rFonts w:ascii="Calibri" w:hAnsi="Calibri"/>
        </w:rPr>
        <w:t>qui</w:t>
      </w:r>
      <w:r>
        <w:rPr>
          <w:rFonts w:ascii="Calibri" w:hAnsi="Calibri"/>
          <w:spacing w:val="-2"/>
        </w:rPr>
        <w:t> </w:t>
      </w:r>
      <w:r>
        <w:rPr>
          <w:rFonts w:ascii="Calibri" w:hAnsi="Calibri"/>
        </w:rPr>
        <w:t>travaillent</w:t>
      </w:r>
      <w:r>
        <w:rPr>
          <w:rFonts w:ascii="Calibri" w:hAnsi="Calibri"/>
          <w:spacing w:val="-2"/>
        </w:rPr>
        <w:t> </w:t>
      </w:r>
      <w:r>
        <w:rPr>
          <w:rFonts w:ascii="Calibri" w:hAnsi="Calibri"/>
        </w:rPr>
        <w:t>en</w:t>
      </w:r>
      <w:r>
        <w:rPr>
          <w:rFonts w:ascii="Calibri" w:hAnsi="Calibri"/>
          <w:spacing w:val="-3"/>
        </w:rPr>
        <w:t> </w:t>
      </w:r>
      <w:r>
        <w:rPr>
          <w:rFonts w:ascii="Calibri" w:hAnsi="Calibri"/>
        </w:rPr>
        <w:t>étroite</w:t>
      </w:r>
      <w:r>
        <w:rPr>
          <w:rFonts w:ascii="Calibri" w:hAnsi="Calibri"/>
          <w:spacing w:val="-2"/>
        </w:rPr>
        <w:t> </w:t>
      </w:r>
      <w:r>
        <w:rPr>
          <w:rFonts w:ascii="Calibri" w:hAnsi="Calibri"/>
        </w:rPr>
        <w:t>collaboration</w:t>
      </w:r>
      <w:r>
        <w:rPr>
          <w:rFonts w:ascii="Calibri" w:hAnsi="Calibri"/>
          <w:spacing w:val="-3"/>
        </w:rPr>
        <w:t> </w:t>
      </w:r>
      <w:r>
        <w:rPr>
          <w:rFonts w:ascii="Calibri" w:hAnsi="Calibri"/>
        </w:rPr>
        <w:t>avec</w:t>
      </w:r>
      <w:r>
        <w:rPr>
          <w:rFonts w:ascii="Calibri" w:hAnsi="Calibri"/>
          <w:spacing w:val="-4"/>
        </w:rPr>
        <w:t> </w:t>
      </w:r>
      <w:r>
        <w:rPr>
          <w:rFonts w:ascii="Calibri" w:hAnsi="Calibri"/>
        </w:rPr>
        <w:t>leurs</w:t>
      </w:r>
      <w:r>
        <w:rPr>
          <w:rFonts w:ascii="Calibri" w:hAnsi="Calibri"/>
          <w:spacing w:val="-3"/>
        </w:rPr>
        <w:t> </w:t>
      </w:r>
      <w:r>
        <w:rPr>
          <w:rFonts w:ascii="Calibri" w:hAnsi="Calibri"/>
        </w:rPr>
        <w:t>homologues</w:t>
      </w:r>
      <w:r>
        <w:rPr>
          <w:rFonts w:ascii="Calibri" w:hAnsi="Calibri"/>
          <w:spacing w:val="-3"/>
        </w:rPr>
        <w:t> </w:t>
      </w:r>
      <w:r>
        <w:rPr>
          <w:rFonts w:ascii="Calibri" w:hAnsi="Calibri"/>
        </w:rPr>
        <w:t>de</w:t>
      </w:r>
      <w:r>
        <w:rPr>
          <w:rFonts w:ascii="Calibri" w:hAnsi="Calibri"/>
          <w:spacing w:val="-3"/>
        </w:rPr>
        <w:t> </w:t>
      </w:r>
      <w:r>
        <w:rPr>
          <w:rFonts w:ascii="Calibri" w:hAnsi="Calibri"/>
        </w:rPr>
        <w:t>l’ESA</w:t>
      </w:r>
      <w:r>
        <w:rPr>
          <w:rFonts w:ascii="Calibri" w:hAnsi="Calibri"/>
          <w:spacing w:val="-3"/>
        </w:rPr>
        <w:t> </w:t>
      </w:r>
      <w:r>
        <w:rPr>
          <w:rFonts w:ascii="Calibri" w:hAnsi="Calibri"/>
        </w:rPr>
        <w:t>et</w:t>
      </w:r>
      <w:r>
        <w:rPr>
          <w:rFonts w:ascii="Calibri" w:hAnsi="Calibri"/>
          <w:spacing w:val="-2"/>
        </w:rPr>
        <w:t> </w:t>
      </w:r>
      <w:r>
        <w:rPr>
          <w:rFonts w:ascii="Calibri" w:hAnsi="Calibri"/>
        </w:rPr>
        <w:t>de</w:t>
      </w:r>
      <w:r>
        <w:rPr>
          <w:rFonts w:ascii="Calibri" w:hAnsi="Calibri"/>
          <w:spacing w:val="-3"/>
        </w:rPr>
        <w:t> </w:t>
      </w:r>
      <w:r>
        <w:rPr>
          <w:rFonts w:ascii="Calibri" w:hAnsi="Calibri"/>
        </w:rPr>
        <w:t>la EUSPA sur des questions liées au suivi de la gestion technique, aux services, à l’exploitation et à la sécurité des </w:t>
      </w:r>
      <w:r>
        <w:rPr>
          <w:rFonts w:ascii="Calibri" w:hAnsi="Calibri"/>
          <w:spacing w:val="-2"/>
        </w:rPr>
        <w:t>programmes.</w:t>
      </w:r>
    </w:p>
    <w:p>
      <w:pPr>
        <w:pStyle w:val="BodyText"/>
        <w:spacing w:before="5"/>
        <w:rPr>
          <w:rFonts w:ascii="Calibri"/>
          <w:sz w:val="16"/>
        </w:rPr>
      </w:pPr>
    </w:p>
    <w:p>
      <w:pPr>
        <w:pStyle w:val="BodyText"/>
        <w:spacing w:line="276" w:lineRule="auto"/>
        <w:ind w:left="130"/>
        <w:rPr>
          <w:rFonts w:ascii="Calibri" w:hAnsi="Calibri"/>
        </w:rPr>
      </w:pPr>
      <w:r>
        <w:rPr>
          <w:rFonts w:ascii="Calibri" w:hAnsi="Calibri"/>
        </w:rPr>
        <w:t>Nous</w:t>
      </w:r>
      <w:r>
        <w:rPr>
          <w:rFonts w:ascii="Calibri" w:hAnsi="Calibri"/>
          <w:spacing w:val="-3"/>
        </w:rPr>
        <w:t> </w:t>
      </w:r>
      <w:r>
        <w:rPr>
          <w:rFonts w:ascii="Calibri" w:hAnsi="Calibri"/>
        </w:rPr>
        <w:t>proposons</w:t>
      </w:r>
      <w:r>
        <w:rPr>
          <w:rFonts w:ascii="Calibri" w:hAnsi="Calibri"/>
          <w:spacing w:val="-3"/>
        </w:rPr>
        <w:t> </w:t>
      </w:r>
      <w:r>
        <w:rPr>
          <w:rFonts w:ascii="Calibri" w:hAnsi="Calibri"/>
        </w:rPr>
        <w:t>un</w:t>
      </w:r>
      <w:r>
        <w:rPr>
          <w:rFonts w:ascii="Calibri" w:hAnsi="Calibri"/>
          <w:spacing w:val="-2"/>
        </w:rPr>
        <w:t> </w:t>
      </w:r>
      <w:r>
        <w:rPr>
          <w:rFonts w:ascii="Calibri" w:hAnsi="Calibri"/>
        </w:rPr>
        <w:t>poste</w:t>
      </w:r>
      <w:r>
        <w:rPr>
          <w:rFonts w:ascii="Calibri" w:hAnsi="Calibri"/>
          <w:spacing w:val="-2"/>
        </w:rPr>
        <w:t> </w:t>
      </w:r>
      <w:r>
        <w:rPr>
          <w:rFonts w:ascii="Calibri" w:hAnsi="Calibri"/>
        </w:rPr>
        <w:t>d’agent</w:t>
      </w:r>
      <w:r>
        <w:rPr>
          <w:rFonts w:ascii="Calibri" w:hAnsi="Calibri"/>
          <w:spacing w:val="-2"/>
        </w:rPr>
        <w:t> </w:t>
      </w:r>
      <w:r>
        <w:rPr>
          <w:rFonts w:ascii="Calibri" w:hAnsi="Calibri"/>
        </w:rPr>
        <w:t>chargé</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mise</w:t>
      </w:r>
      <w:r>
        <w:rPr>
          <w:rFonts w:ascii="Calibri" w:hAnsi="Calibri"/>
          <w:spacing w:val="-2"/>
        </w:rPr>
        <w:t> </w:t>
      </w:r>
      <w:r>
        <w:rPr>
          <w:rFonts w:ascii="Calibri" w:hAnsi="Calibri"/>
        </w:rPr>
        <w:t>en</w:t>
      </w:r>
      <w:r>
        <w:rPr>
          <w:rFonts w:ascii="Calibri" w:hAnsi="Calibri"/>
          <w:spacing w:val="-3"/>
        </w:rPr>
        <w:t> </w:t>
      </w:r>
      <w:r>
        <w:rPr>
          <w:rFonts w:ascii="Calibri" w:hAnsi="Calibri"/>
        </w:rPr>
        <w:t>œuvre</w:t>
      </w:r>
      <w:r>
        <w:rPr>
          <w:rFonts w:ascii="Calibri" w:hAnsi="Calibri"/>
          <w:spacing w:val="-2"/>
        </w:rPr>
        <w:t> </w:t>
      </w:r>
      <w:r>
        <w:rPr>
          <w:rFonts w:ascii="Calibri" w:hAnsi="Calibri"/>
        </w:rPr>
        <w:t>de</w:t>
      </w:r>
      <w:r>
        <w:rPr>
          <w:rFonts w:ascii="Calibri" w:hAnsi="Calibri"/>
          <w:spacing w:val="-2"/>
        </w:rPr>
        <w:t> </w:t>
      </w:r>
      <w:r>
        <w:rPr>
          <w:rFonts w:ascii="Calibri" w:hAnsi="Calibri"/>
        </w:rPr>
        <w:t>Galileo</w:t>
      </w:r>
      <w:r>
        <w:rPr>
          <w:rFonts w:ascii="Calibri" w:hAnsi="Calibri"/>
          <w:spacing w:val="-2"/>
        </w:rPr>
        <w:t> </w:t>
      </w:r>
      <w:r>
        <w:rPr>
          <w:rFonts w:ascii="Calibri" w:hAnsi="Calibri"/>
        </w:rPr>
        <w:t>dans</w:t>
      </w:r>
      <w:r>
        <w:rPr>
          <w:rFonts w:ascii="Calibri" w:hAnsi="Calibri"/>
          <w:spacing w:val="-3"/>
        </w:rPr>
        <w:t> </w:t>
      </w:r>
      <w:r>
        <w:rPr>
          <w:rFonts w:ascii="Calibri" w:hAnsi="Calibri"/>
        </w:rPr>
        <w:t>le</w:t>
      </w:r>
      <w:r>
        <w:rPr>
          <w:rFonts w:ascii="Calibri" w:hAnsi="Calibri"/>
          <w:spacing w:val="-1"/>
        </w:rPr>
        <w:t> </w:t>
      </w:r>
      <w:r>
        <w:rPr>
          <w:rFonts w:ascii="Calibri" w:hAnsi="Calibri"/>
        </w:rPr>
        <w:t>secteur</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1"/>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3"/>
        </w:rPr>
        <w:t> </w:t>
      </w:r>
      <w:r>
        <w:rPr>
          <w:rFonts w:ascii="Calibri" w:hAnsi="Calibri"/>
        </w:rPr>
        <w:t>de </w:t>
      </w:r>
      <w:r>
        <w:rPr>
          <w:rFonts w:ascii="Calibri" w:hAnsi="Calibri"/>
          <w:spacing w:val="-2"/>
        </w:rPr>
        <w:t>Galileo.</w:t>
      </w:r>
    </w:p>
    <w:p>
      <w:pPr>
        <w:pStyle w:val="BodyText"/>
        <w:spacing w:before="4"/>
        <w:rPr>
          <w:rFonts w:ascii="Calibri"/>
          <w:sz w:val="16"/>
        </w:rPr>
      </w:pPr>
    </w:p>
    <w:p>
      <w:pPr>
        <w:pStyle w:val="BodyText"/>
        <w:spacing w:line="276" w:lineRule="auto"/>
        <w:ind w:left="130"/>
        <w:rPr>
          <w:rFonts w:ascii="Calibri" w:hAnsi="Calibri"/>
        </w:rPr>
      </w:pPr>
      <w:r>
        <w:rPr>
          <w:rFonts w:ascii="Calibri" w:hAnsi="Calibri"/>
        </w:rPr>
        <w:t>L’agent</w:t>
      </w:r>
      <w:r>
        <w:rPr>
          <w:rFonts w:ascii="Calibri" w:hAnsi="Calibri"/>
          <w:spacing w:val="-2"/>
        </w:rPr>
        <w:t> </w:t>
      </w:r>
      <w:r>
        <w:rPr>
          <w:rFonts w:ascii="Calibri" w:hAnsi="Calibri"/>
        </w:rPr>
        <w:t>chargé</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mise</w:t>
      </w:r>
      <w:r>
        <w:rPr>
          <w:rFonts w:ascii="Calibri" w:hAnsi="Calibri"/>
          <w:spacing w:val="-2"/>
        </w:rPr>
        <w:t> </w:t>
      </w:r>
      <w:r>
        <w:rPr>
          <w:rFonts w:ascii="Calibri" w:hAnsi="Calibri"/>
        </w:rPr>
        <w:t>en</w:t>
      </w:r>
      <w:r>
        <w:rPr>
          <w:rFonts w:ascii="Calibri" w:hAnsi="Calibri"/>
          <w:spacing w:val="-3"/>
        </w:rPr>
        <w:t> </w:t>
      </w:r>
      <w:r>
        <w:rPr>
          <w:rFonts w:ascii="Calibri" w:hAnsi="Calibri"/>
        </w:rPr>
        <w:t>œuvre</w:t>
      </w:r>
      <w:r>
        <w:rPr>
          <w:rFonts w:ascii="Calibri" w:hAnsi="Calibri"/>
          <w:spacing w:val="-2"/>
        </w:rPr>
        <w:t> </w:t>
      </w:r>
      <w:r>
        <w:rPr>
          <w:rFonts w:ascii="Calibri" w:hAnsi="Calibri"/>
        </w:rPr>
        <w:t>de</w:t>
      </w:r>
      <w:r>
        <w:rPr>
          <w:rFonts w:ascii="Calibri" w:hAnsi="Calibri"/>
          <w:spacing w:val="-2"/>
        </w:rPr>
        <w:t> </w:t>
      </w:r>
      <w:r>
        <w:rPr>
          <w:rFonts w:ascii="Calibri" w:hAnsi="Calibri"/>
        </w:rPr>
        <w:t>Galileo</w:t>
      </w:r>
      <w:r>
        <w:rPr>
          <w:rFonts w:ascii="Calibri" w:hAnsi="Calibri"/>
          <w:spacing w:val="-2"/>
        </w:rPr>
        <w:t> </w:t>
      </w:r>
      <w:r>
        <w:rPr>
          <w:rFonts w:ascii="Calibri" w:hAnsi="Calibri"/>
        </w:rPr>
        <w:t>sera</w:t>
      </w:r>
      <w:r>
        <w:rPr>
          <w:rFonts w:ascii="Calibri" w:hAnsi="Calibri"/>
          <w:spacing w:val="-3"/>
        </w:rPr>
        <w:t> </w:t>
      </w:r>
      <w:r>
        <w:rPr>
          <w:rFonts w:ascii="Calibri" w:hAnsi="Calibri"/>
        </w:rPr>
        <w:t>membre</w:t>
      </w:r>
      <w:r>
        <w:rPr>
          <w:rFonts w:ascii="Calibri" w:hAnsi="Calibri"/>
          <w:spacing w:val="-2"/>
        </w:rPr>
        <w:t> </w:t>
      </w:r>
      <w:r>
        <w:rPr>
          <w:rFonts w:ascii="Calibri" w:hAnsi="Calibri"/>
        </w:rPr>
        <w:t>du</w:t>
      </w:r>
      <w:r>
        <w:rPr>
          <w:rFonts w:ascii="Calibri" w:hAnsi="Calibri"/>
          <w:spacing w:val="-2"/>
        </w:rPr>
        <w:t> </w:t>
      </w:r>
      <w:r>
        <w:rPr>
          <w:rFonts w:ascii="Calibri" w:hAnsi="Calibri"/>
        </w:rPr>
        <w:t>secteur</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1"/>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3"/>
        </w:rPr>
        <w:t> </w:t>
      </w:r>
      <w:r>
        <w:rPr>
          <w:rFonts w:ascii="Calibri" w:hAnsi="Calibri"/>
        </w:rPr>
        <w:t>de</w:t>
      </w:r>
      <w:r>
        <w:rPr>
          <w:rFonts w:ascii="Calibri" w:hAnsi="Calibri"/>
          <w:spacing w:val="-5"/>
        </w:rPr>
        <w:t> </w:t>
      </w:r>
      <w:r>
        <w:rPr>
          <w:rFonts w:ascii="Calibri" w:hAnsi="Calibri"/>
        </w:rPr>
        <w:t>Galileo</w:t>
      </w:r>
      <w:r>
        <w:rPr>
          <w:rFonts w:ascii="Calibri" w:hAnsi="Calibri"/>
          <w:spacing w:val="-2"/>
        </w:rPr>
        <w:t> </w:t>
      </w:r>
      <w:r>
        <w:rPr>
          <w:rFonts w:ascii="Calibri" w:hAnsi="Calibri"/>
        </w:rPr>
        <w:t>au</w:t>
      </w:r>
      <w:r>
        <w:rPr>
          <w:rFonts w:ascii="Calibri" w:hAnsi="Calibri"/>
          <w:spacing w:val="-3"/>
        </w:rPr>
        <w:t> </w:t>
      </w:r>
      <w:r>
        <w:rPr>
          <w:rFonts w:ascii="Calibri" w:hAnsi="Calibri"/>
        </w:rPr>
        <w:t>sein</w:t>
      </w:r>
      <w:r>
        <w:rPr>
          <w:rFonts w:ascii="Calibri" w:hAnsi="Calibri"/>
          <w:spacing w:val="-3"/>
        </w:rPr>
        <w:t> </w:t>
      </w:r>
      <w:r>
        <w:rPr>
          <w:rFonts w:ascii="Calibri" w:hAnsi="Calibri"/>
        </w:rPr>
        <w:t>de l’unité C2. La mission du secteur de la mise en œuvre de Galileo consiste à rationaliser le déploiement de l’infrastructure Galileo en maîtrisant rigoureusement le calendrier, les coûts et les risques techniques et en soutenant les processus décisionnels dans le domaine des GNSS. L’équipe est composée d’ingénieurs ayant une solide expérience technique en matière de GNSS et de gestion de projets/programmes et coordonne la mise en</w:t>
      </w:r>
    </w:p>
    <w:p>
      <w:pPr>
        <w:pStyle w:val="BodyText"/>
        <w:rPr>
          <w:rFonts w:ascii="Calibri"/>
          <w:sz w:val="20"/>
        </w:rPr>
      </w:pPr>
    </w:p>
    <w:p>
      <w:pPr>
        <w:pStyle w:val="BodyText"/>
        <w:rPr>
          <w:rFonts w:ascii="Calibri"/>
          <w:sz w:val="20"/>
        </w:rPr>
      </w:pPr>
    </w:p>
    <w:p>
      <w:pPr>
        <w:pStyle w:val="BodyText"/>
        <w:spacing w:before="4"/>
        <w:rPr>
          <w:rFonts w:ascii="Calibri"/>
          <w:sz w:val="13"/>
        </w:rPr>
      </w:pPr>
      <w:r>
        <w:rPr/>
        <mc:AlternateContent>
          <mc:Choice Requires="wps">
            <w:drawing>
              <wp:anchor distT="0" distB="0" distL="0" distR="0" allowOverlap="1" layoutInCell="1" locked="0" behindDoc="1" simplePos="0" relativeHeight="487587840">
                <wp:simplePos x="0" y="0"/>
                <wp:positionH relativeFrom="page">
                  <wp:posOffset>540258</wp:posOffset>
                </wp:positionH>
                <wp:positionV relativeFrom="paragraph">
                  <wp:posOffset>119100</wp:posOffset>
                </wp:positionV>
                <wp:extent cx="1828800"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540001pt;margin-top:9.378021pt;width:144pt;height:.72pt;mso-position-horizontal-relative:page;mso-position-vertical-relative:paragraph;z-index:-15728640;mso-wrap-distance-left:0;mso-wrap-distance-right:0" id="docshape2" filled="true" fillcolor="#000000" stroked="false">
                <v:fill type="solid"/>
                <w10:wrap type="topAndBottom"/>
              </v:rect>
            </w:pict>
          </mc:Fallback>
        </mc:AlternateContent>
      </w:r>
    </w:p>
    <w:p>
      <w:pPr>
        <w:spacing w:before="100"/>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760" w:bottom="880" w:left="720" w:right="740"/>
          <w:pgNumType w:start="1"/>
        </w:sectPr>
      </w:pPr>
    </w:p>
    <w:p>
      <w:pPr>
        <w:pStyle w:val="BodyText"/>
        <w:spacing w:line="276" w:lineRule="auto" w:before="36"/>
        <w:ind w:left="130"/>
        <w:rPr>
          <w:rFonts w:ascii="Calibri" w:hAnsi="Calibri"/>
        </w:rPr>
      </w:pPr>
      <w:r>
        <w:rPr>
          <w:rFonts w:ascii="Calibri" w:hAnsi="Calibri"/>
        </w:rPr>
        <w:t>œuvre</w:t>
      </w:r>
      <w:r>
        <w:rPr>
          <w:rFonts w:ascii="Calibri" w:hAnsi="Calibri"/>
          <w:spacing w:val="-3"/>
        </w:rPr>
        <w:t> </w:t>
      </w:r>
      <w:r>
        <w:rPr>
          <w:rFonts w:ascii="Calibri" w:hAnsi="Calibri"/>
        </w:rPr>
        <w:t>de</w:t>
      </w:r>
      <w:r>
        <w:rPr>
          <w:rFonts w:ascii="Calibri" w:hAnsi="Calibri"/>
          <w:spacing w:val="-3"/>
        </w:rPr>
        <w:t> </w:t>
      </w:r>
      <w:r>
        <w:rPr>
          <w:rFonts w:ascii="Calibri" w:hAnsi="Calibri"/>
        </w:rPr>
        <w:t>l’infrastructure</w:t>
      </w:r>
      <w:r>
        <w:rPr>
          <w:rFonts w:ascii="Calibri" w:hAnsi="Calibri"/>
          <w:spacing w:val="-1"/>
        </w:rPr>
        <w:t> </w:t>
      </w:r>
      <w:r>
        <w:rPr>
          <w:rFonts w:ascii="Calibri" w:hAnsi="Calibri"/>
        </w:rPr>
        <w:t>Galileo</w:t>
      </w:r>
      <w:r>
        <w:rPr>
          <w:rFonts w:ascii="Calibri" w:hAnsi="Calibri"/>
          <w:spacing w:val="-2"/>
        </w:rPr>
        <w:t> </w:t>
      </w:r>
      <w:r>
        <w:rPr>
          <w:rFonts w:ascii="Calibri" w:hAnsi="Calibri"/>
        </w:rPr>
        <w:t>avec</w:t>
      </w:r>
      <w:r>
        <w:rPr>
          <w:rFonts w:ascii="Calibri" w:hAnsi="Calibri"/>
          <w:spacing w:val="-2"/>
        </w:rPr>
        <w:t> </w:t>
      </w:r>
      <w:r>
        <w:rPr>
          <w:rFonts w:ascii="Calibri" w:hAnsi="Calibri"/>
        </w:rPr>
        <w:t>l’Agence</w:t>
      </w:r>
      <w:r>
        <w:rPr>
          <w:rFonts w:ascii="Calibri" w:hAnsi="Calibri"/>
          <w:spacing w:val="-2"/>
        </w:rPr>
        <w:t> </w:t>
      </w:r>
      <w:r>
        <w:rPr>
          <w:rFonts w:ascii="Calibri" w:hAnsi="Calibri"/>
        </w:rPr>
        <w:t>spatiale</w:t>
      </w:r>
      <w:r>
        <w:rPr>
          <w:rFonts w:ascii="Calibri" w:hAnsi="Calibri"/>
          <w:spacing w:val="-3"/>
        </w:rPr>
        <w:t> </w:t>
      </w:r>
      <w:r>
        <w:rPr>
          <w:rFonts w:ascii="Calibri" w:hAnsi="Calibri"/>
        </w:rPr>
        <w:t>européenne</w:t>
      </w:r>
      <w:r>
        <w:rPr>
          <w:rFonts w:ascii="Calibri" w:hAnsi="Calibri"/>
          <w:spacing w:val="-3"/>
        </w:rPr>
        <w:t> </w:t>
      </w:r>
      <w:r>
        <w:rPr>
          <w:rFonts w:ascii="Calibri" w:hAnsi="Calibri"/>
        </w:rPr>
        <w:t>et</w:t>
      </w:r>
      <w:r>
        <w:rPr>
          <w:rFonts w:ascii="Calibri" w:hAnsi="Calibri"/>
          <w:spacing w:val="-3"/>
        </w:rPr>
        <w:t> </w:t>
      </w:r>
      <w:r>
        <w:rPr>
          <w:rFonts w:ascii="Calibri" w:hAnsi="Calibri"/>
        </w:rPr>
        <w:t>l’Agence</w:t>
      </w:r>
      <w:r>
        <w:rPr>
          <w:rFonts w:ascii="Calibri" w:hAnsi="Calibri"/>
          <w:spacing w:val="-3"/>
        </w:rPr>
        <w:t> </w:t>
      </w:r>
      <w:r>
        <w:rPr>
          <w:rFonts w:ascii="Calibri" w:hAnsi="Calibri"/>
        </w:rPr>
        <w:t>EUSPA</w:t>
      </w:r>
      <w:r>
        <w:rPr>
          <w:rFonts w:ascii="Calibri" w:hAnsi="Calibri"/>
          <w:spacing w:val="-3"/>
        </w:rPr>
        <w:t> </w:t>
      </w:r>
      <w:r>
        <w:rPr>
          <w:rFonts w:ascii="Calibri" w:hAnsi="Calibri"/>
        </w:rPr>
        <w:t>au</w:t>
      </w:r>
      <w:r>
        <w:rPr>
          <w:rFonts w:ascii="Calibri" w:hAnsi="Calibri"/>
          <w:spacing w:val="-1"/>
        </w:rPr>
        <w:t> </w:t>
      </w:r>
      <w:r>
        <w:rPr>
          <w:rFonts w:ascii="Calibri" w:hAnsi="Calibri"/>
        </w:rPr>
        <w:t>moyen</w:t>
      </w:r>
      <w:r>
        <w:rPr>
          <w:rFonts w:ascii="Calibri" w:hAnsi="Calibri"/>
          <w:spacing w:val="-3"/>
        </w:rPr>
        <w:t> </w:t>
      </w:r>
      <w:r>
        <w:rPr>
          <w:rFonts w:ascii="Calibri" w:hAnsi="Calibri"/>
        </w:rPr>
        <w:t>de</w:t>
      </w:r>
      <w:r>
        <w:rPr>
          <w:rFonts w:ascii="Calibri" w:hAnsi="Calibri"/>
          <w:spacing w:val="-3"/>
        </w:rPr>
        <w:t> </w:t>
      </w:r>
      <w:r>
        <w:rPr>
          <w:rFonts w:ascii="Calibri" w:hAnsi="Calibri"/>
        </w:rPr>
        <w:t>processus </w:t>
      </w:r>
      <w:r>
        <w:rPr>
          <w:rFonts w:ascii="Calibri" w:hAnsi="Calibri"/>
          <w:spacing w:val="-2"/>
        </w:rPr>
        <w:t>établis.</w:t>
      </w:r>
    </w:p>
    <w:p>
      <w:pPr>
        <w:pStyle w:val="BodyText"/>
        <w:spacing w:before="4"/>
        <w:rPr>
          <w:rFonts w:ascii="Calibri"/>
          <w:sz w:val="16"/>
        </w:rPr>
      </w:pPr>
    </w:p>
    <w:p>
      <w:pPr>
        <w:pStyle w:val="BodyText"/>
        <w:spacing w:line="276" w:lineRule="auto"/>
        <w:ind w:left="130"/>
        <w:rPr>
          <w:rFonts w:ascii="Calibri" w:hAnsi="Calibri"/>
        </w:rPr>
      </w:pPr>
      <w:r>
        <w:rPr>
          <w:rFonts w:ascii="Calibri" w:hAnsi="Calibri"/>
        </w:rPr>
        <w:t>Dans</w:t>
      </w:r>
      <w:r>
        <w:rPr>
          <w:rFonts w:ascii="Calibri" w:hAnsi="Calibri"/>
          <w:spacing w:val="-3"/>
        </w:rPr>
        <w:t> </w:t>
      </w:r>
      <w:r>
        <w:rPr>
          <w:rFonts w:ascii="Calibri" w:hAnsi="Calibri"/>
        </w:rPr>
        <w:t>le</w:t>
      </w:r>
      <w:r>
        <w:rPr>
          <w:rFonts w:ascii="Calibri" w:hAnsi="Calibri"/>
          <w:spacing w:val="-3"/>
        </w:rPr>
        <w:t> </w:t>
      </w:r>
      <w:r>
        <w:rPr>
          <w:rFonts w:ascii="Calibri" w:hAnsi="Calibri"/>
        </w:rPr>
        <w:t>secteur</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mise</w:t>
      </w:r>
      <w:r>
        <w:rPr>
          <w:rFonts w:ascii="Calibri" w:hAnsi="Calibri"/>
          <w:spacing w:val="-2"/>
        </w:rPr>
        <w:t> </w:t>
      </w:r>
      <w:r>
        <w:rPr>
          <w:rFonts w:ascii="Calibri" w:hAnsi="Calibri"/>
        </w:rPr>
        <w:t>en</w:t>
      </w:r>
      <w:r>
        <w:rPr>
          <w:rFonts w:ascii="Calibri" w:hAnsi="Calibri"/>
          <w:spacing w:val="-3"/>
        </w:rPr>
        <w:t> </w:t>
      </w:r>
      <w:r>
        <w:rPr>
          <w:rFonts w:ascii="Calibri" w:hAnsi="Calibri"/>
        </w:rPr>
        <w:t>œuvre</w:t>
      </w:r>
      <w:r>
        <w:rPr>
          <w:rFonts w:ascii="Calibri" w:hAnsi="Calibri"/>
          <w:spacing w:val="-2"/>
        </w:rPr>
        <w:t> </w:t>
      </w:r>
      <w:r>
        <w:rPr>
          <w:rFonts w:ascii="Calibri" w:hAnsi="Calibri"/>
        </w:rPr>
        <w:t>de</w:t>
      </w:r>
      <w:r>
        <w:rPr>
          <w:rFonts w:ascii="Calibri" w:hAnsi="Calibri"/>
          <w:spacing w:val="-2"/>
        </w:rPr>
        <w:t> </w:t>
      </w:r>
      <w:r>
        <w:rPr>
          <w:rFonts w:ascii="Calibri" w:hAnsi="Calibri"/>
        </w:rPr>
        <w:t>Galileo,</w:t>
      </w:r>
      <w:r>
        <w:rPr>
          <w:rFonts w:ascii="Calibri" w:hAnsi="Calibri"/>
          <w:spacing w:val="-3"/>
        </w:rPr>
        <w:t> </w:t>
      </w:r>
      <w:r>
        <w:rPr>
          <w:rFonts w:ascii="Calibri" w:hAnsi="Calibri"/>
        </w:rPr>
        <w:t>l’agent</w:t>
      </w:r>
      <w:r>
        <w:rPr>
          <w:rFonts w:ascii="Calibri" w:hAnsi="Calibri"/>
          <w:spacing w:val="-2"/>
        </w:rPr>
        <w:t> </w:t>
      </w:r>
      <w:r>
        <w:rPr>
          <w:rFonts w:ascii="Calibri" w:hAnsi="Calibri"/>
        </w:rPr>
        <w:t>chargé</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3"/>
        </w:rPr>
        <w:t> </w:t>
      </w:r>
      <w:r>
        <w:rPr>
          <w:rFonts w:ascii="Calibri" w:hAnsi="Calibri"/>
        </w:rPr>
        <w:t>œuvre</w:t>
      </w:r>
      <w:r>
        <w:rPr>
          <w:rFonts w:ascii="Calibri" w:hAnsi="Calibri"/>
          <w:spacing w:val="-3"/>
        </w:rPr>
        <w:t> </w:t>
      </w:r>
      <w:r>
        <w:rPr>
          <w:rFonts w:ascii="Calibri" w:hAnsi="Calibri"/>
        </w:rPr>
        <w:t>de</w:t>
      </w:r>
      <w:r>
        <w:rPr>
          <w:rFonts w:ascii="Calibri" w:hAnsi="Calibri"/>
          <w:spacing w:val="-2"/>
        </w:rPr>
        <w:t> </w:t>
      </w:r>
      <w:r>
        <w:rPr>
          <w:rFonts w:ascii="Calibri" w:hAnsi="Calibri"/>
        </w:rPr>
        <w:t>Galileo</w:t>
      </w:r>
      <w:r>
        <w:rPr>
          <w:rFonts w:ascii="Calibri" w:hAnsi="Calibri"/>
          <w:spacing w:val="-2"/>
        </w:rPr>
        <w:t> </w:t>
      </w:r>
      <w:r>
        <w:rPr>
          <w:rFonts w:ascii="Calibri" w:hAnsi="Calibri"/>
        </w:rPr>
        <w:t>est</w:t>
      </w:r>
      <w:r>
        <w:rPr>
          <w:rFonts w:ascii="Calibri" w:hAnsi="Calibri"/>
          <w:spacing w:val="-3"/>
        </w:rPr>
        <w:t> </w:t>
      </w:r>
      <w:r>
        <w:rPr>
          <w:rFonts w:ascii="Calibri" w:hAnsi="Calibri"/>
        </w:rPr>
        <w:t>chargé</w:t>
      </w:r>
      <w:r>
        <w:rPr>
          <w:rFonts w:ascii="Calibri" w:hAnsi="Calibri"/>
          <w:spacing w:val="-2"/>
        </w:rPr>
        <w:t> </w:t>
      </w:r>
      <w:r>
        <w:rPr>
          <w:rFonts w:ascii="Calibri" w:hAnsi="Calibri"/>
        </w:rPr>
        <w:t>des activités suivantes:</w:t>
      </w:r>
    </w:p>
    <w:p>
      <w:pPr>
        <w:pStyle w:val="BodyText"/>
        <w:spacing w:before="5"/>
        <w:rPr>
          <w:rFonts w:ascii="Calibri"/>
          <w:sz w:val="16"/>
        </w:rPr>
      </w:pPr>
    </w:p>
    <w:p>
      <w:pPr>
        <w:pStyle w:val="ListParagraph"/>
        <w:numPr>
          <w:ilvl w:val="0"/>
          <w:numId w:val="3"/>
        </w:numPr>
        <w:tabs>
          <w:tab w:pos="288" w:val="left" w:leader="none"/>
        </w:tabs>
        <w:spacing w:line="240" w:lineRule="auto" w:before="0" w:after="0"/>
        <w:ind w:left="288" w:right="0" w:hanging="158"/>
        <w:jc w:val="left"/>
        <w:rPr>
          <w:sz w:val="22"/>
        </w:rPr>
      </w:pPr>
      <w:r>
        <w:rPr>
          <w:sz w:val="22"/>
        </w:rPr>
        <w:t>Suivre</w:t>
      </w:r>
      <w:r>
        <w:rPr>
          <w:spacing w:val="-5"/>
          <w:sz w:val="22"/>
        </w:rPr>
        <w:t> </w:t>
      </w:r>
      <w:r>
        <w:rPr>
          <w:sz w:val="22"/>
        </w:rPr>
        <w:t>les</w:t>
      </w:r>
      <w:r>
        <w:rPr>
          <w:spacing w:val="-6"/>
          <w:sz w:val="22"/>
        </w:rPr>
        <w:t> </w:t>
      </w:r>
      <w:r>
        <w:rPr>
          <w:sz w:val="22"/>
        </w:rPr>
        <w:t>activités</w:t>
      </w:r>
      <w:r>
        <w:rPr>
          <w:spacing w:val="-4"/>
          <w:sz w:val="22"/>
        </w:rPr>
        <w:t> </w:t>
      </w:r>
      <w:r>
        <w:rPr>
          <w:sz w:val="22"/>
        </w:rPr>
        <w:t>de</w:t>
      </w:r>
      <w:r>
        <w:rPr>
          <w:spacing w:val="-5"/>
          <w:sz w:val="22"/>
        </w:rPr>
        <w:t> </w:t>
      </w:r>
      <w:r>
        <w:rPr>
          <w:sz w:val="22"/>
        </w:rPr>
        <w:t>mise</w:t>
      </w:r>
      <w:r>
        <w:rPr>
          <w:spacing w:val="-6"/>
          <w:sz w:val="22"/>
        </w:rPr>
        <w:t> </w:t>
      </w:r>
      <w:r>
        <w:rPr>
          <w:sz w:val="22"/>
        </w:rPr>
        <w:t>en</w:t>
      </w:r>
      <w:r>
        <w:rPr>
          <w:spacing w:val="-5"/>
          <w:sz w:val="22"/>
        </w:rPr>
        <w:t> </w:t>
      </w:r>
      <w:r>
        <w:rPr>
          <w:sz w:val="22"/>
        </w:rPr>
        <w:t>œuvre</w:t>
      </w:r>
      <w:r>
        <w:rPr>
          <w:spacing w:val="-4"/>
          <w:sz w:val="22"/>
        </w:rPr>
        <w:t> </w:t>
      </w:r>
      <w:r>
        <w:rPr>
          <w:sz w:val="22"/>
        </w:rPr>
        <w:t>du</w:t>
      </w:r>
      <w:r>
        <w:rPr>
          <w:spacing w:val="-6"/>
          <w:sz w:val="22"/>
        </w:rPr>
        <w:t> </w:t>
      </w:r>
      <w:r>
        <w:rPr>
          <w:sz w:val="22"/>
        </w:rPr>
        <w:t>système</w:t>
      </w:r>
      <w:r>
        <w:rPr>
          <w:spacing w:val="-5"/>
          <w:sz w:val="22"/>
        </w:rPr>
        <w:t> </w:t>
      </w:r>
      <w:r>
        <w:rPr>
          <w:sz w:val="22"/>
        </w:rPr>
        <w:t>Galileo</w:t>
      </w:r>
      <w:r>
        <w:rPr>
          <w:spacing w:val="-5"/>
          <w:sz w:val="22"/>
        </w:rPr>
        <w:t> </w:t>
      </w:r>
      <w:r>
        <w:rPr>
          <w:sz w:val="22"/>
        </w:rPr>
        <w:t>vers</w:t>
      </w:r>
      <w:r>
        <w:rPr>
          <w:spacing w:val="-5"/>
          <w:sz w:val="22"/>
        </w:rPr>
        <w:t> </w:t>
      </w:r>
      <w:r>
        <w:rPr>
          <w:sz w:val="22"/>
        </w:rPr>
        <w:t>OS</w:t>
      </w:r>
      <w:r>
        <w:rPr>
          <w:spacing w:val="-6"/>
          <w:sz w:val="22"/>
        </w:rPr>
        <w:t> </w:t>
      </w:r>
      <w:r>
        <w:rPr>
          <w:sz w:val="22"/>
        </w:rPr>
        <w:t>FOC</w:t>
      </w:r>
      <w:r>
        <w:rPr>
          <w:spacing w:val="-6"/>
          <w:sz w:val="22"/>
        </w:rPr>
        <w:t> </w:t>
      </w:r>
      <w:r>
        <w:rPr>
          <w:sz w:val="22"/>
        </w:rPr>
        <w:t>et</w:t>
      </w:r>
      <w:r>
        <w:rPr>
          <w:spacing w:val="-6"/>
          <w:sz w:val="22"/>
        </w:rPr>
        <w:t> </w:t>
      </w:r>
      <w:r>
        <w:rPr>
          <w:sz w:val="22"/>
        </w:rPr>
        <w:t>PRS</w:t>
      </w:r>
      <w:r>
        <w:rPr>
          <w:spacing w:val="-5"/>
          <w:sz w:val="22"/>
        </w:rPr>
        <w:t> </w:t>
      </w:r>
      <w:r>
        <w:rPr>
          <w:spacing w:val="-4"/>
          <w:sz w:val="22"/>
        </w:rPr>
        <w:t>FOC;</w:t>
      </w:r>
    </w:p>
    <w:p>
      <w:pPr>
        <w:pStyle w:val="ListParagraph"/>
        <w:numPr>
          <w:ilvl w:val="0"/>
          <w:numId w:val="3"/>
        </w:numPr>
        <w:tabs>
          <w:tab w:pos="288" w:val="left" w:leader="none"/>
        </w:tabs>
        <w:spacing w:line="240" w:lineRule="auto" w:before="40" w:after="0"/>
        <w:ind w:left="288" w:right="0" w:hanging="158"/>
        <w:jc w:val="left"/>
        <w:rPr>
          <w:sz w:val="22"/>
        </w:rPr>
      </w:pPr>
      <w:r>
        <w:rPr>
          <w:sz w:val="22"/>
        </w:rPr>
        <w:t>Assurer</w:t>
      </w:r>
      <w:r>
        <w:rPr>
          <w:spacing w:val="-7"/>
          <w:sz w:val="22"/>
        </w:rPr>
        <w:t> </w:t>
      </w:r>
      <w:r>
        <w:rPr>
          <w:sz w:val="22"/>
        </w:rPr>
        <w:t>le</w:t>
      </w:r>
      <w:r>
        <w:rPr>
          <w:spacing w:val="-5"/>
          <w:sz w:val="22"/>
        </w:rPr>
        <w:t> </w:t>
      </w:r>
      <w:r>
        <w:rPr>
          <w:sz w:val="22"/>
        </w:rPr>
        <w:t>suivi</w:t>
      </w:r>
      <w:r>
        <w:rPr>
          <w:spacing w:val="-7"/>
          <w:sz w:val="22"/>
        </w:rPr>
        <w:t> </w:t>
      </w:r>
      <w:r>
        <w:rPr>
          <w:sz w:val="22"/>
        </w:rPr>
        <w:t>de</w:t>
      </w:r>
      <w:r>
        <w:rPr>
          <w:spacing w:val="-5"/>
          <w:sz w:val="22"/>
        </w:rPr>
        <w:t> </w:t>
      </w:r>
      <w:r>
        <w:rPr>
          <w:sz w:val="22"/>
        </w:rPr>
        <w:t>l’évolution</w:t>
      </w:r>
      <w:r>
        <w:rPr>
          <w:spacing w:val="-6"/>
          <w:sz w:val="22"/>
        </w:rPr>
        <w:t> </w:t>
      </w:r>
      <w:r>
        <w:rPr>
          <w:sz w:val="22"/>
        </w:rPr>
        <w:t>technique</w:t>
      </w:r>
      <w:r>
        <w:rPr>
          <w:spacing w:val="-6"/>
          <w:sz w:val="22"/>
        </w:rPr>
        <w:t> </w:t>
      </w:r>
      <w:r>
        <w:rPr>
          <w:sz w:val="22"/>
        </w:rPr>
        <w:t>des</w:t>
      </w:r>
      <w:r>
        <w:rPr>
          <w:spacing w:val="-6"/>
          <w:sz w:val="22"/>
        </w:rPr>
        <w:t> </w:t>
      </w:r>
      <w:r>
        <w:rPr>
          <w:sz w:val="22"/>
        </w:rPr>
        <w:t>systèmes</w:t>
      </w:r>
      <w:r>
        <w:rPr>
          <w:spacing w:val="-7"/>
          <w:sz w:val="22"/>
        </w:rPr>
        <w:t> </w:t>
      </w:r>
      <w:r>
        <w:rPr>
          <w:sz w:val="22"/>
        </w:rPr>
        <w:t>dans</w:t>
      </w:r>
      <w:r>
        <w:rPr>
          <w:spacing w:val="-6"/>
          <w:sz w:val="22"/>
        </w:rPr>
        <w:t> </w:t>
      </w:r>
      <w:r>
        <w:rPr>
          <w:sz w:val="22"/>
        </w:rPr>
        <w:t>le</w:t>
      </w:r>
      <w:r>
        <w:rPr>
          <w:spacing w:val="-6"/>
          <w:sz w:val="22"/>
        </w:rPr>
        <w:t> </w:t>
      </w:r>
      <w:r>
        <w:rPr>
          <w:sz w:val="22"/>
        </w:rPr>
        <w:t>cadre</w:t>
      </w:r>
      <w:r>
        <w:rPr>
          <w:spacing w:val="-6"/>
          <w:sz w:val="22"/>
        </w:rPr>
        <w:t> </w:t>
      </w:r>
      <w:r>
        <w:rPr>
          <w:sz w:val="22"/>
        </w:rPr>
        <w:t>de</w:t>
      </w:r>
      <w:r>
        <w:rPr>
          <w:spacing w:val="-6"/>
          <w:sz w:val="22"/>
        </w:rPr>
        <w:t> </w:t>
      </w:r>
      <w:r>
        <w:rPr>
          <w:sz w:val="22"/>
        </w:rPr>
        <w:t>la</w:t>
      </w:r>
      <w:r>
        <w:rPr>
          <w:spacing w:val="-6"/>
          <w:sz w:val="22"/>
        </w:rPr>
        <w:t> </w:t>
      </w:r>
      <w:r>
        <w:rPr>
          <w:sz w:val="22"/>
        </w:rPr>
        <w:t>transition</w:t>
      </w:r>
      <w:r>
        <w:rPr>
          <w:spacing w:val="-6"/>
          <w:sz w:val="22"/>
        </w:rPr>
        <w:t> </w:t>
      </w:r>
      <w:r>
        <w:rPr>
          <w:sz w:val="22"/>
        </w:rPr>
        <w:t>de</w:t>
      </w:r>
      <w:r>
        <w:rPr>
          <w:spacing w:val="-6"/>
          <w:sz w:val="22"/>
        </w:rPr>
        <w:t> </w:t>
      </w:r>
      <w:r>
        <w:rPr>
          <w:sz w:val="22"/>
        </w:rPr>
        <w:t>Galileo</w:t>
      </w:r>
      <w:r>
        <w:rPr>
          <w:spacing w:val="-5"/>
          <w:sz w:val="22"/>
        </w:rPr>
        <w:t> </w:t>
      </w:r>
      <w:r>
        <w:rPr>
          <w:sz w:val="22"/>
        </w:rPr>
        <w:t>vers</w:t>
      </w:r>
      <w:r>
        <w:rPr>
          <w:spacing w:val="-7"/>
          <w:sz w:val="22"/>
        </w:rPr>
        <w:t> </w:t>
      </w:r>
      <w:r>
        <w:rPr>
          <w:sz w:val="22"/>
        </w:rPr>
        <w:t>le</w:t>
      </w:r>
      <w:r>
        <w:rPr>
          <w:spacing w:val="-5"/>
          <w:sz w:val="22"/>
        </w:rPr>
        <w:t> </w:t>
      </w:r>
      <w:r>
        <w:rPr>
          <w:spacing w:val="-4"/>
          <w:sz w:val="22"/>
        </w:rPr>
        <w:t>G2G;</w:t>
      </w:r>
    </w:p>
    <w:p>
      <w:pPr>
        <w:pStyle w:val="ListParagraph"/>
        <w:numPr>
          <w:ilvl w:val="0"/>
          <w:numId w:val="3"/>
        </w:numPr>
        <w:tabs>
          <w:tab w:pos="338" w:val="left" w:leader="none"/>
        </w:tabs>
        <w:spacing w:line="276" w:lineRule="auto" w:before="41" w:after="0"/>
        <w:ind w:left="130" w:right="257" w:firstLine="49"/>
        <w:jc w:val="left"/>
        <w:rPr>
          <w:sz w:val="22"/>
        </w:rPr>
      </w:pPr>
      <w:r>
        <w:rPr>
          <w:sz w:val="22"/>
        </w:rPr>
        <w:t>Gérer avec l’ESA et l’EUSPA les aspects contractuels associés aux activités du système (soutien du système, marchés</w:t>
      </w:r>
      <w:r>
        <w:rPr>
          <w:spacing w:val="-2"/>
          <w:sz w:val="22"/>
        </w:rPr>
        <w:t> </w:t>
      </w:r>
      <w:r>
        <w:rPr>
          <w:sz w:val="22"/>
        </w:rPr>
        <w:t>publics</w:t>
      </w:r>
      <w:r>
        <w:rPr>
          <w:spacing w:val="-3"/>
          <w:sz w:val="22"/>
        </w:rPr>
        <w:t> </w:t>
      </w:r>
      <w:r>
        <w:rPr>
          <w:sz w:val="22"/>
        </w:rPr>
        <w:t>d’outils),</w:t>
      </w:r>
      <w:r>
        <w:rPr>
          <w:spacing w:val="-4"/>
          <w:sz w:val="22"/>
        </w:rPr>
        <w:t> </w:t>
      </w:r>
      <w:r>
        <w:rPr>
          <w:sz w:val="22"/>
        </w:rPr>
        <w:t>tels</w:t>
      </w:r>
      <w:r>
        <w:rPr>
          <w:spacing w:val="-4"/>
          <w:sz w:val="22"/>
        </w:rPr>
        <w:t> </w:t>
      </w:r>
      <w:r>
        <w:rPr>
          <w:sz w:val="22"/>
        </w:rPr>
        <w:t>que</w:t>
      </w:r>
      <w:r>
        <w:rPr>
          <w:spacing w:val="-3"/>
          <w:sz w:val="22"/>
        </w:rPr>
        <w:t> </w:t>
      </w:r>
      <w:r>
        <w:rPr>
          <w:sz w:val="22"/>
        </w:rPr>
        <w:t>l’approbation</w:t>
      </w:r>
      <w:r>
        <w:rPr>
          <w:spacing w:val="-4"/>
          <w:sz w:val="22"/>
        </w:rPr>
        <w:t> </w:t>
      </w:r>
      <w:r>
        <w:rPr>
          <w:sz w:val="22"/>
        </w:rPr>
        <w:t>des</w:t>
      </w:r>
      <w:r>
        <w:rPr>
          <w:spacing w:val="-2"/>
          <w:sz w:val="22"/>
        </w:rPr>
        <w:t> </w:t>
      </w:r>
      <w:r>
        <w:rPr>
          <w:sz w:val="22"/>
        </w:rPr>
        <w:t>marchés,</w:t>
      </w:r>
      <w:r>
        <w:rPr>
          <w:spacing w:val="-4"/>
          <w:sz w:val="22"/>
        </w:rPr>
        <w:t> </w:t>
      </w:r>
      <w:r>
        <w:rPr>
          <w:sz w:val="22"/>
        </w:rPr>
        <w:t>le</w:t>
      </w:r>
      <w:r>
        <w:rPr>
          <w:spacing w:val="-3"/>
          <w:sz w:val="22"/>
        </w:rPr>
        <w:t> </w:t>
      </w:r>
      <w:r>
        <w:rPr>
          <w:sz w:val="22"/>
        </w:rPr>
        <w:t>soutien</w:t>
      </w:r>
      <w:r>
        <w:rPr>
          <w:spacing w:val="-4"/>
          <w:sz w:val="22"/>
        </w:rPr>
        <w:t> </w:t>
      </w:r>
      <w:r>
        <w:rPr>
          <w:sz w:val="22"/>
        </w:rPr>
        <w:t>à</w:t>
      </w:r>
      <w:r>
        <w:rPr>
          <w:spacing w:val="-2"/>
          <w:sz w:val="22"/>
        </w:rPr>
        <w:t> </w:t>
      </w:r>
      <w:r>
        <w:rPr>
          <w:sz w:val="22"/>
        </w:rPr>
        <w:t>la</w:t>
      </w:r>
      <w:r>
        <w:rPr>
          <w:spacing w:val="-4"/>
          <w:sz w:val="22"/>
        </w:rPr>
        <w:t> </w:t>
      </w:r>
      <w:r>
        <w:rPr>
          <w:sz w:val="22"/>
        </w:rPr>
        <w:t>préparation</w:t>
      </w:r>
      <w:r>
        <w:rPr>
          <w:spacing w:val="-4"/>
          <w:sz w:val="22"/>
        </w:rPr>
        <w:t> </w:t>
      </w:r>
      <w:r>
        <w:rPr>
          <w:sz w:val="22"/>
        </w:rPr>
        <w:t>des</w:t>
      </w:r>
      <w:r>
        <w:rPr>
          <w:spacing w:val="-4"/>
          <w:sz w:val="22"/>
        </w:rPr>
        <w:t> </w:t>
      </w:r>
      <w:r>
        <w:rPr>
          <w:sz w:val="22"/>
        </w:rPr>
        <w:t>procédures</w:t>
      </w:r>
      <w:r>
        <w:rPr>
          <w:spacing w:val="-2"/>
          <w:sz w:val="22"/>
        </w:rPr>
        <w:t> </w:t>
      </w:r>
      <w:r>
        <w:rPr>
          <w:sz w:val="22"/>
        </w:rPr>
        <w:t>d’appel d’offres, l’évaluation et l’attribution des marchés, la gestion des changements;</w:t>
      </w:r>
    </w:p>
    <w:p>
      <w:pPr>
        <w:pStyle w:val="ListParagraph"/>
        <w:numPr>
          <w:ilvl w:val="0"/>
          <w:numId w:val="3"/>
        </w:numPr>
        <w:tabs>
          <w:tab w:pos="288" w:val="left" w:leader="none"/>
        </w:tabs>
        <w:spacing w:line="276" w:lineRule="auto" w:before="0" w:after="0"/>
        <w:ind w:left="130" w:right="411" w:firstLine="0"/>
        <w:jc w:val="left"/>
        <w:rPr>
          <w:sz w:val="22"/>
        </w:rPr>
      </w:pPr>
      <w:r>
        <w:rPr>
          <w:sz w:val="22"/>
        </w:rPr>
        <w:t>Responsable de la coordination technique avec l’ESA et l’EUSPA sur les questions relatives au système en rapport avec la gestion du programme (par exemple: gestion de la constellation, stratégie de déploiement, questions</w:t>
      </w:r>
      <w:r>
        <w:rPr>
          <w:spacing w:val="-3"/>
          <w:sz w:val="22"/>
        </w:rPr>
        <w:t> </w:t>
      </w:r>
      <w:r>
        <w:rPr>
          <w:sz w:val="22"/>
        </w:rPr>
        <w:t>liées</w:t>
      </w:r>
      <w:r>
        <w:rPr>
          <w:spacing w:val="-3"/>
          <w:sz w:val="22"/>
        </w:rPr>
        <w:t> </w:t>
      </w:r>
      <w:r>
        <w:rPr>
          <w:sz w:val="22"/>
        </w:rPr>
        <w:t>à</w:t>
      </w:r>
      <w:r>
        <w:rPr>
          <w:spacing w:val="-3"/>
          <w:sz w:val="22"/>
        </w:rPr>
        <w:t> </w:t>
      </w:r>
      <w:r>
        <w:rPr>
          <w:sz w:val="22"/>
        </w:rPr>
        <w:t>l’évolution</w:t>
      </w:r>
      <w:r>
        <w:rPr>
          <w:spacing w:val="-3"/>
          <w:sz w:val="22"/>
        </w:rPr>
        <w:t> </w:t>
      </w:r>
      <w:r>
        <w:rPr>
          <w:sz w:val="22"/>
        </w:rPr>
        <w:t>des</w:t>
      </w:r>
      <w:r>
        <w:rPr>
          <w:spacing w:val="-3"/>
          <w:sz w:val="22"/>
        </w:rPr>
        <w:t> </w:t>
      </w:r>
      <w:r>
        <w:rPr>
          <w:sz w:val="22"/>
        </w:rPr>
        <w:t>signaux,</w:t>
      </w:r>
      <w:r>
        <w:rPr>
          <w:spacing w:val="-3"/>
          <w:sz w:val="22"/>
        </w:rPr>
        <w:t> </w:t>
      </w:r>
      <w:r>
        <w:rPr>
          <w:sz w:val="22"/>
        </w:rPr>
        <w:t>etc.)</w:t>
      </w:r>
      <w:r>
        <w:rPr>
          <w:spacing w:val="-2"/>
          <w:sz w:val="22"/>
        </w:rPr>
        <w:t> </w:t>
      </w:r>
      <w:r>
        <w:rPr>
          <w:sz w:val="22"/>
        </w:rPr>
        <w:t>et</w:t>
      </w:r>
      <w:r>
        <w:rPr>
          <w:spacing w:val="-3"/>
          <w:sz w:val="22"/>
        </w:rPr>
        <w:t> </w:t>
      </w:r>
      <w:r>
        <w:rPr>
          <w:sz w:val="22"/>
        </w:rPr>
        <w:t>fournir</w:t>
      </w:r>
      <w:r>
        <w:rPr>
          <w:spacing w:val="-3"/>
          <w:sz w:val="22"/>
        </w:rPr>
        <w:t> </w:t>
      </w:r>
      <w:r>
        <w:rPr>
          <w:sz w:val="22"/>
        </w:rPr>
        <w:t>des</w:t>
      </w:r>
      <w:r>
        <w:rPr>
          <w:spacing w:val="-1"/>
          <w:sz w:val="22"/>
        </w:rPr>
        <w:t> </w:t>
      </w:r>
      <w:r>
        <w:rPr>
          <w:sz w:val="22"/>
        </w:rPr>
        <w:t>conseils</w:t>
      </w:r>
      <w:r>
        <w:rPr>
          <w:spacing w:val="-3"/>
          <w:sz w:val="22"/>
        </w:rPr>
        <w:t> </w:t>
      </w:r>
      <w:r>
        <w:rPr>
          <w:sz w:val="22"/>
        </w:rPr>
        <w:t>sur</w:t>
      </w:r>
      <w:r>
        <w:rPr>
          <w:spacing w:val="-3"/>
          <w:sz w:val="22"/>
        </w:rPr>
        <w:t> </w:t>
      </w:r>
      <w:r>
        <w:rPr>
          <w:sz w:val="22"/>
        </w:rPr>
        <w:t>les</w:t>
      </w:r>
      <w:r>
        <w:rPr>
          <w:spacing w:val="-1"/>
          <w:sz w:val="22"/>
        </w:rPr>
        <w:t> </w:t>
      </w:r>
      <w:r>
        <w:rPr>
          <w:sz w:val="22"/>
        </w:rPr>
        <w:t>questions</w:t>
      </w:r>
      <w:r>
        <w:rPr>
          <w:spacing w:val="-3"/>
          <w:sz w:val="22"/>
        </w:rPr>
        <w:t> </w:t>
      </w:r>
      <w:r>
        <w:rPr>
          <w:sz w:val="22"/>
        </w:rPr>
        <w:t>techniques</w:t>
      </w:r>
      <w:r>
        <w:rPr>
          <w:spacing w:val="-3"/>
          <w:sz w:val="22"/>
        </w:rPr>
        <w:t> </w:t>
      </w:r>
      <w:r>
        <w:rPr>
          <w:sz w:val="22"/>
        </w:rPr>
        <w:t>si</w:t>
      </w:r>
      <w:r>
        <w:rPr>
          <w:spacing w:val="-2"/>
          <w:sz w:val="22"/>
        </w:rPr>
        <w:t> </w:t>
      </w:r>
      <w:r>
        <w:rPr>
          <w:sz w:val="22"/>
        </w:rPr>
        <w:t>nécessaire;</w:t>
      </w:r>
    </w:p>
    <w:p>
      <w:pPr>
        <w:pStyle w:val="ListParagraph"/>
        <w:numPr>
          <w:ilvl w:val="0"/>
          <w:numId w:val="3"/>
        </w:numPr>
        <w:tabs>
          <w:tab w:pos="288" w:val="left" w:leader="none"/>
        </w:tabs>
        <w:spacing w:line="268" w:lineRule="exact" w:before="0" w:after="0"/>
        <w:ind w:left="288" w:right="0" w:hanging="158"/>
        <w:jc w:val="left"/>
        <w:rPr>
          <w:sz w:val="22"/>
        </w:rPr>
      </w:pPr>
      <w:r>
        <w:rPr>
          <w:sz w:val="22"/>
        </w:rPr>
        <w:t>Soutenir</w:t>
      </w:r>
      <w:r>
        <w:rPr>
          <w:spacing w:val="-11"/>
          <w:sz w:val="22"/>
        </w:rPr>
        <w:t> </w:t>
      </w:r>
      <w:r>
        <w:rPr>
          <w:sz w:val="22"/>
        </w:rPr>
        <w:t>la</w:t>
      </w:r>
      <w:r>
        <w:rPr>
          <w:spacing w:val="-9"/>
          <w:sz w:val="22"/>
        </w:rPr>
        <w:t> </w:t>
      </w:r>
      <w:r>
        <w:rPr>
          <w:sz w:val="22"/>
        </w:rPr>
        <w:t>coordination</w:t>
      </w:r>
      <w:r>
        <w:rPr>
          <w:spacing w:val="-9"/>
          <w:sz w:val="22"/>
        </w:rPr>
        <w:t> </w:t>
      </w:r>
      <w:r>
        <w:rPr>
          <w:sz w:val="22"/>
        </w:rPr>
        <w:t>des</w:t>
      </w:r>
      <w:r>
        <w:rPr>
          <w:spacing w:val="-11"/>
          <w:sz w:val="22"/>
        </w:rPr>
        <w:t> </w:t>
      </w:r>
      <w:r>
        <w:rPr>
          <w:sz w:val="22"/>
        </w:rPr>
        <w:t>examens</w:t>
      </w:r>
      <w:r>
        <w:rPr>
          <w:spacing w:val="-9"/>
          <w:sz w:val="22"/>
        </w:rPr>
        <w:t> </w:t>
      </w:r>
      <w:r>
        <w:rPr>
          <w:sz w:val="22"/>
        </w:rPr>
        <w:t>techniques</w:t>
      </w:r>
      <w:r>
        <w:rPr>
          <w:spacing w:val="-11"/>
          <w:sz w:val="22"/>
        </w:rPr>
        <w:t> </w:t>
      </w:r>
      <w:r>
        <w:rPr>
          <w:spacing w:val="-2"/>
          <w:sz w:val="22"/>
        </w:rPr>
        <w:t>indépendants;</w:t>
      </w:r>
    </w:p>
    <w:p>
      <w:pPr>
        <w:pStyle w:val="ListParagraph"/>
        <w:numPr>
          <w:ilvl w:val="0"/>
          <w:numId w:val="3"/>
        </w:numPr>
        <w:tabs>
          <w:tab w:pos="288" w:val="left" w:leader="none"/>
        </w:tabs>
        <w:spacing w:line="276" w:lineRule="auto" w:before="40" w:after="0"/>
        <w:ind w:left="130" w:right="798" w:firstLine="0"/>
        <w:jc w:val="left"/>
        <w:rPr>
          <w:sz w:val="22"/>
        </w:rPr>
      </w:pPr>
      <w:r>
        <w:rPr>
          <w:sz w:val="22"/>
        </w:rPr>
        <w:t>Contribuer</w:t>
      </w:r>
      <w:r>
        <w:rPr>
          <w:spacing w:val="-2"/>
          <w:sz w:val="22"/>
        </w:rPr>
        <w:t> </w:t>
      </w:r>
      <w:r>
        <w:rPr>
          <w:sz w:val="22"/>
        </w:rPr>
        <w:t>aux</w:t>
      </w:r>
      <w:r>
        <w:rPr>
          <w:spacing w:val="-3"/>
          <w:sz w:val="22"/>
        </w:rPr>
        <w:t> </w:t>
      </w:r>
      <w:r>
        <w:rPr>
          <w:sz w:val="22"/>
        </w:rPr>
        <w:t>processus</w:t>
      </w:r>
      <w:r>
        <w:rPr>
          <w:spacing w:val="-3"/>
          <w:sz w:val="22"/>
        </w:rPr>
        <w:t> </w:t>
      </w:r>
      <w:r>
        <w:rPr>
          <w:sz w:val="22"/>
        </w:rPr>
        <w:t>de</w:t>
      </w:r>
      <w:r>
        <w:rPr>
          <w:spacing w:val="-3"/>
          <w:sz w:val="22"/>
        </w:rPr>
        <w:t> </w:t>
      </w:r>
      <w:r>
        <w:rPr>
          <w:sz w:val="22"/>
        </w:rPr>
        <w:t>gestion</w:t>
      </w:r>
      <w:r>
        <w:rPr>
          <w:spacing w:val="-2"/>
          <w:sz w:val="22"/>
        </w:rPr>
        <w:t> </w:t>
      </w:r>
      <w:r>
        <w:rPr>
          <w:sz w:val="22"/>
        </w:rPr>
        <w:t>du</w:t>
      </w:r>
      <w:r>
        <w:rPr>
          <w:spacing w:val="-3"/>
          <w:sz w:val="22"/>
        </w:rPr>
        <w:t> </w:t>
      </w:r>
      <w:r>
        <w:rPr>
          <w:sz w:val="22"/>
        </w:rPr>
        <w:t>programme</w:t>
      </w:r>
      <w:r>
        <w:rPr>
          <w:spacing w:val="-3"/>
          <w:sz w:val="22"/>
        </w:rPr>
        <w:t> </w:t>
      </w:r>
      <w:r>
        <w:rPr>
          <w:sz w:val="22"/>
        </w:rPr>
        <w:t>gérés</w:t>
      </w:r>
      <w:r>
        <w:rPr>
          <w:spacing w:val="-1"/>
          <w:sz w:val="22"/>
        </w:rPr>
        <w:t> </w:t>
      </w:r>
      <w:r>
        <w:rPr>
          <w:sz w:val="22"/>
        </w:rPr>
        <w:t>par</w:t>
      </w:r>
      <w:r>
        <w:rPr>
          <w:spacing w:val="-3"/>
          <w:sz w:val="22"/>
        </w:rPr>
        <w:t> </w:t>
      </w:r>
      <w:r>
        <w:rPr>
          <w:sz w:val="22"/>
        </w:rPr>
        <w:t>le</w:t>
      </w:r>
      <w:r>
        <w:rPr>
          <w:spacing w:val="-2"/>
          <w:sz w:val="22"/>
        </w:rPr>
        <w:t> </w:t>
      </w:r>
      <w:r>
        <w:rPr>
          <w:sz w:val="22"/>
        </w:rPr>
        <w:t>bureau</w:t>
      </w:r>
      <w:r>
        <w:rPr>
          <w:spacing w:val="-2"/>
          <w:sz w:val="22"/>
        </w:rPr>
        <w:t> </w:t>
      </w:r>
      <w:r>
        <w:rPr>
          <w:sz w:val="22"/>
        </w:rPr>
        <w:t>commun</w:t>
      </w:r>
      <w:r>
        <w:rPr>
          <w:spacing w:val="-2"/>
          <w:sz w:val="22"/>
        </w:rPr>
        <w:t> </w:t>
      </w:r>
      <w:r>
        <w:rPr>
          <w:sz w:val="22"/>
        </w:rPr>
        <w:t>pour</w:t>
      </w:r>
      <w:r>
        <w:rPr>
          <w:spacing w:val="-3"/>
          <w:sz w:val="22"/>
        </w:rPr>
        <w:t> </w:t>
      </w:r>
      <w:r>
        <w:rPr>
          <w:sz w:val="22"/>
        </w:rPr>
        <w:t>les</w:t>
      </w:r>
      <w:r>
        <w:rPr>
          <w:spacing w:val="-1"/>
          <w:sz w:val="22"/>
        </w:rPr>
        <w:t> </w:t>
      </w:r>
      <w:r>
        <w:rPr>
          <w:sz w:val="22"/>
        </w:rPr>
        <w:t>aspects</w:t>
      </w:r>
      <w:r>
        <w:rPr>
          <w:spacing w:val="-3"/>
          <w:sz w:val="22"/>
        </w:rPr>
        <w:t> </w:t>
      </w:r>
      <w:r>
        <w:rPr>
          <w:sz w:val="22"/>
        </w:rPr>
        <w:t>liés</w:t>
      </w:r>
      <w:r>
        <w:rPr>
          <w:spacing w:val="-1"/>
          <w:sz w:val="22"/>
        </w:rPr>
        <w:t> </w:t>
      </w:r>
      <w:r>
        <w:rPr>
          <w:sz w:val="22"/>
        </w:rPr>
        <w:t>au système,</w:t>
      </w:r>
      <w:r>
        <w:rPr>
          <w:spacing w:val="-1"/>
          <w:sz w:val="22"/>
        </w:rPr>
        <w:t> </w:t>
      </w:r>
      <w:r>
        <w:rPr>
          <w:sz w:val="22"/>
        </w:rPr>
        <w:t>en particulier</w:t>
      </w:r>
      <w:r>
        <w:rPr>
          <w:spacing w:val="-1"/>
          <w:sz w:val="22"/>
        </w:rPr>
        <w:t> </w:t>
      </w:r>
      <w:r>
        <w:rPr>
          <w:sz w:val="22"/>
        </w:rPr>
        <w:t>en ce qui concerne</w:t>
      </w:r>
      <w:r>
        <w:rPr>
          <w:spacing w:val="-1"/>
          <w:sz w:val="22"/>
        </w:rPr>
        <w:t> </w:t>
      </w:r>
      <w:r>
        <w:rPr>
          <w:sz w:val="22"/>
        </w:rPr>
        <w:t>le calendrier</w:t>
      </w:r>
      <w:r>
        <w:rPr>
          <w:spacing w:val="-1"/>
          <w:sz w:val="22"/>
        </w:rPr>
        <w:t> </w:t>
      </w:r>
      <w:r>
        <w:rPr>
          <w:sz w:val="22"/>
        </w:rPr>
        <w:t>de déploiement,</w:t>
      </w:r>
      <w:r>
        <w:rPr>
          <w:spacing w:val="-1"/>
          <w:sz w:val="22"/>
        </w:rPr>
        <w:t> </w:t>
      </w:r>
      <w:r>
        <w:rPr>
          <w:sz w:val="22"/>
        </w:rPr>
        <w:t>les</w:t>
      </w:r>
      <w:r>
        <w:rPr>
          <w:spacing w:val="-1"/>
          <w:sz w:val="22"/>
        </w:rPr>
        <w:t> </w:t>
      </w:r>
      <w:r>
        <w:rPr>
          <w:sz w:val="22"/>
        </w:rPr>
        <w:t>risques</w:t>
      </w:r>
      <w:r>
        <w:rPr>
          <w:spacing w:val="-1"/>
          <w:sz w:val="22"/>
        </w:rPr>
        <w:t> </w:t>
      </w:r>
      <w:r>
        <w:rPr>
          <w:sz w:val="22"/>
        </w:rPr>
        <w:t>et</w:t>
      </w:r>
      <w:r>
        <w:rPr>
          <w:spacing w:val="-1"/>
          <w:sz w:val="22"/>
        </w:rPr>
        <w:t> </w:t>
      </w:r>
      <w:r>
        <w:rPr>
          <w:sz w:val="22"/>
        </w:rPr>
        <w:t>la base</w:t>
      </w:r>
      <w:r>
        <w:rPr>
          <w:spacing w:val="-1"/>
          <w:sz w:val="22"/>
        </w:rPr>
        <w:t> </w:t>
      </w:r>
      <w:r>
        <w:rPr>
          <w:sz w:val="22"/>
        </w:rPr>
        <w:t>du système;</w:t>
      </w:r>
    </w:p>
    <w:p>
      <w:pPr>
        <w:pStyle w:val="ListParagraph"/>
        <w:numPr>
          <w:ilvl w:val="0"/>
          <w:numId w:val="3"/>
        </w:numPr>
        <w:tabs>
          <w:tab w:pos="288" w:val="left" w:leader="none"/>
        </w:tabs>
        <w:spacing w:line="276" w:lineRule="auto" w:before="0" w:after="0"/>
        <w:ind w:left="130" w:right="573" w:firstLine="0"/>
        <w:jc w:val="left"/>
        <w:rPr>
          <w:sz w:val="22"/>
        </w:rPr>
      </w:pPr>
      <w:r>
        <w:rPr>
          <w:sz w:val="22"/>
        </w:rPr>
        <w:t>Soutenir</w:t>
      </w:r>
      <w:r>
        <w:rPr>
          <w:spacing w:val="-3"/>
          <w:sz w:val="22"/>
        </w:rPr>
        <w:t> </w:t>
      </w:r>
      <w:r>
        <w:rPr>
          <w:sz w:val="22"/>
        </w:rPr>
        <w:t>l’interface</w:t>
      </w:r>
      <w:r>
        <w:rPr>
          <w:spacing w:val="-2"/>
          <w:sz w:val="22"/>
        </w:rPr>
        <w:t> </w:t>
      </w:r>
      <w:r>
        <w:rPr>
          <w:sz w:val="22"/>
        </w:rPr>
        <w:t>régulière</w:t>
      </w:r>
      <w:r>
        <w:rPr>
          <w:spacing w:val="-3"/>
          <w:sz w:val="22"/>
        </w:rPr>
        <w:t> </w:t>
      </w:r>
      <w:r>
        <w:rPr>
          <w:sz w:val="22"/>
        </w:rPr>
        <w:t>avec</w:t>
      </w:r>
      <w:r>
        <w:rPr>
          <w:spacing w:val="-2"/>
          <w:sz w:val="22"/>
        </w:rPr>
        <w:t> </w:t>
      </w:r>
      <w:r>
        <w:rPr>
          <w:sz w:val="22"/>
        </w:rPr>
        <w:t>l’ESA</w:t>
      </w:r>
      <w:r>
        <w:rPr>
          <w:spacing w:val="-3"/>
          <w:sz w:val="22"/>
        </w:rPr>
        <w:t> </w:t>
      </w:r>
      <w:r>
        <w:rPr>
          <w:sz w:val="22"/>
        </w:rPr>
        <w:t>et</w:t>
      </w:r>
      <w:r>
        <w:rPr>
          <w:spacing w:val="-2"/>
          <w:sz w:val="22"/>
        </w:rPr>
        <w:t> </w:t>
      </w:r>
      <w:r>
        <w:rPr>
          <w:sz w:val="22"/>
        </w:rPr>
        <w:t>l’EUSPA</w:t>
      </w:r>
      <w:r>
        <w:rPr>
          <w:spacing w:val="-2"/>
          <w:sz w:val="22"/>
        </w:rPr>
        <w:t> </w:t>
      </w:r>
      <w:r>
        <w:rPr>
          <w:sz w:val="22"/>
        </w:rPr>
        <w:t>pour</w:t>
      </w:r>
      <w:r>
        <w:rPr>
          <w:spacing w:val="-3"/>
          <w:sz w:val="22"/>
        </w:rPr>
        <w:t> </w:t>
      </w:r>
      <w:r>
        <w:rPr>
          <w:sz w:val="22"/>
        </w:rPr>
        <w:t>la</w:t>
      </w:r>
      <w:r>
        <w:rPr>
          <w:spacing w:val="-1"/>
          <w:sz w:val="22"/>
        </w:rPr>
        <w:t> </w:t>
      </w:r>
      <w:r>
        <w:rPr>
          <w:sz w:val="22"/>
        </w:rPr>
        <w:t>coordination</w:t>
      </w:r>
      <w:r>
        <w:rPr>
          <w:spacing w:val="-3"/>
          <w:sz w:val="22"/>
        </w:rPr>
        <w:t> </w:t>
      </w:r>
      <w:r>
        <w:rPr>
          <w:sz w:val="22"/>
        </w:rPr>
        <w:t>des</w:t>
      </w:r>
      <w:r>
        <w:rPr>
          <w:spacing w:val="-3"/>
          <w:sz w:val="22"/>
        </w:rPr>
        <w:t> </w:t>
      </w:r>
      <w:r>
        <w:rPr>
          <w:sz w:val="22"/>
        </w:rPr>
        <w:t>questions</w:t>
      </w:r>
      <w:r>
        <w:rPr>
          <w:spacing w:val="-3"/>
          <w:sz w:val="22"/>
        </w:rPr>
        <w:t> </w:t>
      </w:r>
      <w:r>
        <w:rPr>
          <w:sz w:val="22"/>
        </w:rPr>
        <w:t>de</w:t>
      </w:r>
      <w:r>
        <w:rPr>
          <w:spacing w:val="-1"/>
          <w:sz w:val="22"/>
        </w:rPr>
        <w:t> </w:t>
      </w:r>
      <w:r>
        <w:rPr>
          <w:sz w:val="22"/>
        </w:rPr>
        <w:t>mise</w:t>
      </w:r>
      <w:r>
        <w:rPr>
          <w:spacing w:val="-3"/>
          <w:sz w:val="22"/>
        </w:rPr>
        <w:t> </w:t>
      </w:r>
      <w:r>
        <w:rPr>
          <w:sz w:val="22"/>
        </w:rPr>
        <w:t>en</w:t>
      </w:r>
      <w:r>
        <w:rPr>
          <w:spacing w:val="-2"/>
          <w:sz w:val="22"/>
        </w:rPr>
        <w:t> </w:t>
      </w:r>
      <w:r>
        <w:rPr>
          <w:sz w:val="22"/>
        </w:rPr>
        <w:t>œuvre</w:t>
      </w:r>
      <w:r>
        <w:rPr>
          <w:spacing w:val="-3"/>
          <w:sz w:val="22"/>
        </w:rPr>
        <w:t> </w:t>
      </w:r>
      <w:r>
        <w:rPr>
          <w:sz w:val="22"/>
        </w:rPr>
        <w:t>de </w:t>
      </w:r>
      <w:r>
        <w:rPr>
          <w:spacing w:val="-2"/>
          <w:sz w:val="22"/>
        </w:rPr>
        <w:t>Galileo;</w:t>
      </w:r>
    </w:p>
    <w:p>
      <w:pPr>
        <w:pStyle w:val="ListParagraph"/>
        <w:numPr>
          <w:ilvl w:val="0"/>
          <w:numId w:val="3"/>
        </w:numPr>
        <w:tabs>
          <w:tab w:pos="288" w:val="left" w:leader="none"/>
        </w:tabs>
        <w:spacing w:line="240" w:lineRule="auto" w:before="0" w:after="0"/>
        <w:ind w:left="288" w:right="0" w:hanging="158"/>
        <w:jc w:val="left"/>
        <w:rPr>
          <w:sz w:val="22"/>
        </w:rPr>
      </w:pPr>
      <w:r>
        <w:rPr>
          <w:sz w:val="22"/>
        </w:rPr>
        <w:t>Soutenir</w:t>
      </w:r>
      <w:r>
        <w:rPr>
          <w:spacing w:val="-6"/>
          <w:sz w:val="22"/>
        </w:rPr>
        <w:t> </w:t>
      </w:r>
      <w:r>
        <w:rPr>
          <w:sz w:val="22"/>
        </w:rPr>
        <w:t>le</w:t>
      </w:r>
      <w:r>
        <w:rPr>
          <w:spacing w:val="-5"/>
          <w:sz w:val="22"/>
        </w:rPr>
        <w:t> </w:t>
      </w:r>
      <w:r>
        <w:rPr>
          <w:sz w:val="22"/>
        </w:rPr>
        <w:t>plan</w:t>
      </w:r>
      <w:r>
        <w:rPr>
          <w:spacing w:val="-6"/>
          <w:sz w:val="22"/>
        </w:rPr>
        <w:t> </w:t>
      </w:r>
      <w:r>
        <w:rPr>
          <w:sz w:val="22"/>
        </w:rPr>
        <w:t>de</w:t>
      </w:r>
      <w:r>
        <w:rPr>
          <w:spacing w:val="-6"/>
          <w:sz w:val="22"/>
        </w:rPr>
        <w:t> </w:t>
      </w:r>
      <w:r>
        <w:rPr>
          <w:sz w:val="22"/>
        </w:rPr>
        <w:t>continuité</w:t>
      </w:r>
      <w:r>
        <w:rPr>
          <w:spacing w:val="-5"/>
          <w:sz w:val="22"/>
        </w:rPr>
        <w:t> </w:t>
      </w:r>
      <w:r>
        <w:rPr>
          <w:sz w:val="22"/>
        </w:rPr>
        <w:t>des</w:t>
      </w:r>
      <w:r>
        <w:rPr>
          <w:spacing w:val="-6"/>
          <w:sz w:val="22"/>
        </w:rPr>
        <w:t> </w:t>
      </w:r>
      <w:r>
        <w:rPr>
          <w:sz w:val="22"/>
        </w:rPr>
        <w:t>activités</w:t>
      </w:r>
      <w:r>
        <w:rPr>
          <w:spacing w:val="-5"/>
          <w:sz w:val="22"/>
        </w:rPr>
        <w:t> </w:t>
      </w:r>
      <w:r>
        <w:rPr>
          <w:sz w:val="22"/>
        </w:rPr>
        <w:t>de</w:t>
      </w:r>
      <w:r>
        <w:rPr>
          <w:spacing w:val="-5"/>
          <w:sz w:val="22"/>
        </w:rPr>
        <w:t> </w:t>
      </w:r>
      <w:r>
        <w:rPr>
          <w:sz w:val="22"/>
        </w:rPr>
        <w:t>l’équipe</w:t>
      </w:r>
      <w:r>
        <w:rPr>
          <w:spacing w:val="-6"/>
          <w:sz w:val="22"/>
        </w:rPr>
        <w:t> </w:t>
      </w:r>
      <w:r>
        <w:rPr>
          <w:sz w:val="22"/>
        </w:rPr>
        <w:t>de</w:t>
      </w:r>
      <w:r>
        <w:rPr>
          <w:spacing w:val="-6"/>
          <w:sz w:val="22"/>
        </w:rPr>
        <w:t> </w:t>
      </w:r>
      <w:r>
        <w:rPr>
          <w:sz w:val="22"/>
        </w:rPr>
        <w:t>mise</w:t>
      </w:r>
      <w:r>
        <w:rPr>
          <w:spacing w:val="-6"/>
          <w:sz w:val="22"/>
        </w:rPr>
        <w:t> </w:t>
      </w:r>
      <w:r>
        <w:rPr>
          <w:sz w:val="22"/>
        </w:rPr>
        <w:t>en</w:t>
      </w:r>
      <w:r>
        <w:rPr>
          <w:spacing w:val="-6"/>
          <w:sz w:val="22"/>
        </w:rPr>
        <w:t> </w:t>
      </w:r>
      <w:r>
        <w:rPr>
          <w:sz w:val="22"/>
        </w:rPr>
        <w:t>œuvre</w:t>
      </w:r>
      <w:r>
        <w:rPr>
          <w:spacing w:val="-5"/>
          <w:sz w:val="22"/>
        </w:rPr>
        <w:t> </w:t>
      </w:r>
      <w:r>
        <w:rPr>
          <w:spacing w:val="-2"/>
          <w:sz w:val="22"/>
        </w:rPr>
        <w:t>Galileo;</w:t>
      </w:r>
    </w:p>
    <w:p>
      <w:pPr>
        <w:pStyle w:val="ListParagraph"/>
        <w:numPr>
          <w:ilvl w:val="0"/>
          <w:numId w:val="3"/>
        </w:numPr>
        <w:tabs>
          <w:tab w:pos="337" w:val="left" w:leader="none"/>
        </w:tabs>
        <w:spacing w:line="240" w:lineRule="auto" w:before="40" w:after="0"/>
        <w:ind w:left="337" w:right="0" w:hanging="158"/>
        <w:jc w:val="left"/>
        <w:rPr>
          <w:sz w:val="22"/>
        </w:rPr>
      </w:pPr>
      <w:r>
        <w:rPr>
          <w:sz w:val="22"/>
        </w:rPr>
        <w:t>Soutenir</w:t>
      </w:r>
      <w:r>
        <w:rPr>
          <w:spacing w:val="-6"/>
          <w:sz w:val="22"/>
        </w:rPr>
        <w:t> </w:t>
      </w:r>
      <w:r>
        <w:rPr>
          <w:sz w:val="22"/>
        </w:rPr>
        <w:t>toute</w:t>
      </w:r>
      <w:r>
        <w:rPr>
          <w:spacing w:val="-7"/>
          <w:sz w:val="22"/>
        </w:rPr>
        <w:t> </w:t>
      </w:r>
      <w:r>
        <w:rPr>
          <w:sz w:val="22"/>
        </w:rPr>
        <w:t>autre</w:t>
      </w:r>
      <w:r>
        <w:rPr>
          <w:spacing w:val="-7"/>
          <w:sz w:val="22"/>
        </w:rPr>
        <w:t> </w:t>
      </w:r>
      <w:r>
        <w:rPr>
          <w:sz w:val="22"/>
        </w:rPr>
        <w:t>activité</w:t>
      </w:r>
      <w:r>
        <w:rPr>
          <w:spacing w:val="-6"/>
          <w:sz w:val="22"/>
        </w:rPr>
        <w:t> </w:t>
      </w:r>
      <w:r>
        <w:rPr>
          <w:sz w:val="22"/>
        </w:rPr>
        <w:t>de</w:t>
      </w:r>
      <w:r>
        <w:rPr>
          <w:spacing w:val="-6"/>
          <w:sz w:val="22"/>
        </w:rPr>
        <w:t> </w:t>
      </w:r>
      <w:r>
        <w:rPr>
          <w:sz w:val="22"/>
        </w:rPr>
        <w:t>l’unité</w:t>
      </w:r>
      <w:r>
        <w:rPr>
          <w:spacing w:val="-6"/>
          <w:sz w:val="22"/>
        </w:rPr>
        <w:t> </w:t>
      </w:r>
      <w:r>
        <w:rPr>
          <w:sz w:val="22"/>
        </w:rPr>
        <w:t>C2</w:t>
      </w:r>
      <w:r>
        <w:rPr>
          <w:spacing w:val="-6"/>
          <w:sz w:val="22"/>
        </w:rPr>
        <w:t> </w:t>
      </w:r>
      <w:r>
        <w:rPr>
          <w:sz w:val="22"/>
        </w:rPr>
        <w:t>si</w:t>
      </w:r>
      <w:r>
        <w:rPr>
          <w:spacing w:val="-7"/>
          <w:sz w:val="22"/>
        </w:rPr>
        <w:t> </w:t>
      </w:r>
      <w:r>
        <w:rPr>
          <w:spacing w:val="-2"/>
          <w:sz w:val="22"/>
        </w:rPr>
        <w:t>nécessaire</w:t>
      </w:r>
    </w:p>
    <w:p>
      <w:pPr>
        <w:pStyle w:val="BodyText"/>
        <w:spacing w:before="9"/>
        <w:rPr>
          <w:rFonts w:ascii="Calibri"/>
          <w:sz w:val="19"/>
        </w:rPr>
      </w:pPr>
    </w:p>
    <w:p>
      <w:pPr>
        <w:pStyle w:val="ListParagraph"/>
        <w:numPr>
          <w:ilvl w:val="0"/>
          <w:numId w:val="2"/>
        </w:numPr>
        <w:tabs>
          <w:tab w:pos="556" w:val="left" w:leader="none"/>
        </w:tabs>
        <w:spacing w:line="240" w:lineRule="auto" w:before="0" w:after="0"/>
        <w:ind w:left="556" w:right="0" w:hanging="426"/>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spacing w:before="1"/>
        <w:rPr>
          <w:b/>
          <w:sz w:val="16"/>
        </w:rPr>
      </w:pPr>
    </w:p>
    <w:p>
      <w:pPr>
        <w:pStyle w:val="Heading1"/>
        <w:numPr>
          <w:ilvl w:val="1"/>
          <w:numId w:val="2"/>
        </w:numPr>
        <w:tabs>
          <w:tab w:pos="793" w:val="left" w:leader="none"/>
        </w:tabs>
        <w:spacing w:line="240" w:lineRule="auto" w:before="90" w:after="0"/>
        <w:ind w:left="793" w:right="0" w:hanging="237"/>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556"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1"/>
          <w:numId w:val="3"/>
        </w:numPr>
        <w:tabs>
          <w:tab w:pos="838" w:val="left" w:leader="none"/>
          <w:tab w:pos="840" w:val="left" w:leader="none"/>
        </w:tabs>
        <w:spacing w:line="240" w:lineRule="auto" w:before="0" w:after="0"/>
        <w:ind w:left="840" w:right="107" w:hanging="284"/>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1"/>
          <w:numId w:val="3"/>
        </w:numPr>
        <w:tabs>
          <w:tab w:pos="838" w:val="left" w:leader="none"/>
          <w:tab w:pos="840" w:val="left" w:leader="none"/>
        </w:tabs>
        <w:spacing w:line="240" w:lineRule="auto" w:before="0" w:after="0"/>
        <w:ind w:left="840" w:right="109" w:hanging="284"/>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3"/>
          <w:sz w:val="22"/>
        </w:rPr>
        <w:t> </w:t>
      </w:r>
      <w:r>
        <w:rPr>
          <w:rFonts w:ascii="Times New Roman" w:hAnsi="Times New Roman"/>
          <w:sz w:val="22"/>
        </w:rPr>
        <w:t>depuis</w:t>
      </w:r>
      <w:r>
        <w:rPr>
          <w:rFonts w:ascii="Times New Roman" w:hAnsi="Times New Roman"/>
          <w:spacing w:val="-3"/>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moins</w:t>
      </w:r>
      <w:r>
        <w:rPr>
          <w:rFonts w:ascii="Times New Roman" w:hAnsi="Times New Roman"/>
          <w:spacing w:val="-3"/>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an</w:t>
      </w:r>
      <w:r>
        <w:rPr>
          <w:rFonts w:ascii="Times New Roman" w:hAnsi="Times New Roman"/>
          <w:spacing w:val="-2"/>
          <w:sz w:val="22"/>
        </w:rPr>
        <w:t> </w:t>
      </w:r>
      <w:r>
        <w:rPr>
          <w:rFonts w:ascii="Times New Roman" w:hAnsi="Times New Roman"/>
          <w:sz w:val="22"/>
        </w:rPr>
        <w:t>par</w:t>
      </w:r>
      <w:r>
        <w:rPr>
          <w:rFonts w:ascii="Times New Roman" w:hAnsi="Times New Roman"/>
          <w:spacing w:val="-2"/>
          <w:sz w:val="22"/>
        </w:rPr>
        <w:t> </w:t>
      </w:r>
      <w:r>
        <w:rPr>
          <w:rFonts w:ascii="Times New Roman" w:hAnsi="Times New Roman"/>
          <w:sz w:val="22"/>
        </w:rPr>
        <w:t>un</w:t>
      </w:r>
      <w:r>
        <w:rPr>
          <w:rFonts w:ascii="Times New Roman" w:hAnsi="Times New Roman"/>
          <w:spacing w:val="-3"/>
          <w:sz w:val="22"/>
        </w:rPr>
        <w:t> </w:t>
      </w:r>
      <w:r>
        <w:rPr>
          <w:rFonts w:ascii="Times New Roman" w:hAnsi="Times New Roman"/>
          <w:sz w:val="22"/>
        </w:rPr>
        <w:t>employeur</w:t>
      </w:r>
      <w:r>
        <w:rPr>
          <w:rFonts w:ascii="Times New Roman" w:hAnsi="Times New Roman"/>
          <w:spacing w:val="-2"/>
          <w:sz w:val="22"/>
        </w:rPr>
        <w:t> </w:t>
      </w:r>
      <w:r>
        <w:rPr>
          <w:rFonts w:ascii="Times New Roman" w:hAnsi="Times New Roman"/>
          <w:sz w:val="22"/>
        </w:rPr>
        <w:t>éligible</w:t>
      </w:r>
      <w:r>
        <w:rPr>
          <w:rFonts w:ascii="Times New Roman" w:hAnsi="Times New Roman"/>
          <w:spacing w:val="-3"/>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sens</w:t>
      </w:r>
      <w:r>
        <w:rPr>
          <w:rFonts w:ascii="Times New Roman" w:hAnsi="Times New Roman"/>
          <w:spacing w:val="-3"/>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3"/>
          <w:sz w:val="22"/>
        </w:rPr>
        <w:t> </w:t>
      </w:r>
      <w:r>
        <w:rPr>
          <w:rFonts w:ascii="Times New Roman" w:hAnsi="Times New Roman"/>
          <w:sz w:val="22"/>
        </w:rPr>
        <w:t>1 de</w:t>
      </w:r>
      <w:r>
        <w:rPr>
          <w:rFonts w:ascii="Times New Roman" w:hAnsi="Times New Roman"/>
          <w:spacing w:val="-3"/>
          <w:sz w:val="22"/>
        </w:rPr>
        <w:t> </w:t>
      </w:r>
      <w:r>
        <w:rPr>
          <w:rFonts w:ascii="Times New Roman" w:hAnsi="Times New Roman"/>
          <w:sz w:val="22"/>
        </w:rPr>
        <w:t>la</w:t>
      </w:r>
      <w:r>
        <w:rPr>
          <w:rFonts w:ascii="Times New Roman" w:hAnsi="Times New Roman"/>
          <w:spacing w:val="-3"/>
          <w:sz w:val="22"/>
        </w:rPr>
        <w:t> </w:t>
      </w:r>
      <w:r>
        <w:rPr>
          <w:rFonts w:ascii="Times New Roman" w:hAnsi="Times New Roman"/>
          <w:sz w:val="22"/>
        </w:rPr>
        <w:t>décision</w:t>
      </w:r>
      <w:r>
        <w:rPr>
          <w:rFonts w:ascii="Times New Roman" w:hAnsi="Times New Roman"/>
          <w:spacing w:val="-2"/>
          <w:sz w:val="22"/>
        </w:rPr>
        <w:t> </w:t>
      </w:r>
      <w:r>
        <w:rPr>
          <w:rFonts w:ascii="Times New Roman" w:hAnsi="Times New Roman"/>
          <w:sz w:val="22"/>
        </w:rPr>
        <w:t>END,</w:t>
      </w:r>
      <w:r>
        <w:rPr>
          <w:rFonts w:ascii="Times New Roman" w:hAnsi="Times New Roman"/>
          <w:spacing w:val="-2"/>
          <w:sz w:val="22"/>
        </w:rPr>
        <w:t> </w:t>
      </w:r>
      <w:r>
        <w:rPr>
          <w:rFonts w:ascii="Times New Roman" w:hAnsi="Times New Roman"/>
          <w:sz w:val="22"/>
        </w:rPr>
        <w:t>dans</w:t>
      </w:r>
      <w:r>
        <w:rPr>
          <w:rFonts w:ascii="Times New Roman" w:hAnsi="Times New Roman"/>
          <w:spacing w:val="-3"/>
          <w:sz w:val="22"/>
        </w:rPr>
        <w:t> </w:t>
      </w:r>
      <w:r>
        <w:rPr>
          <w:rFonts w:ascii="Times New Roman" w:hAnsi="Times New Roman"/>
          <w:sz w:val="22"/>
        </w:rPr>
        <w:t>un cadre statutaire ou contractuel avant le détachement;</w:t>
      </w:r>
    </w:p>
    <w:p>
      <w:pPr>
        <w:pStyle w:val="BodyText"/>
        <w:spacing w:before="11"/>
        <w:rPr>
          <w:sz w:val="21"/>
        </w:rPr>
      </w:pPr>
    </w:p>
    <w:p>
      <w:pPr>
        <w:pStyle w:val="ListParagraph"/>
        <w:numPr>
          <w:ilvl w:val="1"/>
          <w:numId w:val="3"/>
        </w:numPr>
        <w:tabs>
          <w:tab w:pos="838" w:val="left" w:leader="none"/>
          <w:tab w:pos="840" w:val="left" w:leader="none"/>
        </w:tabs>
        <w:spacing w:line="240" w:lineRule="auto" w:before="0" w:after="0"/>
        <w:ind w:left="840" w:right="105" w:hanging="284"/>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rPr>
          <w:sz w:val="24"/>
        </w:rPr>
      </w:pPr>
    </w:p>
    <w:p>
      <w:pPr>
        <w:pStyle w:val="Heading1"/>
        <w:numPr>
          <w:ilvl w:val="1"/>
          <w:numId w:val="2"/>
        </w:numPr>
        <w:tabs>
          <w:tab w:pos="837" w:val="left" w:leader="none"/>
        </w:tabs>
        <w:spacing w:line="240" w:lineRule="auto" w:before="0" w:after="0"/>
        <w:ind w:left="837" w:right="0" w:hanging="281"/>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840"/>
      </w:pPr>
      <w:r>
        <w:rPr>
          <w:spacing w:val="-2"/>
          <w:u w:val="single"/>
        </w:rPr>
        <w:t>Diplôme</w:t>
      </w:r>
    </w:p>
    <w:p>
      <w:pPr>
        <w:pStyle w:val="ListParagraph"/>
        <w:numPr>
          <w:ilvl w:val="2"/>
          <w:numId w:val="2"/>
        </w:numPr>
        <w:tabs>
          <w:tab w:pos="968" w:val="left" w:leader="none"/>
        </w:tabs>
        <w:spacing w:line="240" w:lineRule="auto" w:before="0" w:after="0"/>
        <w:ind w:left="968" w:right="0" w:hanging="128"/>
        <w:jc w:val="left"/>
        <w:rPr>
          <w:rFonts w:ascii="Times New Roman" w:hAnsi="Times New Roman"/>
          <w:sz w:val="22"/>
        </w:rPr>
      </w:pPr>
      <w:r>
        <w:rPr>
          <w:rFonts w:ascii="Times New Roman" w:hAnsi="Times New Roman"/>
          <w:sz w:val="22"/>
        </w:rPr>
        <w:t>diplôme</w:t>
      </w:r>
      <w:r>
        <w:rPr>
          <w:rFonts w:ascii="Times New Roman" w:hAnsi="Times New Roman"/>
          <w:spacing w:val="-14"/>
          <w:sz w:val="22"/>
        </w:rPr>
        <w:t> </w:t>
      </w:r>
      <w:r>
        <w:rPr>
          <w:rFonts w:ascii="Times New Roman" w:hAnsi="Times New Roman"/>
          <w:sz w:val="22"/>
        </w:rPr>
        <w:t>universitaire</w:t>
      </w:r>
      <w:r>
        <w:rPr>
          <w:rFonts w:ascii="Times New Roman" w:hAnsi="Times New Roman"/>
          <w:spacing w:val="-13"/>
          <w:sz w:val="22"/>
        </w:rPr>
        <w:t> </w:t>
      </w:r>
      <w:r>
        <w:rPr>
          <w:rFonts w:ascii="Times New Roman" w:hAnsi="Times New Roman"/>
          <w:spacing w:val="-5"/>
          <w:sz w:val="22"/>
        </w:rPr>
        <w:t>ou</w:t>
      </w:r>
    </w:p>
    <w:p>
      <w:pPr>
        <w:pStyle w:val="ListParagraph"/>
        <w:numPr>
          <w:ilvl w:val="2"/>
          <w:numId w:val="2"/>
        </w:numPr>
        <w:tabs>
          <w:tab w:pos="968" w:val="left" w:leader="none"/>
        </w:tabs>
        <w:spacing w:line="240" w:lineRule="auto" w:before="0" w:after="0"/>
        <w:ind w:left="968" w:right="0" w:hanging="128"/>
        <w:jc w:val="left"/>
        <w:rPr>
          <w:rFonts w:ascii="Times New Roman" w:hAnsi="Times New Roman"/>
          <w:sz w:val="22"/>
        </w:rPr>
      </w:pPr>
      <w:r>
        <w:rPr>
          <w:rFonts w:ascii="Times New Roman" w:hAnsi="Times New Roman"/>
          <w:sz w:val="22"/>
        </w:rPr>
        <w:t>formation</w:t>
      </w:r>
      <w:r>
        <w:rPr>
          <w:rFonts w:ascii="Times New Roman" w:hAnsi="Times New Roman"/>
          <w:spacing w:val="-11"/>
          <w:sz w:val="22"/>
        </w:rPr>
        <w:t> </w:t>
      </w:r>
      <w:r>
        <w:rPr>
          <w:rFonts w:ascii="Times New Roman" w:hAnsi="Times New Roman"/>
          <w:sz w:val="22"/>
        </w:rPr>
        <w:t>professionnelle</w:t>
      </w:r>
      <w:r>
        <w:rPr>
          <w:rFonts w:ascii="Times New Roman" w:hAnsi="Times New Roman"/>
          <w:spacing w:val="-11"/>
          <w:sz w:val="22"/>
        </w:rPr>
        <w:t> </w:t>
      </w:r>
      <w:r>
        <w:rPr>
          <w:rFonts w:ascii="Times New Roman" w:hAnsi="Times New Roman"/>
          <w:sz w:val="22"/>
        </w:rPr>
        <w:t>ou</w:t>
      </w:r>
      <w:r>
        <w:rPr>
          <w:rFonts w:ascii="Times New Roman" w:hAnsi="Times New Roman"/>
          <w:spacing w:val="-11"/>
          <w:sz w:val="22"/>
        </w:rPr>
        <w:t> </w:t>
      </w:r>
      <w:r>
        <w:rPr>
          <w:rFonts w:ascii="Times New Roman" w:hAnsi="Times New Roman"/>
          <w:sz w:val="22"/>
        </w:rPr>
        <w:t>expérience</w:t>
      </w:r>
      <w:r>
        <w:rPr>
          <w:rFonts w:ascii="Times New Roman" w:hAnsi="Times New Roman"/>
          <w:spacing w:val="-11"/>
          <w:sz w:val="22"/>
        </w:rPr>
        <w:t> </w:t>
      </w:r>
      <w:r>
        <w:rPr>
          <w:rFonts w:ascii="Times New Roman" w:hAnsi="Times New Roman"/>
          <w:sz w:val="22"/>
        </w:rPr>
        <w:t>professionnelle</w:t>
      </w:r>
      <w:r>
        <w:rPr>
          <w:rFonts w:ascii="Times New Roman" w:hAnsi="Times New Roman"/>
          <w:spacing w:val="-12"/>
          <w:sz w:val="22"/>
        </w:rPr>
        <w:t> </w:t>
      </w:r>
      <w:r>
        <w:rPr>
          <w:rFonts w:ascii="Times New Roman" w:hAnsi="Times New Roman"/>
          <w:sz w:val="22"/>
        </w:rPr>
        <w:t>de</w:t>
      </w:r>
      <w:r>
        <w:rPr>
          <w:rFonts w:ascii="Times New Roman" w:hAnsi="Times New Roman"/>
          <w:spacing w:val="-11"/>
          <w:sz w:val="22"/>
        </w:rPr>
        <w:t> </w:t>
      </w:r>
      <w:r>
        <w:rPr>
          <w:rFonts w:ascii="Times New Roman" w:hAnsi="Times New Roman"/>
          <w:sz w:val="22"/>
        </w:rPr>
        <w:t>niveau</w:t>
      </w:r>
      <w:r>
        <w:rPr>
          <w:rFonts w:ascii="Times New Roman" w:hAnsi="Times New Roman"/>
          <w:spacing w:val="-11"/>
          <w:sz w:val="22"/>
        </w:rPr>
        <w:t> </w:t>
      </w:r>
      <w:r>
        <w:rPr>
          <w:rFonts w:ascii="Times New Roman" w:hAnsi="Times New Roman"/>
          <w:spacing w:val="-2"/>
          <w:sz w:val="22"/>
        </w:rPr>
        <w:t>équivalent</w:t>
      </w:r>
    </w:p>
    <w:p>
      <w:pPr>
        <w:pStyle w:val="BodyText"/>
      </w:pPr>
    </w:p>
    <w:p>
      <w:pPr>
        <w:pStyle w:val="BodyText"/>
        <w:spacing w:before="1"/>
        <w:ind w:left="840" w:firstLine="110"/>
        <w:rPr>
          <w:rFonts w:ascii="Calibri" w:hAnsi="Calibri"/>
        </w:rPr>
      </w:pPr>
      <w:r>
        <w:rPr/>
        <w:t>dans</w:t>
      </w:r>
      <w:r>
        <w:rPr>
          <w:spacing w:val="80"/>
        </w:rPr>
        <w:t> </w:t>
      </w:r>
      <w:r>
        <w:rPr/>
        <w:t>le(s)</w:t>
      </w:r>
      <w:r>
        <w:rPr>
          <w:spacing w:val="80"/>
        </w:rPr>
        <w:t> </w:t>
      </w:r>
      <w:r>
        <w:rPr/>
        <w:t>domaine(s)</w:t>
      </w:r>
      <w:r>
        <w:rPr>
          <w:spacing w:val="80"/>
        </w:rPr>
        <w:t> </w:t>
      </w:r>
      <w:r>
        <w:rPr/>
        <w:t>:</w:t>
      </w:r>
      <w:r>
        <w:rPr>
          <w:spacing w:val="80"/>
        </w:rPr>
        <w:t> </w:t>
      </w:r>
      <w:r>
        <w:rPr>
          <w:rFonts w:ascii="Calibri" w:hAnsi="Calibri"/>
        </w:rPr>
        <w:t>aérospatiale,</w:t>
      </w:r>
      <w:r>
        <w:rPr>
          <w:rFonts w:ascii="Calibri" w:hAnsi="Calibri"/>
          <w:spacing w:val="80"/>
        </w:rPr>
        <w:t> </w:t>
      </w:r>
      <w:r>
        <w:rPr>
          <w:rFonts w:ascii="Calibri" w:hAnsi="Calibri"/>
        </w:rPr>
        <w:t>télécommunications</w:t>
      </w:r>
      <w:r>
        <w:rPr>
          <w:rFonts w:ascii="Calibri" w:hAnsi="Calibri"/>
          <w:spacing w:val="80"/>
        </w:rPr>
        <w:t> </w:t>
      </w:r>
      <w:r>
        <w:rPr>
          <w:rFonts w:ascii="Calibri" w:hAnsi="Calibri"/>
        </w:rPr>
        <w:t>ou</w:t>
      </w:r>
      <w:r>
        <w:rPr>
          <w:rFonts w:ascii="Calibri" w:hAnsi="Calibri"/>
          <w:spacing w:val="80"/>
        </w:rPr>
        <w:t> </w:t>
      </w:r>
      <w:r>
        <w:rPr>
          <w:rFonts w:ascii="Calibri" w:hAnsi="Calibri"/>
        </w:rPr>
        <w:t>génie</w:t>
      </w:r>
      <w:r>
        <w:rPr>
          <w:rFonts w:ascii="Calibri" w:hAnsi="Calibri"/>
          <w:spacing w:val="80"/>
        </w:rPr>
        <w:t> </w:t>
      </w:r>
      <w:r>
        <w:rPr>
          <w:rFonts w:ascii="Calibri" w:hAnsi="Calibri"/>
        </w:rPr>
        <w:t>électronique,</w:t>
      </w:r>
      <w:r>
        <w:rPr>
          <w:rFonts w:ascii="Calibri" w:hAnsi="Calibri"/>
          <w:spacing w:val="80"/>
        </w:rPr>
        <w:t> </w:t>
      </w:r>
      <w:r>
        <w:rPr>
          <w:rFonts w:ascii="Calibri" w:hAnsi="Calibri"/>
        </w:rPr>
        <w:t>physique</w:t>
      </w:r>
      <w:r>
        <w:rPr>
          <w:rFonts w:ascii="Calibri" w:hAnsi="Calibri"/>
          <w:spacing w:val="80"/>
        </w:rPr>
        <w:t> </w:t>
      </w:r>
      <w:r>
        <w:rPr>
          <w:rFonts w:ascii="Calibri" w:hAnsi="Calibri"/>
        </w:rPr>
        <w:t>ou </w:t>
      </w:r>
      <w:r>
        <w:rPr>
          <w:rFonts w:ascii="Calibri" w:hAnsi="Calibri"/>
          <w:spacing w:val="-2"/>
        </w:rPr>
        <w:t>mathématique</w:t>
      </w:r>
    </w:p>
    <w:p>
      <w:pPr>
        <w:spacing w:after="0"/>
        <w:rPr>
          <w:rFonts w:ascii="Calibri" w:hAnsi="Calibri"/>
        </w:rPr>
        <w:sectPr>
          <w:pgSz w:w="11910" w:h="16840"/>
          <w:pgMar w:header="0" w:footer="686" w:top="1080" w:bottom="880" w:left="720" w:right="740"/>
        </w:sectPr>
      </w:pPr>
    </w:p>
    <w:p>
      <w:pPr>
        <w:pStyle w:val="BodyText"/>
        <w:spacing w:before="68"/>
        <w:ind w:left="840"/>
      </w:pPr>
      <w:r>
        <w:rPr>
          <w:spacing w:val="-2"/>
          <w:u w:val="single"/>
        </w:rPr>
        <w:t>Expérience</w:t>
      </w:r>
      <w:r>
        <w:rPr>
          <w:spacing w:val="6"/>
          <w:u w:val="single"/>
        </w:rPr>
        <w:t> </w:t>
      </w:r>
      <w:r>
        <w:rPr>
          <w:spacing w:val="-2"/>
          <w:u w:val="single"/>
        </w:rPr>
        <w:t>professionnelle</w:t>
      </w:r>
    </w:p>
    <w:p>
      <w:pPr>
        <w:pStyle w:val="BodyText"/>
        <w:spacing w:before="2"/>
        <w:rPr>
          <w:sz w:val="17"/>
        </w:rPr>
      </w:pPr>
    </w:p>
    <w:p>
      <w:pPr>
        <w:pStyle w:val="ListParagraph"/>
        <w:numPr>
          <w:ilvl w:val="0"/>
          <w:numId w:val="4"/>
        </w:numPr>
        <w:tabs>
          <w:tab w:pos="953" w:val="left" w:leader="none"/>
        </w:tabs>
        <w:spacing w:line="240" w:lineRule="auto" w:before="56" w:after="0"/>
        <w:ind w:left="953" w:right="0" w:hanging="115"/>
        <w:jc w:val="left"/>
        <w:rPr>
          <w:sz w:val="22"/>
        </w:rPr>
      </w:pPr>
      <w:r>
        <w:rPr>
          <w:sz w:val="22"/>
        </w:rPr>
        <w:t>Expérience</w:t>
      </w:r>
      <w:r>
        <w:rPr>
          <w:spacing w:val="-8"/>
          <w:sz w:val="22"/>
        </w:rPr>
        <w:t> </w:t>
      </w:r>
      <w:r>
        <w:rPr>
          <w:sz w:val="22"/>
        </w:rPr>
        <w:t>dans</w:t>
      </w:r>
      <w:r>
        <w:rPr>
          <w:spacing w:val="-9"/>
          <w:sz w:val="22"/>
        </w:rPr>
        <w:t> </w:t>
      </w:r>
      <w:r>
        <w:rPr>
          <w:sz w:val="22"/>
        </w:rPr>
        <w:t>le</w:t>
      </w:r>
      <w:r>
        <w:rPr>
          <w:spacing w:val="-8"/>
          <w:sz w:val="22"/>
        </w:rPr>
        <w:t> </w:t>
      </w:r>
      <w:r>
        <w:rPr>
          <w:sz w:val="22"/>
        </w:rPr>
        <w:t>développement</w:t>
      </w:r>
      <w:r>
        <w:rPr>
          <w:spacing w:val="-9"/>
          <w:sz w:val="22"/>
        </w:rPr>
        <w:t> </w:t>
      </w:r>
      <w:r>
        <w:rPr>
          <w:sz w:val="22"/>
        </w:rPr>
        <w:t>de</w:t>
      </w:r>
      <w:r>
        <w:rPr>
          <w:spacing w:val="-8"/>
          <w:sz w:val="22"/>
        </w:rPr>
        <w:t> </w:t>
      </w:r>
      <w:r>
        <w:rPr>
          <w:sz w:val="22"/>
        </w:rPr>
        <w:t>systèmes</w:t>
      </w:r>
      <w:r>
        <w:rPr>
          <w:spacing w:val="-9"/>
          <w:sz w:val="22"/>
        </w:rPr>
        <w:t> </w:t>
      </w:r>
      <w:r>
        <w:rPr>
          <w:sz w:val="22"/>
        </w:rPr>
        <w:t>spatiaux</w:t>
      </w:r>
      <w:r>
        <w:rPr>
          <w:spacing w:val="-9"/>
          <w:sz w:val="22"/>
        </w:rPr>
        <w:t> </w:t>
      </w:r>
      <w:r>
        <w:rPr>
          <w:sz w:val="22"/>
        </w:rPr>
        <w:t>à</w:t>
      </w:r>
      <w:r>
        <w:rPr>
          <w:spacing w:val="-7"/>
          <w:sz w:val="22"/>
        </w:rPr>
        <w:t> </w:t>
      </w:r>
      <w:r>
        <w:rPr>
          <w:sz w:val="22"/>
        </w:rPr>
        <w:t>grande</w:t>
      </w:r>
      <w:r>
        <w:rPr>
          <w:spacing w:val="-10"/>
          <w:sz w:val="22"/>
        </w:rPr>
        <w:t> </w:t>
      </w:r>
      <w:r>
        <w:rPr>
          <w:spacing w:val="-2"/>
          <w:sz w:val="22"/>
        </w:rPr>
        <w:t>échelle;</w:t>
      </w:r>
    </w:p>
    <w:p>
      <w:pPr>
        <w:pStyle w:val="ListParagraph"/>
        <w:numPr>
          <w:ilvl w:val="0"/>
          <w:numId w:val="4"/>
        </w:numPr>
        <w:tabs>
          <w:tab w:pos="953" w:val="left" w:leader="none"/>
        </w:tabs>
        <w:spacing w:line="240" w:lineRule="auto" w:before="41" w:after="0"/>
        <w:ind w:left="953" w:right="0" w:hanging="115"/>
        <w:jc w:val="left"/>
        <w:rPr>
          <w:sz w:val="22"/>
        </w:rPr>
      </w:pPr>
      <w:r>
        <w:rPr>
          <w:sz w:val="22"/>
        </w:rPr>
        <w:t>Connaissance</w:t>
      </w:r>
      <w:r>
        <w:rPr>
          <w:spacing w:val="-10"/>
          <w:sz w:val="22"/>
        </w:rPr>
        <w:t> </w:t>
      </w:r>
      <w:r>
        <w:rPr>
          <w:sz w:val="22"/>
        </w:rPr>
        <w:t>de</w:t>
      </w:r>
      <w:r>
        <w:rPr>
          <w:spacing w:val="-9"/>
          <w:sz w:val="22"/>
        </w:rPr>
        <w:t> </w:t>
      </w:r>
      <w:r>
        <w:rPr>
          <w:sz w:val="22"/>
        </w:rPr>
        <w:t>l’architecture</w:t>
      </w:r>
      <w:r>
        <w:rPr>
          <w:spacing w:val="-9"/>
          <w:sz w:val="22"/>
        </w:rPr>
        <w:t> </w:t>
      </w:r>
      <w:r>
        <w:rPr>
          <w:sz w:val="22"/>
        </w:rPr>
        <w:t>et</w:t>
      </w:r>
      <w:r>
        <w:rPr>
          <w:spacing w:val="-9"/>
          <w:sz w:val="22"/>
        </w:rPr>
        <w:t> </w:t>
      </w:r>
      <w:r>
        <w:rPr>
          <w:sz w:val="22"/>
        </w:rPr>
        <w:t>des</w:t>
      </w:r>
      <w:r>
        <w:rPr>
          <w:spacing w:val="-8"/>
          <w:sz w:val="22"/>
        </w:rPr>
        <w:t> </w:t>
      </w:r>
      <w:r>
        <w:rPr>
          <w:sz w:val="22"/>
        </w:rPr>
        <w:t>performances</w:t>
      </w:r>
      <w:r>
        <w:rPr>
          <w:spacing w:val="-8"/>
          <w:sz w:val="22"/>
        </w:rPr>
        <w:t> </w:t>
      </w:r>
      <w:r>
        <w:rPr>
          <w:sz w:val="22"/>
        </w:rPr>
        <w:t>des</w:t>
      </w:r>
      <w:r>
        <w:rPr>
          <w:spacing w:val="-10"/>
          <w:sz w:val="22"/>
        </w:rPr>
        <w:t> </w:t>
      </w:r>
      <w:r>
        <w:rPr>
          <w:sz w:val="22"/>
        </w:rPr>
        <w:t>systèmes</w:t>
      </w:r>
      <w:r>
        <w:rPr>
          <w:spacing w:val="-8"/>
          <w:sz w:val="22"/>
        </w:rPr>
        <w:t> </w:t>
      </w:r>
      <w:r>
        <w:rPr>
          <w:spacing w:val="-2"/>
          <w:sz w:val="22"/>
        </w:rPr>
        <w:t>GNSS;</w:t>
      </w:r>
    </w:p>
    <w:p>
      <w:pPr>
        <w:pStyle w:val="ListParagraph"/>
        <w:numPr>
          <w:ilvl w:val="0"/>
          <w:numId w:val="4"/>
        </w:numPr>
        <w:tabs>
          <w:tab w:pos="953" w:val="left" w:leader="none"/>
        </w:tabs>
        <w:spacing w:line="240" w:lineRule="auto" w:before="40" w:after="0"/>
        <w:ind w:left="953" w:right="0" w:hanging="115"/>
        <w:jc w:val="left"/>
        <w:rPr>
          <w:sz w:val="22"/>
        </w:rPr>
      </w:pPr>
      <w:r>
        <w:rPr>
          <w:sz w:val="22"/>
        </w:rPr>
        <w:t>Connaissance</w:t>
      </w:r>
      <w:r>
        <w:rPr>
          <w:spacing w:val="-12"/>
          <w:sz w:val="22"/>
        </w:rPr>
        <w:t> </w:t>
      </w:r>
      <w:r>
        <w:rPr>
          <w:sz w:val="22"/>
        </w:rPr>
        <w:t>des</w:t>
      </w:r>
      <w:r>
        <w:rPr>
          <w:spacing w:val="-9"/>
          <w:sz w:val="22"/>
        </w:rPr>
        <w:t> </w:t>
      </w:r>
      <w:r>
        <w:rPr>
          <w:sz w:val="22"/>
        </w:rPr>
        <w:t>processus</w:t>
      </w:r>
      <w:r>
        <w:rPr>
          <w:spacing w:val="-12"/>
          <w:sz w:val="22"/>
        </w:rPr>
        <w:t> </w:t>
      </w:r>
      <w:r>
        <w:rPr>
          <w:sz w:val="22"/>
        </w:rPr>
        <w:t>d’ingénierie</w:t>
      </w:r>
      <w:r>
        <w:rPr>
          <w:spacing w:val="-11"/>
          <w:sz w:val="22"/>
        </w:rPr>
        <w:t> </w:t>
      </w:r>
      <w:r>
        <w:rPr>
          <w:sz w:val="22"/>
        </w:rPr>
        <w:t>des</w:t>
      </w:r>
      <w:r>
        <w:rPr>
          <w:spacing w:val="-11"/>
          <w:sz w:val="22"/>
        </w:rPr>
        <w:t> </w:t>
      </w:r>
      <w:r>
        <w:rPr>
          <w:spacing w:val="-2"/>
          <w:sz w:val="22"/>
        </w:rPr>
        <w:t>systèmes;</w:t>
      </w:r>
    </w:p>
    <w:p>
      <w:pPr>
        <w:pStyle w:val="ListParagraph"/>
        <w:numPr>
          <w:ilvl w:val="0"/>
          <w:numId w:val="4"/>
        </w:numPr>
        <w:tabs>
          <w:tab w:pos="953" w:val="left" w:leader="none"/>
        </w:tabs>
        <w:spacing w:line="240" w:lineRule="auto" w:before="41" w:after="0"/>
        <w:ind w:left="953" w:right="0" w:hanging="115"/>
        <w:jc w:val="left"/>
        <w:rPr>
          <w:sz w:val="22"/>
        </w:rPr>
      </w:pPr>
      <w:r>
        <w:rPr>
          <w:sz w:val="22"/>
        </w:rPr>
        <w:t>Expérience</w:t>
      </w:r>
      <w:r>
        <w:rPr>
          <w:spacing w:val="-6"/>
          <w:sz w:val="22"/>
        </w:rPr>
        <w:t> </w:t>
      </w:r>
      <w:r>
        <w:rPr>
          <w:sz w:val="22"/>
        </w:rPr>
        <w:t>des</w:t>
      </w:r>
      <w:r>
        <w:rPr>
          <w:spacing w:val="-7"/>
          <w:sz w:val="22"/>
        </w:rPr>
        <w:t> </w:t>
      </w:r>
      <w:r>
        <w:rPr>
          <w:sz w:val="22"/>
        </w:rPr>
        <w:t>processus</w:t>
      </w:r>
      <w:r>
        <w:rPr>
          <w:spacing w:val="-8"/>
          <w:sz w:val="22"/>
        </w:rPr>
        <w:t> </w:t>
      </w:r>
      <w:r>
        <w:rPr>
          <w:sz w:val="22"/>
        </w:rPr>
        <w:t>de</w:t>
      </w:r>
      <w:r>
        <w:rPr>
          <w:spacing w:val="-7"/>
          <w:sz w:val="22"/>
        </w:rPr>
        <w:t> </w:t>
      </w:r>
      <w:r>
        <w:rPr>
          <w:sz w:val="22"/>
        </w:rPr>
        <w:t>gestion</w:t>
      </w:r>
      <w:r>
        <w:rPr>
          <w:spacing w:val="-6"/>
          <w:sz w:val="22"/>
        </w:rPr>
        <w:t> </w:t>
      </w:r>
      <w:r>
        <w:rPr>
          <w:sz w:val="22"/>
        </w:rPr>
        <w:t>de</w:t>
      </w:r>
      <w:r>
        <w:rPr>
          <w:spacing w:val="-8"/>
          <w:sz w:val="22"/>
        </w:rPr>
        <w:t> </w:t>
      </w:r>
      <w:r>
        <w:rPr>
          <w:sz w:val="22"/>
        </w:rPr>
        <w:t>programmes</w:t>
      </w:r>
      <w:r>
        <w:rPr>
          <w:spacing w:val="-7"/>
          <w:sz w:val="22"/>
        </w:rPr>
        <w:t> </w:t>
      </w:r>
      <w:r>
        <w:rPr>
          <w:sz w:val="22"/>
        </w:rPr>
        <w:t>et</w:t>
      </w:r>
      <w:r>
        <w:rPr>
          <w:spacing w:val="-6"/>
          <w:sz w:val="22"/>
        </w:rPr>
        <w:t> </w:t>
      </w:r>
      <w:r>
        <w:rPr>
          <w:sz w:val="22"/>
        </w:rPr>
        <w:t>de</w:t>
      </w:r>
      <w:r>
        <w:rPr>
          <w:spacing w:val="-7"/>
          <w:sz w:val="22"/>
        </w:rPr>
        <w:t> </w:t>
      </w:r>
      <w:r>
        <w:rPr>
          <w:spacing w:val="-2"/>
          <w:sz w:val="22"/>
        </w:rPr>
        <w:t>projets</w:t>
      </w:r>
    </w:p>
    <w:p>
      <w:pPr>
        <w:pStyle w:val="ListParagraph"/>
        <w:numPr>
          <w:ilvl w:val="0"/>
          <w:numId w:val="4"/>
        </w:numPr>
        <w:tabs>
          <w:tab w:pos="953" w:val="left" w:leader="none"/>
        </w:tabs>
        <w:spacing w:line="240" w:lineRule="auto" w:before="39" w:after="0"/>
        <w:ind w:left="953" w:right="0" w:hanging="115"/>
        <w:jc w:val="left"/>
        <w:rPr>
          <w:sz w:val="22"/>
        </w:rPr>
      </w:pPr>
      <w:r>
        <w:rPr>
          <w:sz w:val="22"/>
        </w:rPr>
        <w:t>Une</w:t>
      </w:r>
      <w:r>
        <w:rPr>
          <w:spacing w:val="-8"/>
          <w:sz w:val="22"/>
        </w:rPr>
        <w:t> </w:t>
      </w:r>
      <w:r>
        <w:rPr>
          <w:sz w:val="22"/>
        </w:rPr>
        <w:t>expérience</w:t>
      </w:r>
      <w:r>
        <w:rPr>
          <w:spacing w:val="-7"/>
          <w:sz w:val="22"/>
        </w:rPr>
        <w:t> </w:t>
      </w:r>
      <w:r>
        <w:rPr>
          <w:sz w:val="22"/>
        </w:rPr>
        <w:t>avérée</w:t>
      </w:r>
      <w:r>
        <w:rPr>
          <w:spacing w:val="-7"/>
          <w:sz w:val="22"/>
        </w:rPr>
        <w:t> </w:t>
      </w:r>
      <w:r>
        <w:rPr>
          <w:sz w:val="22"/>
        </w:rPr>
        <w:t>dans</w:t>
      </w:r>
      <w:r>
        <w:rPr>
          <w:spacing w:val="-7"/>
          <w:sz w:val="22"/>
        </w:rPr>
        <w:t> </w:t>
      </w:r>
      <w:r>
        <w:rPr>
          <w:sz w:val="22"/>
        </w:rPr>
        <w:t>la</w:t>
      </w:r>
      <w:r>
        <w:rPr>
          <w:spacing w:val="-8"/>
          <w:sz w:val="22"/>
        </w:rPr>
        <w:t> </w:t>
      </w:r>
      <w:r>
        <w:rPr>
          <w:sz w:val="22"/>
        </w:rPr>
        <w:t>négociation</w:t>
      </w:r>
      <w:r>
        <w:rPr>
          <w:spacing w:val="-7"/>
          <w:sz w:val="22"/>
        </w:rPr>
        <w:t> </w:t>
      </w:r>
      <w:r>
        <w:rPr>
          <w:sz w:val="22"/>
        </w:rPr>
        <w:t>des</w:t>
      </w:r>
      <w:r>
        <w:rPr>
          <w:spacing w:val="-5"/>
          <w:sz w:val="22"/>
        </w:rPr>
        <w:t> </w:t>
      </w:r>
      <w:r>
        <w:rPr>
          <w:sz w:val="22"/>
        </w:rPr>
        <w:t>contrats</w:t>
      </w:r>
      <w:r>
        <w:rPr>
          <w:spacing w:val="-7"/>
          <w:sz w:val="22"/>
        </w:rPr>
        <w:t> </w:t>
      </w:r>
      <w:r>
        <w:rPr>
          <w:sz w:val="22"/>
        </w:rPr>
        <w:t>est</w:t>
      </w:r>
      <w:r>
        <w:rPr>
          <w:spacing w:val="-8"/>
          <w:sz w:val="22"/>
        </w:rPr>
        <w:t> </w:t>
      </w:r>
      <w:r>
        <w:rPr>
          <w:spacing w:val="-2"/>
          <w:sz w:val="22"/>
        </w:rPr>
        <w:t>souhaitable;</w:t>
      </w:r>
    </w:p>
    <w:p>
      <w:pPr>
        <w:pStyle w:val="ListParagraph"/>
        <w:numPr>
          <w:ilvl w:val="0"/>
          <w:numId w:val="4"/>
        </w:numPr>
        <w:tabs>
          <w:tab w:pos="953" w:val="left" w:leader="none"/>
        </w:tabs>
        <w:spacing w:line="240" w:lineRule="auto" w:before="40" w:after="0"/>
        <w:ind w:left="953" w:right="0" w:hanging="115"/>
        <w:jc w:val="left"/>
        <w:rPr>
          <w:sz w:val="22"/>
        </w:rPr>
      </w:pPr>
      <w:r>
        <w:rPr>
          <w:sz w:val="22"/>
        </w:rPr>
        <w:t>Une</w:t>
      </w:r>
      <w:r>
        <w:rPr>
          <w:spacing w:val="-8"/>
          <w:sz w:val="22"/>
        </w:rPr>
        <w:t> </w:t>
      </w:r>
      <w:r>
        <w:rPr>
          <w:sz w:val="22"/>
        </w:rPr>
        <w:t>expérience</w:t>
      </w:r>
      <w:r>
        <w:rPr>
          <w:spacing w:val="-7"/>
          <w:sz w:val="22"/>
        </w:rPr>
        <w:t> </w:t>
      </w:r>
      <w:r>
        <w:rPr>
          <w:sz w:val="22"/>
        </w:rPr>
        <w:t>de</w:t>
      </w:r>
      <w:r>
        <w:rPr>
          <w:spacing w:val="-6"/>
          <w:sz w:val="22"/>
        </w:rPr>
        <w:t> </w:t>
      </w:r>
      <w:r>
        <w:rPr>
          <w:sz w:val="22"/>
        </w:rPr>
        <w:t>l’interface</w:t>
      </w:r>
      <w:r>
        <w:rPr>
          <w:spacing w:val="-8"/>
          <w:sz w:val="22"/>
        </w:rPr>
        <w:t> </w:t>
      </w:r>
      <w:r>
        <w:rPr>
          <w:sz w:val="22"/>
        </w:rPr>
        <w:t>avec</w:t>
      </w:r>
      <w:r>
        <w:rPr>
          <w:spacing w:val="-6"/>
          <w:sz w:val="22"/>
        </w:rPr>
        <w:t> </w:t>
      </w:r>
      <w:r>
        <w:rPr>
          <w:sz w:val="22"/>
        </w:rPr>
        <w:t>l’ESA</w:t>
      </w:r>
      <w:r>
        <w:rPr>
          <w:spacing w:val="-8"/>
          <w:sz w:val="22"/>
        </w:rPr>
        <w:t> </w:t>
      </w:r>
      <w:r>
        <w:rPr>
          <w:sz w:val="22"/>
        </w:rPr>
        <w:t>ou</w:t>
      </w:r>
      <w:r>
        <w:rPr>
          <w:spacing w:val="-7"/>
          <w:sz w:val="22"/>
        </w:rPr>
        <w:t> </w:t>
      </w:r>
      <w:r>
        <w:rPr>
          <w:sz w:val="22"/>
        </w:rPr>
        <w:t>d’autres</w:t>
      </w:r>
      <w:r>
        <w:rPr>
          <w:spacing w:val="-8"/>
          <w:sz w:val="22"/>
        </w:rPr>
        <w:t> </w:t>
      </w:r>
      <w:r>
        <w:rPr>
          <w:sz w:val="22"/>
        </w:rPr>
        <w:t>agences</w:t>
      </w:r>
      <w:r>
        <w:rPr>
          <w:spacing w:val="-7"/>
          <w:sz w:val="22"/>
        </w:rPr>
        <w:t> </w:t>
      </w:r>
      <w:r>
        <w:rPr>
          <w:sz w:val="22"/>
        </w:rPr>
        <w:t>spatiales</w:t>
      </w:r>
      <w:r>
        <w:rPr>
          <w:spacing w:val="-7"/>
          <w:sz w:val="22"/>
        </w:rPr>
        <w:t> </w:t>
      </w:r>
      <w:r>
        <w:rPr>
          <w:sz w:val="22"/>
        </w:rPr>
        <w:t>nationales</w:t>
      </w:r>
      <w:r>
        <w:rPr>
          <w:spacing w:val="-8"/>
          <w:sz w:val="22"/>
        </w:rPr>
        <w:t> </w:t>
      </w:r>
      <w:r>
        <w:rPr>
          <w:sz w:val="22"/>
        </w:rPr>
        <w:t>est</w:t>
      </w:r>
      <w:r>
        <w:rPr>
          <w:spacing w:val="-7"/>
          <w:sz w:val="22"/>
        </w:rPr>
        <w:t> </w:t>
      </w:r>
      <w:r>
        <w:rPr>
          <w:sz w:val="22"/>
        </w:rPr>
        <w:t>un</w:t>
      </w:r>
      <w:r>
        <w:rPr>
          <w:spacing w:val="-8"/>
          <w:sz w:val="22"/>
        </w:rPr>
        <w:t> </w:t>
      </w:r>
      <w:r>
        <w:rPr>
          <w:spacing w:val="-2"/>
          <w:sz w:val="22"/>
        </w:rPr>
        <w:t>atout</w:t>
      </w:r>
    </w:p>
    <w:p>
      <w:pPr>
        <w:pStyle w:val="ListParagraph"/>
        <w:numPr>
          <w:ilvl w:val="0"/>
          <w:numId w:val="4"/>
        </w:numPr>
        <w:tabs>
          <w:tab w:pos="953" w:val="left" w:leader="none"/>
        </w:tabs>
        <w:spacing w:line="276" w:lineRule="auto" w:before="41" w:after="0"/>
        <w:ind w:left="838" w:right="132" w:firstLine="0"/>
        <w:jc w:val="left"/>
        <w:rPr>
          <w:sz w:val="22"/>
        </w:rPr>
      </w:pPr>
      <w:r>
        <w:rPr>
          <w:sz w:val="22"/>
        </w:rPr>
        <w:t>Une habilitation de sécurité personnelle permettant d'accéder à des informations classifiées de l'UE jusqu'au</w:t>
      </w:r>
      <w:r>
        <w:rPr>
          <w:spacing w:val="-2"/>
          <w:sz w:val="22"/>
        </w:rPr>
        <w:t> </w:t>
      </w:r>
      <w:r>
        <w:rPr>
          <w:sz w:val="22"/>
        </w:rPr>
        <w:t>niveau</w:t>
      </w:r>
      <w:r>
        <w:rPr>
          <w:spacing w:val="-3"/>
          <w:sz w:val="22"/>
        </w:rPr>
        <w:t> </w:t>
      </w:r>
      <w:r>
        <w:rPr>
          <w:sz w:val="22"/>
        </w:rPr>
        <w:t>de</w:t>
      </w:r>
      <w:r>
        <w:rPr>
          <w:spacing w:val="-2"/>
          <w:sz w:val="22"/>
        </w:rPr>
        <w:t> </w:t>
      </w:r>
      <w:r>
        <w:rPr>
          <w:sz w:val="22"/>
        </w:rPr>
        <w:t>classification</w:t>
      </w:r>
      <w:r>
        <w:rPr>
          <w:spacing w:val="-3"/>
          <w:sz w:val="22"/>
        </w:rPr>
        <w:t> </w:t>
      </w:r>
      <w:r>
        <w:rPr>
          <w:sz w:val="22"/>
        </w:rPr>
        <w:t>SECRET</w:t>
      </w:r>
      <w:r>
        <w:rPr>
          <w:spacing w:val="-2"/>
          <w:sz w:val="22"/>
        </w:rPr>
        <w:t> </w:t>
      </w:r>
      <w:r>
        <w:rPr>
          <w:sz w:val="22"/>
        </w:rPr>
        <w:t>UE/EU</w:t>
      </w:r>
      <w:r>
        <w:rPr>
          <w:spacing w:val="-2"/>
          <w:sz w:val="22"/>
        </w:rPr>
        <w:t> </w:t>
      </w:r>
      <w:r>
        <w:rPr>
          <w:sz w:val="22"/>
        </w:rPr>
        <w:t>SECRET</w:t>
      </w:r>
      <w:r>
        <w:rPr>
          <w:spacing w:val="-3"/>
          <w:sz w:val="22"/>
        </w:rPr>
        <w:t> </w:t>
      </w:r>
      <w:r>
        <w:rPr>
          <w:sz w:val="22"/>
        </w:rPr>
        <w:t>est</w:t>
      </w:r>
      <w:r>
        <w:rPr>
          <w:spacing w:val="-2"/>
          <w:sz w:val="22"/>
        </w:rPr>
        <w:t> </w:t>
      </w:r>
      <w:r>
        <w:rPr>
          <w:sz w:val="22"/>
        </w:rPr>
        <w:t>requise</w:t>
      </w:r>
      <w:r>
        <w:rPr>
          <w:spacing w:val="-1"/>
          <w:sz w:val="22"/>
        </w:rPr>
        <w:t> </w:t>
      </w:r>
      <w:r>
        <w:rPr>
          <w:sz w:val="22"/>
        </w:rPr>
        <w:t>;</w:t>
      </w:r>
      <w:r>
        <w:rPr>
          <w:spacing w:val="-3"/>
          <w:sz w:val="22"/>
        </w:rPr>
        <w:t> </w:t>
      </w:r>
      <w:r>
        <w:rPr>
          <w:sz w:val="22"/>
        </w:rPr>
        <w:t>si</w:t>
      </w:r>
      <w:r>
        <w:rPr>
          <w:spacing w:val="-3"/>
          <w:sz w:val="22"/>
        </w:rPr>
        <w:t> </w:t>
      </w:r>
      <w:r>
        <w:rPr>
          <w:sz w:val="22"/>
        </w:rPr>
        <w:t>elle</w:t>
      </w:r>
      <w:r>
        <w:rPr>
          <w:spacing w:val="-2"/>
          <w:sz w:val="22"/>
        </w:rPr>
        <w:t> </w:t>
      </w:r>
      <w:r>
        <w:rPr>
          <w:sz w:val="22"/>
        </w:rPr>
        <w:t>n'est</w:t>
      </w:r>
      <w:r>
        <w:rPr>
          <w:spacing w:val="-2"/>
          <w:sz w:val="22"/>
        </w:rPr>
        <w:t> </w:t>
      </w:r>
      <w:r>
        <w:rPr>
          <w:sz w:val="22"/>
        </w:rPr>
        <w:t>pas</w:t>
      </w:r>
      <w:r>
        <w:rPr>
          <w:spacing w:val="-3"/>
          <w:sz w:val="22"/>
        </w:rPr>
        <w:t> </w:t>
      </w:r>
      <w:r>
        <w:rPr>
          <w:sz w:val="22"/>
        </w:rPr>
        <w:t>encore</w:t>
      </w:r>
      <w:r>
        <w:rPr>
          <w:spacing w:val="-2"/>
          <w:sz w:val="22"/>
        </w:rPr>
        <w:t> </w:t>
      </w:r>
      <w:r>
        <w:rPr>
          <w:sz w:val="22"/>
        </w:rPr>
        <w:t>en</w:t>
      </w:r>
      <w:r>
        <w:rPr>
          <w:spacing w:val="-3"/>
          <w:sz w:val="22"/>
        </w:rPr>
        <w:t> </w:t>
      </w:r>
      <w:r>
        <w:rPr>
          <w:sz w:val="22"/>
        </w:rPr>
        <w:t>possession, la demande sera initiée lors de l'entrée en service.</w:t>
      </w:r>
    </w:p>
    <w:p>
      <w:pPr>
        <w:pStyle w:val="BodyText"/>
        <w:rPr>
          <w:rFonts w:ascii="Calibri"/>
        </w:rPr>
      </w:pPr>
    </w:p>
    <w:p>
      <w:pPr>
        <w:pStyle w:val="BodyText"/>
        <w:spacing w:before="183"/>
        <w:ind w:left="84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4"/>
        <w:rPr>
          <w:sz w:val="17"/>
        </w:rPr>
      </w:pPr>
    </w:p>
    <w:p>
      <w:pPr>
        <w:pStyle w:val="BodyText"/>
        <w:spacing w:before="55"/>
        <w:ind w:left="889"/>
        <w:rPr>
          <w:rFonts w:ascii="Calibri" w:hAnsi="Calibri"/>
        </w:rPr>
      </w:pPr>
      <w:r>
        <w:rPr>
          <w:rFonts w:ascii="Calibri" w:hAnsi="Calibri"/>
        </w:rPr>
        <w:t>Anglais</w:t>
      </w:r>
      <w:r>
        <w:rPr>
          <w:rFonts w:ascii="Calibri" w:hAnsi="Calibri"/>
          <w:spacing w:val="-4"/>
        </w:rPr>
        <w:t> </w:t>
      </w:r>
      <w:r>
        <w:rPr>
          <w:rFonts w:ascii="Calibri" w:hAnsi="Calibri"/>
        </w:rPr>
        <w:t>courant</w:t>
      </w:r>
      <w:r>
        <w:rPr>
          <w:rFonts w:ascii="Calibri" w:hAnsi="Calibri"/>
          <w:spacing w:val="-5"/>
        </w:rPr>
        <w:t> </w:t>
      </w:r>
      <w:r>
        <w:rPr>
          <w:rFonts w:ascii="Calibri" w:hAnsi="Calibri"/>
        </w:rPr>
        <w:t>à</w:t>
      </w:r>
      <w:r>
        <w:rPr>
          <w:rFonts w:ascii="Calibri" w:hAnsi="Calibri"/>
          <w:spacing w:val="-5"/>
        </w:rPr>
        <w:t> </w:t>
      </w:r>
      <w:r>
        <w:rPr>
          <w:rFonts w:ascii="Calibri" w:hAnsi="Calibri"/>
        </w:rPr>
        <w:t>la</w:t>
      </w:r>
      <w:r>
        <w:rPr>
          <w:rFonts w:ascii="Calibri" w:hAnsi="Calibri"/>
          <w:spacing w:val="-3"/>
        </w:rPr>
        <w:t> </w:t>
      </w:r>
      <w:r>
        <w:rPr>
          <w:rFonts w:ascii="Calibri" w:hAnsi="Calibri"/>
        </w:rPr>
        <w:t>fois</w:t>
      </w:r>
      <w:r>
        <w:rPr>
          <w:rFonts w:ascii="Calibri" w:hAnsi="Calibri"/>
          <w:spacing w:val="-5"/>
        </w:rPr>
        <w:t> </w:t>
      </w:r>
      <w:r>
        <w:rPr>
          <w:rFonts w:ascii="Calibri" w:hAnsi="Calibri"/>
        </w:rPr>
        <w:t>à</w:t>
      </w:r>
      <w:r>
        <w:rPr>
          <w:rFonts w:ascii="Calibri" w:hAnsi="Calibri"/>
          <w:spacing w:val="-5"/>
        </w:rPr>
        <w:t> </w:t>
      </w:r>
      <w:r>
        <w:rPr>
          <w:rFonts w:ascii="Calibri" w:hAnsi="Calibri"/>
        </w:rPr>
        <w:t>l’oral</w:t>
      </w:r>
      <w:r>
        <w:rPr>
          <w:rFonts w:ascii="Calibri" w:hAnsi="Calibri"/>
          <w:spacing w:val="-5"/>
        </w:rPr>
        <w:t> </w:t>
      </w:r>
      <w:r>
        <w:rPr>
          <w:rFonts w:ascii="Calibri" w:hAnsi="Calibri"/>
        </w:rPr>
        <w:t>et</w:t>
      </w:r>
      <w:r>
        <w:rPr>
          <w:rFonts w:ascii="Calibri" w:hAnsi="Calibri"/>
          <w:spacing w:val="-5"/>
        </w:rPr>
        <w:t> </w:t>
      </w:r>
      <w:r>
        <w:rPr>
          <w:rFonts w:ascii="Calibri" w:hAnsi="Calibri"/>
        </w:rPr>
        <w:t>à</w:t>
      </w:r>
      <w:r>
        <w:rPr>
          <w:rFonts w:ascii="Calibri" w:hAnsi="Calibri"/>
          <w:spacing w:val="-3"/>
        </w:rPr>
        <w:t> </w:t>
      </w:r>
      <w:r>
        <w:rPr>
          <w:rFonts w:ascii="Calibri" w:hAnsi="Calibri"/>
        </w:rPr>
        <w:t>l’écrit,</w:t>
      </w:r>
      <w:r>
        <w:rPr>
          <w:rFonts w:ascii="Calibri" w:hAnsi="Calibri"/>
          <w:spacing w:val="-5"/>
        </w:rPr>
        <w:t> </w:t>
      </w:r>
      <w:r>
        <w:rPr>
          <w:rFonts w:ascii="Calibri" w:hAnsi="Calibri"/>
        </w:rPr>
        <w:t>le</w:t>
      </w:r>
      <w:r>
        <w:rPr>
          <w:rFonts w:ascii="Calibri" w:hAnsi="Calibri"/>
          <w:spacing w:val="-4"/>
        </w:rPr>
        <w:t> </w:t>
      </w:r>
      <w:r>
        <w:rPr>
          <w:rFonts w:ascii="Calibri" w:hAnsi="Calibri"/>
        </w:rPr>
        <w:t>français</w:t>
      </w:r>
      <w:r>
        <w:rPr>
          <w:rFonts w:ascii="Calibri" w:hAnsi="Calibri"/>
          <w:spacing w:val="-5"/>
        </w:rPr>
        <w:t> </w:t>
      </w:r>
      <w:r>
        <w:rPr>
          <w:rFonts w:ascii="Calibri" w:hAnsi="Calibri"/>
          <w:spacing w:val="-2"/>
        </w:rPr>
        <w:t>souhaitable</w:t>
      </w:r>
    </w:p>
    <w:p>
      <w:pPr>
        <w:pStyle w:val="BodyText"/>
        <w:spacing w:before="8"/>
        <w:rPr>
          <w:rFonts w:ascii="Calibri"/>
          <w:sz w:val="20"/>
        </w:rPr>
      </w:pPr>
    </w:p>
    <w:p>
      <w:pPr>
        <w:pStyle w:val="ListParagraph"/>
        <w:numPr>
          <w:ilvl w:val="0"/>
          <w:numId w:val="2"/>
        </w:numPr>
        <w:tabs>
          <w:tab w:pos="556" w:val="left" w:leader="none"/>
        </w:tabs>
        <w:spacing w:line="240" w:lineRule="auto" w:before="0" w:after="0"/>
        <w:ind w:left="556" w:right="0" w:hanging="426"/>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candidatures</w:t>
      </w:r>
      <w:r>
        <w:rPr>
          <w:rFonts w:ascii="Times New Roman" w:hAnsi="Times New Roman"/>
          <w:b/>
          <w:spacing w:val="-2"/>
          <w:sz w:val="24"/>
          <w:u w:val="single"/>
        </w:rPr>
        <w:t> </w:t>
      </w:r>
      <w:r>
        <w:rPr>
          <w:rFonts w:ascii="Times New Roman" w:hAnsi="Times New Roman"/>
          <w:b/>
          <w:sz w:val="24"/>
          <w:u w:val="single"/>
        </w:rPr>
        <w:t>et</w:t>
      </w:r>
      <w:r>
        <w:rPr>
          <w:rFonts w:ascii="Times New Roman" w:hAnsi="Times New Roman"/>
          <w:b/>
          <w:spacing w:val="-2"/>
          <w:sz w:val="24"/>
          <w:u w:val="single"/>
        </w:rPr>
        <w:t> </w:t>
      </w:r>
      <w:r>
        <w:rPr>
          <w:rFonts w:ascii="Times New Roman" w:hAnsi="Times New Roman"/>
          <w:b/>
          <w:sz w:val="24"/>
          <w:u w:val="single"/>
        </w:rPr>
        <w:t>procédure</w:t>
      </w:r>
      <w:r>
        <w:rPr>
          <w:rFonts w:ascii="Times New Roman" w:hAnsi="Times New Roman"/>
          <w:b/>
          <w:spacing w:val="-2"/>
          <w:sz w:val="24"/>
          <w:u w:val="single"/>
        </w:rPr>
        <w:t> </w:t>
      </w:r>
      <w:r>
        <w:rPr>
          <w:rFonts w:ascii="Times New Roman" w:hAnsi="Times New Roman"/>
          <w:b/>
          <w:sz w:val="24"/>
          <w:u w:val="single"/>
        </w:rPr>
        <w:t>de</w:t>
      </w:r>
      <w:r>
        <w:rPr>
          <w:rFonts w:ascii="Times New Roman" w:hAnsi="Times New Roman"/>
          <w:b/>
          <w:spacing w:val="-2"/>
          <w:sz w:val="24"/>
          <w:u w:val="single"/>
        </w:rPr>
        <w:t> sélection</w:t>
      </w:r>
    </w:p>
    <w:p>
      <w:pPr>
        <w:pStyle w:val="BodyText"/>
        <w:spacing w:before="1"/>
        <w:rPr>
          <w:b/>
          <w:sz w:val="16"/>
        </w:rPr>
      </w:pPr>
    </w:p>
    <w:p>
      <w:pPr>
        <w:spacing w:before="91"/>
        <w:ind w:left="55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ind w:left="55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2"/>
        </w:numPr>
        <w:tabs>
          <w:tab w:pos="556" w:val="left" w:leader="none"/>
        </w:tabs>
        <w:spacing w:line="240" w:lineRule="auto" w:before="1" w:after="0"/>
        <w:ind w:left="556" w:right="0" w:hanging="426"/>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3"/>
          <w:sz w:val="24"/>
          <w:u w:val="single"/>
        </w:rPr>
        <w:t> </w:t>
      </w:r>
      <w:r>
        <w:rPr>
          <w:rFonts w:ascii="Times New Roman" w:hAnsi="Times New Roman"/>
          <w:b/>
          <w:sz w:val="24"/>
          <w:u w:val="single"/>
        </w:rPr>
        <w:t>du</w:t>
      </w:r>
      <w:r>
        <w:rPr>
          <w:rFonts w:ascii="Times New Roman" w:hAnsi="Times New Roman"/>
          <w:b/>
          <w:spacing w:val="-3"/>
          <w:sz w:val="24"/>
          <w:u w:val="single"/>
        </w:rPr>
        <w:t> </w:t>
      </w:r>
      <w:r>
        <w:rPr>
          <w:rFonts w:ascii="Times New Roman" w:hAnsi="Times New Roman"/>
          <w:b/>
          <w:spacing w:val="-2"/>
          <w:sz w:val="24"/>
          <w:u w:val="single"/>
        </w:rPr>
        <w:t>détachement</w:t>
      </w:r>
    </w:p>
    <w:p>
      <w:pPr>
        <w:pStyle w:val="BodyText"/>
        <w:rPr>
          <w:b/>
          <w:sz w:val="16"/>
        </w:rPr>
      </w:pPr>
    </w:p>
    <w:p>
      <w:pPr>
        <w:spacing w:before="90"/>
        <w:ind w:left="556" w:right="282"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6"/>
      </w:pPr>
      <w:r>
        <w:rPr/>
        <w:t>L'END</w:t>
      </w:r>
      <w:r>
        <w:rPr>
          <w:spacing w:val="33"/>
        </w:rPr>
        <w:t> </w:t>
      </w:r>
      <w:r>
        <w:rPr/>
        <w:t>restera</w:t>
      </w:r>
      <w:r>
        <w:rPr>
          <w:spacing w:val="32"/>
        </w:rPr>
        <w:t> </w:t>
      </w:r>
      <w:r>
        <w:rPr/>
        <w:t>employé</w:t>
      </w:r>
      <w:r>
        <w:rPr>
          <w:spacing w:val="33"/>
        </w:rPr>
        <w:t> </w:t>
      </w:r>
      <w:r>
        <w:rPr/>
        <w:t>et</w:t>
      </w:r>
      <w:r>
        <w:rPr>
          <w:spacing w:val="33"/>
        </w:rPr>
        <w:t> </w:t>
      </w:r>
      <w:r>
        <w:rPr/>
        <w:t>rémunéré</w:t>
      </w:r>
      <w:r>
        <w:rPr>
          <w:spacing w:val="33"/>
        </w:rPr>
        <w:t> </w:t>
      </w:r>
      <w:r>
        <w:rPr/>
        <w:t>par</w:t>
      </w:r>
      <w:r>
        <w:rPr>
          <w:spacing w:val="33"/>
        </w:rPr>
        <w:t> </w:t>
      </w:r>
      <w:r>
        <w:rPr/>
        <w:t>son</w:t>
      </w:r>
      <w:r>
        <w:rPr>
          <w:spacing w:val="33"/>
        </w:rPr>
        <w:t> </w:t>
      </w:r>
      <w:r>
        <w:rPr/>
        <w:t>employeur</w:t>
      </w:r>
      <w:r>
        <w:rPr>
          <w:spacing w:val="33"/>
        </w:rPr>
        <w:t> </w:t>
      </w:r>
      <w:r>
        <w:rPr/>
        <w:t>durant</w:t>
      </w:r>
      <w:r>
        <w:rPr>
          <w:spacing w:val="33"/>
        </w:rPr>
        <w:t> </w:t>
      </w:r>
      <w:r>
        <w:rPr/>
        <w:t>toute</w:t>
      </w:r>
      <w:r>
        <w:rPr>
          <w:spacing w:val="32"/>
        </w:rPr>
        <w:t> </w:t>
      </w:r>
      <w:r>
        <w:rPr/>
        <w:t>la</w:t>
      </w:r>
      <w:r>
        <w:rPr>
          <w:spacing w:val="33"/>
        </w:rPr>
        <w:t> </w:t>
      </w:r>
      <w:r>
        <w:rPr/>
        <w:t>durée</w:t>
      </w:r>
      <w:r>
        <w:rPr>
          <w:spacing w:val="32"/>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55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2"/>
        </w:numPr>
        <w:tabs>
          <w:tab w:pos="556" w:val="left" w:leader="none"/>
        </w:tabs>
        <w:spacing w:line="240" w:lineRule="auto" w:before="0" w:after="0"/>
        <w:ind w:left="556" w:right="0" w:hanging="426"/>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données</w:t>
      </w:r>
      <w:r>
        <w:rPr>
          <w:rFonts w:ascii="Times New Roman" w:hAnsi="Times New Roman"/>
          <w:b/>
          <w:spacing w:val="-1"/>
          <w:sz w:val="24"/>
          <w:u w:val="single"/>
        </w:rPr>
        <w:t> </w:t>
      </w:r>
      <w:r>
        <w:rPr>
          <w:rFonts w:ascii="Times New Roman" w:hAnsi="Times New Roman"/>
          <w:b/>
          <w:sz w:val="24"/>
          <w:u w:val="single"/>
        </w:rPr>
        <w:t>à</w:t>
      </w:r>
      <w:r>
        <w:rPr>
          <w:rFonts w:ascii="Times New Roman" w:hAnsi="Times New Roman"/>
          <w:b/>
          <w:spacing w:val="-3"/>
          <w:sz w:val="24"/>
          <w:u w:val="single"/>
        </w:rPr>
        <w:t> </w:t>
      </w:r>
      <w:r>
        <w:rPr>
          <w:rFonts w:ascii="Times New Roman" w:hAnsi="Times New Roman"/>
          <w:b/>
          <w:sz w:val="24"/>
          <w:u w:val="single"/>
        </w:rPr>
        <w:t>caractère</w:t>
      </w:r>
      <w:r>
        <w:rPr>
          <w:rFonts w:ascii="Times New Roman" w:hAnsi="Times New Roman"/>
          <w:b/>
          <w:spacing w:val="-2"/>
          <w:sz w:val="24"/>
          <w:u w:val="single"/>
        </w:rPr>
        <w:t> personnel</w:t>
      </w:r>
    </w:p>
    <w:p>
      <w:pPr>
        <w:pStyle w:val="BodyText"/>
        <w:spacing w:before="1"/>
        <w:rPr>
          <w:b/>
          <w:sz w:val="16"/>
        </w:rPr>
      </w:pPr>
    </w:p>
    <w:p>
      <w:pPr>
        <w:pStyle w:val="BodyText"/>
        <w:spacing w:before="90"/>
        <w:ind w:left="556"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w:t>
      </w:r>
    </w:p>
    <w:p>
      <w:pPr>
        <w:spacing w:after="0"/>
        <w:jc w:val="both"/>
        <w:sectPr>
          <w:pgSz w:w="11910" w:h="16840"/>
          <w:pgMar w:header="0" w:footer="686" w:top="1300" w:bottom="880" w:left="720" w:right="740"/>
        </w:sectPr>
      </w:pPr>
    </w:p>
    <w:p>
      <w:pPr>
        <w:pStyle w:val="BodyText"/>
        <w:spacing w:before="75"/>
        <w:ind w:left="556" w:right="283"/>
        <w:jc w:val="both"/>
      </w:pPr>
      <w:r>
        <w:rPr/>
        <w:t>chef de l'unité HR.DDG.B4. Ce traitement est basé sur la décision</w:t>
      </w:r>
      <w:r>
        <w:rPr>
          <w:spacing w:val="-1"/>
        </w:rPr>
        <w:t> </w:t>
      </w:r>
      <w:r>
        <w:rPr/>
        <w:t>de la Commission relative aux END et est soumis au Règlement (UE) No 2018/1725.</w:t>
      </w:r>
    </w:p>
    <w:p>
      <w:pPr>
        <w:pStyle w:val="BodyText"/>
        <w:ind w:left="556" w:right="284"/>
        <w:jc w:val="both"/>
      </w:pPr>
      <w:r>
        <w:rPr/>
        <w:t>Les données des END seront conservées pendant 10 ans à compter de la fin du détachement (2 ans pour les END dont la candidature n'a pas été retenue ou a été retirée).</w:t>
      </w:r>
    </w:p>
    <w:p>
      <w:pPr>
        <w:pStyle w:val="BodyText"/>
        <w:ind w:left="556" w:right="28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3"/>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
        <w:rPr>
          <w:b/>
          <w:sz w:val="14"/>
        </w:rPr>
      </w:pPr>
    </w:p>
    <w:p>
      <w:pPr>
        <w:pStyle w:val="ListParagraph"/>
        <w:numPr>
          <w:ilvl w:val="0"/>
          <w:numId w:val="5"/>
        </w:numPr>
        <w:tabs>
          <w:tab w:pos="837" w:val="left" w:leader="none"/>
        </w:tabs>
        <w:spacing w:line="240" w:lineRule="auto" w:before="91" w:after="0"/>
        <w:ind w:left="837" w:right="0" w:hanging="281"/>
        <w:jc w:val="both"/>
        <w:rPr>
          <w:rFonts w:ascii="Times New Roman" w:hAnsi="Times New Roman"/>
          <w:sz w:val="22"/>
        </w:rPr>
      </w:pPr>
      <w:r>
        <w:rPr>
          <w:rFonts w:ascii="Times New Roman" w:hAnsi="Times New Roman"/>
          <w:b/>
          <w:sz w:val="22"/>
        </w:rPr>
        <w:t>Le</w:t>
      </w:r>
      <w:r>
        <w:rPr>
          <w:rFonts w:ascii="Times New Roman" w:hAnsi="Times New Roman"/>
          <w:b/>
          <w:spacing w:val="-7"/>
          <w:sz w:val="22"/>
        </w:rPr>
        <w:t> </w:t>
      </w:r>
      <w:r>
        <w:rPr>
          <w:rFonts w:ascii="Times New Roman" w:hAnsi="Times New Roman"/>
          <w:b/>
          <w:sz w:val="22"/>
        </w:rPr>
        <w:t>contrôleur</w:t>
      </w:r>
      <w:r>
        <w:rPr>
          <w:rFonts w:ascii="Times New Roman" w:hAnsi="Times New Roman"/>
          <w:b/>
          <w:spacing w:val="-7"/>
          <w:sz w:val="22"/>
        </w:rPr>
        <w:t> </w:t>
      </w:r>
      <w:r>
        <w:rPr>
          <w:rFonts w:ascii="Times New Roman" w:hAnsi="Times New Roman"/>
          <w:b/>
          <w:sz w:val="22"/>
        </w:rPr>
        <w:t>de</w:t>
      </w:r>
      <w:r>
        <w:rPr>
          <w:rFonts w:ascii="Times New Roman" w:hAnsi="Times New Roman"/>
          <w:b/>
          <w:spacing w:val="-7"/>
          <w:sz w:val="22"/>
        </w:rPr>
        <w:t> </w:t>
      </w:r>
      <w:r>
        <w:rPr>
          <w:rFonts w:ascii="Times New Roman" w:hAnsi="Times New Roman"/>
          <w:b/>
          <w:spacing w:val="-2"/>
          <w:sz w:val="22"/>
        </w:rPr>
        <w:t>données</w:t>
      </w:r>
    </w:p>
    <w:p>
      <w:pPr>
        <w:pStyle w:val="BodyText"/>
        <w:ind w:left="55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1"/>
        <w:rPr>
          <w:sz w:val="14"/>
        </w:rPr>
      </w:pPr>
    </w:p>
    <w:p>
      <w:pPr>
        <w:pStyle w:val="Heading1"/>
        <w:numPr>
          <w:ilvl w:val="0"/>
          <w:numId w:val="5"/>
        </w:numPr>
        <w:tabs>
          <w:tab w:pos="837" w:val="left" w:leader="none"/>
        </w:tabs>
        <w:spacing w:line="240" w:lineRule="auto" w:before="91" w:after="0"/>
        <w:ind w:left="837" w:right="0" w:hanging="281"/>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5"/>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837" w:val="left" w:leader="none"/>
        </w:tabs>
        <w:spacing w:line="252" w:lineRule="exact" w:before="0" w:after="0"/>
        <w:ind w:left="837" w:right="0" w:hanging="281"/>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2"/>
        <w:rPr>
          <w:b/>
          <w:sz w:val="14"/>
        </w:rPr>
      </w:pPr>
    </w:p>
    <w:p>
      <w:pPr>
        <w:pStyle w:val="BodyText"/>
        <w:spacing w:before="90"/>
        <w:ind w:left="556" w:right="281"/>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6"/>
      </w:pPr>
      <w:r>
        <w:rPr/>
        <w:t>À l'attention des candidats ressortissant de pays tiers: vos données personnelles peuvent être utilisées aux fins des vérifications nécessaires.</w:t>
      </w:r>
    </w:p>
    <w:sectPr>
      <w:pgSz w:w="11910" w:h="16840"/>
      <w:pgMar w:header="0" w:footer="686"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88512">
              <wp:simplePos x="0" y="0"/>
              <wp:positionH relativeFrom="page">
                <wp:posOffset>6321044</wp:posOffset>
              </wp:positionH>
              <wp:positionV relativeFrom="page">
                <wp:posOffset>10116932</wp:posOffset>
              </wp:positionV>
              <wp:extent cx="712470" cy="13779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12470" cy="137795"/>
                      </a:xfrm>
                      <a:prstGeom prst="rect">
                        <a:avLst/>
                      </a:prstGeom>
                    </wps:spPr>
                    <wps:txbx>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7968" type="#_x0000_t202" id="docshape1" filled="false" stroked="false">
              <v:textbox inset="0,0,0,0">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spacing w:val="0"/>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838" w:hanging="117"/>
      </w:pPr>
      <w:rPr>
        <w:rFonts w:hint="default" w:ascii="Calibri" w:hAnsi="Calibri" w:eastAsia="Calibri" w:cs="Calibri"/>
        <w:b w:val="0"/>
        <w:bCs w:val="0"/>
        <w:i w:val="0"/>
        <w:iCs w:val="0"/>
        <w:spacing w:val="0"/>
        <w:w w:val="99"/>
        <w:sz w:val="22"/>
        <w:szCs w:val="22"/>
        <w:lang w:val="fr-FR" w:eastAsia="en-US" w:bidi="ar-SA"/>
      </w:rPr>
    </w:lvl>
    <w:lvl w:ilvl="1">
      <w:start w:val="0"/>
      <w:numFmt w:val="bullet"/>
      <w:lvlText w:val="•"/>
      <w:lvlJc w:val="left"/>
      <w:pPr>
        <w:ind w:left="1800" w:hanging="117"/>
      </w:pPr>
      <w:rPr>
        <w:rFonts w:hint="default"/>
        <w:lang w:val="fr-FR" w:eastAsia="en-US" w:bidi="ar-SA"/>
      </w:rPr>
    </w:lvl>
    <w:lvl w:ilvl="2">
      <w:start w:val="0"/>
      <w:numFmt w:val="bullet"/>
      <w:lvlText w:val="•"/>
      <w:lvlJc w:val="left"/>
      <w:pPr>
        <w:ind w:left="2761" w:hanging="117"/>
      </w:pPr>
      <w:rPr>
        <w:rFonts w:hint="default"/>
        <w:lang w:val="fr-FR" w:eastAsia="en-US" w:bidi="ar-SA"/>
      </w:rPr>
    </w:lvl>
    <w:lvl w:ilvl="3">
      <w:start w:val="0"/>
      <w:numFmt w:val="bullet"/>
      <w:lvlText w:val="•"/>
      <w:lvlJc w:val="left"/>
      <w:pPr>
        <w:ind w:left="3721" w:hanging="117"/>
      </w:pPr>
      <w:rPr>
        <w:rFonts w:hint="default"/>
        <w:lang w:val="fr-FR" w:eastAsia="en-US" w:bidi="ar-SA"/>
      </w:rPr>
    </w:lvl>
    <w:lvl w:ilvl="4">
      <w:start w:val="0"/>
      <w:numFmt w:val="bullet"/>
      <w:lvlText w:val="•"/>
      <w:lvlJc w:val="left"/>
      <w:pPr>
        <w:ind w:left="4682" w:hanging="117"/>
      </w:pPr>
      <w:rPr>
        <w:rFonts w:hint="default"/>
        <w:lang w:val="fr-FR" w:eastAsia="en-US" w:bidi="ar-SA"/>
      </w:rPr>
    </w:lvl>
    <w:lvl w:ilvl="5">
      <w:start w:val="0"/>
      <w:numFmt w:val="bullet"/>
      <w:lvlText w:val="•"/>
      <w:lvlJc w:val="left"/>
      <w:pPr>
        <w:ind w:left="5643" w:hanging="117"/>
      </w:pPr>
      <w:rPr>
        <w:rFonts w:hint="default"/>
        <w:lang w:val="fr-FR" w:eastAsia="en-US" w:bidi="ar-SA"/>
      </w:rPr>
    </w:lvl>
    <w:lvl w:ilvl="6">
      <w:start w:val="0"/>
      <w:numFmt w:val="bullet"/>
      <w:lvlText w:val="•"/>
      <w:lvlJc w:val="left"/>
      <w:pPr>
        <w:ind w:left="6603" w:hanging="117"/>
      </w:pPr>
      <w:rPr>
        <w:rFonts w:hint="default"/>
        <w:lang w:val="fr-FR" w:eastAsia="en-US" w:bidi="ar-SA"/>
      </w:rPr>
    </w:lvl>
    <w:lvl w:ilvl="7">
      <w:start w:val="0"/>
      <w:numFmt w:val="bullet"/>
      <w:lvlText w:val="•"/>
      <w:lvlJc w:val="left"/>
      <w:pPr>
        <w:ind w:left="7564" w:hanging="117"/>
      </w:pPr>
      <w:rPr>
        <w:rFonts w:hint="default"/>
        <w:lang w:val="fr-FR" w:eastAsia="en-US" w:bidi="ar-SA"/>
      </w:rPr>
    </w:lvl>
    <w:lvl w:ilvl="8">
      <w:start w:val="0"/>
      <w:numFmt w:val="bullet"/>
      <w:lvlText w:val="•"/>
      <w:lvlJc w:val="left"/>
      <w:pPr>
        <w:ind w:left="8525" w:hanging="117"/>
      </w:pPr>
      <w:rPr>
        <w:rFonts w:hint="default"/>
        <w:lang w:val="fr-FR" w:eastAsia="en-US" w:bidi="ar-SA"/>
      </w:rPr>
    </w:lvl>
  </w:abstractNum>
  <w:abstractNum w:abstractNumId="2">
    <w:multiLevelType w:val="hybridMultilevel"/>
    <w:lvl w:ilvl="0">
      <w:start w:val="0"/>
      <w:numFmt w:val="bullet"/>
      <w:lvlText w:val="•"/>
      <w:lvlJc w:val="left"/>
      <w:pPr>
        <w:ind w:left="130" w:hanging="159"/>
      </w:pPr>
      <w:rPr>
        <w:rFonts w:hint="default" w:ascii="Calibri" w:hAnsi="Calibri" w:eastAsia="Calibri" w:cs="Calibri"/>
        <w:b w:val="0"/>
        <w:bCs w:val="0"/>
        <w:i w:val="0"/>
        <w:iCs w:val="0"/>
        <w:spacing w:val="0"/>
        <w:w w:val="99"/>
        <w:sz w:val="22"/>
        <w:szCs w:val="22"/>
        <w:lang w:val="fr-FR" w:eastAsia="en-US" w:bidi="ar-SA"/>
      </w:rPr>
    </w:lvl>
    <w:lvl w:ilvl="1">
      <w:start w:val="0"/>
      <w:numFmt w:val="bullet"/>
      <w:lvlText w:val="•"/>
      <w:lvlJc w:val="left"/>
      <w:pPr>
        <w:ind w:left="840" w:hanging="284"/>
      </w:pPr>
      <w:rPr>
        <w:rFonts w:hint="default" w:ascii="Times New Roman" w:hAnsi="Times New Roman" w:eastAsia="Times New Roman" w:cs="Times New Roman"/>
        <w:b w:val="0"/>
        <w:bCs w:val="0"/>
        <w:i w:val="0"/>
        <w:iCs w:val="0"/>
        <w:spacing w:val="0"/>
        <w:w w:val="99"/>
        <w:sz w:val="22"/>
        <w:szCs w:val="22"/>
        <w:lang w:val="fr-FR" w:eastAsia="en-US" w:bidi="ar-SA"/>
      </w:rPr>
    </w:lvl>
    <w:lvl w:ilvl="2">
      <w:start w:val="0"/>
      <w:numFmt w:val="bullet"/>
      <w:lvlText w:val="•"/>
      <w:lvlJc w:val="left"/>
      <w:pPr>
        <w:ind w:left="1907" w:hanging="284"/>
      </w:pPr>
      <w:rPr>
        <w:rFonts w:hint="default"/>
        <w:lang w:val="fr-FR" w:eastAsia="en-US" w:bidi="ar-SA"/>
      </w:rPr>
    </w:lvl>
    <w:lvl w:ilvl="3">
      <w:start w:val="0"/>
      <w:numFmt w:val="bullet"/>
      <w:lvlText w:val="•"/>
      <w:lvlJc w:val="left"/>
      <w:pPr>
        <w:ind w:left="2974" w:hanging="284"/>
      </w:pPr>
      <w:rPr>
        <w:rFonts w:hint="default"/>
        <w:lang w:val="fr-FR" w:eastAsia="en-US" w:bidi="ar-SA"/>
      </w:rPr>
    </w:lvl>
    <w:lvl w:ilvl="4">
      <w:start w:val="0"/>
      <w:numFmt w:val="bullet"/>
      <w:lvlText w:val="•"/>
      <w:lvlJc w:val="left"/>
      <w:pPr>
        <w:ind w:left="4042" w:hanging="284"/>
      </w:pPr>
      <w:rPr>
        <w:rFonts w:hint="default"/>
        <w:lang w:val="fr-FR" w:eastAsia="en-US" w:bidi="ar-SA"/>
      </w:rPr>
    </w:lvl>
    <w:lvl w:ilvl="5">
      <w:start w:val="0"/>
      <w:numFmt w:val="bullet"/>
      <w:lvlText w:val="•"/>
      <w:lvlJc w:val="left"/>
      <w:pPr>
        <w:ind w:left="5109" w:hanging="284"/>
      </w:pPr>
      <w:rPr>
        <w:rFonts w:hint="default"/>
        <w:lang w:val="fr-FR" w:eastAsia="en-US" w:bidi="ar-SA"/>
      </w:rPr>
    </w:lvl>
    <w:lvl w:ilvl="6">
      <w:start w:val="0"/>
      <w:numFmt w:val="bullet"/>
      <w:lvlText w:val="•"/>
      <w:lvlJc w:val="left"/>
      <w:pPr>
        <w:ind w:left="6176" w:hanging="284"/>
      </w:pPr>
      <w:rPr>
        <w:rFonts w:hint="default"/>
        <w:lang w:val="fr-FR" w:eastAsia="en-US" w:bidi="ar-SA"/>
      </w:rPr>
    </w:lvl>
    <w:lvl w:ilvl="7">
      <w:start w:val="0"/>
      <w:numFmt w:val="bullet"/>
      <w:lvlText w:val="•"/>
      <w:lvlJc w:val="left"/>
      <w:pPr>
        <w:ind w:left="7244" w:hanging="284"/>
      </w:pPr>
      <w:rPr>
        <w:rFonts w:hint="default"/>
        <w:lang w:val="fr-FR" w:eastAsia="en-US" w:bidi="ar-SA"/>
      </w:rPr>
    </w:lvl>
    <w:lvl w:ilvl="8">
      <w:start w:val="0"/>
      <w:numFmt w:val="bullet"/>
      <w:lvlText w:val="•"/>
      <w:lvlJc w:val="left"/>
      <w:pPr>
        <w:ind w:left="8311" w:hanging="284"/>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spacing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spacing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spacing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spacing w:val="0"/>
        <w:w w:val="99"/>
        <w:sz w:val="22"/>
        <w:szCs w:val="22"/>
        <w:lang w:val="fr-FR" w:eastAsia="en-US" w:bidi="ar-SA"/>
      </w:rPr>
    </w:lvl>
    <w:lvl w:ilvl="2">
      <w:start w:val="0"/>
      <w:numFmt w:val="bullet"/>
      <w:lvlText w:val="-"/>
      <w:lvlJc w:val="left"/>
      <w:pPr>
        <w:ind w:left="968" w:hanging="129"/>
      </w:pPr>
      <w:rPr>
        <w:rFonts w:hint="default" w:ascii="Times New Roman" w:hAnsi="Times New Roman" w:eastAsia="Times New Roman" w:cs="Times New Roman"/>
        <w:b w:val="0"/>
        <w:bCs w:val="0"/>
        <w:i w:val="0"/>
        <w:iCs w:val="0"/>
        <w:spacing w:val="0"/>
        <w:w w:val="99"/>
        <w:sz w:val="22"/>
        <w:szCs w:val="22"/>
        <w:lang w:val="fr-FR" w:eastAsia="en-US" w:bidi="ar-SA"/>
      </w:rPr>
    </w:lvl>
    <w:lvl w:ilvl="3">
      <w:start w:val="0"/>
      <w:numFmt w:val="bullet"/>
      <w:lvlText w:val="•"/>
      <w:lvlJc w:val="left"/>
      <w:pPr>
        <w:ind w:left="2145" w:hanging="129"/>
      </w:pPr>
      <w:rPr>
        <w:rFonts w:hint="default"/>
        <w:lang w:val="fr-FR" w:eastAsia="en-US" w:bidi="ar-SA"/>
      </w:rPr>
    </w:lvl>
    <w:lvl w:ilvl="4">
      <w:start w:val="0"/>
      <w:numFmt w:val="bullet"/>
      <w:lvlText w:val="•"/>
      <w:lvlJc w:val="left"/>
      <w:pPr>
        <w:ind w:left="3331" w:hanging="129"/>
      </w:pPr>
      <w:rPr>
        <w:rFonts w:hint="default"/>
        <w:lang w:val="fr-FR" w:eastAsia="en-US" w:bidi="ar-SA"/>
      </w:rPr>
    </w:lvl>
    <w:lvl w:ilvl="5">
      <w:start w:val="0"/>
      <w:numFmt w:val="bullet"/>
      <w:lvlText w:val="•"/>
      <w:lvlJc w:val="left"/>
      <w:pPr>
        <w:ind w:left="4517" w:hanging="129"/>
      </w:pPr>
      <w:rPr>
        <w:rFonts w:hint="default"/>
        <w:lang w:val="fr-FR" w:eastAsia="en-US" w:bidi="ar-SA"/>
      </w:rPr>
    </w:lvl>
    <w:lvl w:ilvl="6">
      <w:start w:val="0"/>
      <w:numFmt w:val="bullet"/>
      <w:lvlText w:val="•"/>
      <w:lvlJc w:val="left"/>
      <w:pPr>
        <w:ind w:left="5703" w:hanging="129"/>
      </w:pPr>
      <w:rPr>
        <w:rFonts w:hint="default"/>
        <w:lang w:val="fr-FR" w:eastAsia="en-US" w:bidi="ar-SA"/>
      </w:rPr>
    </w:lvl>
    <w:lvl w:ilvl="7">
      <w:start w:val="0"/>
      <w:numFmt w:val="bullet"/>
      <w:lvlText w:val="•"/>
      <w:lvlJc w:val="left"/>
      <w:pPr>
        <w:ind w:left="6889" w:hanging="129"/>
      </w:pPr>
      <w:rPr>
        <w:rFonts w:hint="default"/>
        <w:lang w:val="fr-FR" w:eastAsia="en-US" w:bidi="ar-SA"/>
      </w:rPr>
    </w:lvl>
    <w:lvl w:ilvl="8">
      <w:start w:val="0"/>
      <w:numFmt w:val="bullet"/>
      <w:lvlText w:val="•"/>
      <w:lvlJc w:val="left"/>
      <w:pPr>
        <w:ind w:left="8074" w:hanging="129"/>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7" w:hanging="281"/>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953" w:hanging="115"/>
    </w:pPr>
    <w:rPr>
      <w:rFonts w:ascii="Calibri" w:hAnsi="Calibri" w:eastAsia="Calibri" w:cs="Calibri"/>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2023-09-13T16:51:22Z</dcterms:created>
  <dcterms:modified xsi:type="dcterms:W3CDTF">2023-09-13T16:51:22Z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Acrobat PDFMaker 23 for Word</vt:lpwstr>
  </property>
  <property fmtid="{D5CDD505-2E9C-101B-9397-08002B2CF9AE}" pid="4" name="LastSaved">
    <vt:filetime>2023-09-13T00:00:00Z</vt:filetime>
  </property>
  <property fmtid="{D5CDD505-2E9C-101B-9397-08002B2CF9AE}" pid="5" name="MSIP_Label_6bd9ddd1-4d20-43f6-abfa-fc3c07406f94_ActionId">
    <vt:lpwstr>b9f4e91e-d26e-4af7-9315-2dd74ea07456</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2023-08-16T08:42:19Z</vt:lpwstr>
  </property>
  <property fmtid="{D5CDD505-2E9C-101B-9397-08002B2CF9AE}" pid="11" name="MSIP_Label_6bd9ddd1-4d20-43f6-abfa-fc3c07406f94_SiteId">
    <vt:lpwstr>b24c8b06-522c-46fe-9080-70926f8dddb1</vt:lpwstr>
  </property>
  <property fmtid="{D5CDD505-2E9C-101B-9397-08002B2CF9AE}" pid="12" name="Producer">
    <vt:lpwstr>Adobe PDF Library 23.3.45</vt:lpwstr>
  </property>
  <property fmtid="{D5CDD505-2E9C-101B-9397-08002B2CF9AE}" pid="13" name="SourceModified">
    <vt:lpwstr>D:20230913093121</vt:lpwstr>
  </property>
</Properties>
</file>