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1FDBE1" w14:textId="77777777" w:rsidR="00DC35B7" w:rsidRDefault="00AC3580">
      <w:pPr>
        <w:pStyle w:val="BodyText"/>
        <w:ind w:left="101"/>
        <w:rPr>
          <w:sz w:val="20"/>
        </w:rPr>
      </w:pPr>
      <w:r>
        <w:rPr>
          <w:noProof/>
          <w:sz w:val="20"/>
        </w:rPr>
        <w:drawing>
          <wp:inline distT="0" distB="0" distL="0" distR="0" wp14:anchorId="57D1AB72" wp14:editId="21AB29D4">
            <wp:extent cx="1381125" cy="685800"/>
            <wp:effectExtent l="0" t="0" r="0" b="0"/>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7" cstate="print"/>
                    <a:stretch>
                      <a:fillRect/>
                    </a:stretch>
                  </pic:blipFill>
                  <pic:spPr>
                    <a:xfrm>
                      <a:off x="0" y="0"/>
                      <a:ext cx="1381125" cy="685800"/>
                    </a:xfrm>
                    <a:prstGeom prst="rect">
                      <a:avLst/>
                    </a:prstGeom>
                  </pic:spPr>
                </pic:pic>
              </a:graphicData>
            </a:graphic>
          </wp:inline>
        </w:drawing>
      </w:r>
    </w:p>
    <w:p w14:paraId="7D43266B" w14:textId="77777777" w:rsidR="00DC35B7" w:rsidRDefault="00AC3580">
      <w:pPr>
        <w:spacing w:before="68"/>
        <w:ind w:left="1369" w:right="1705"/>
        <w:jc w:val="center"/>
        <w:rPr>
          <w:b/>
          <w:sz w:val="24"/>
        </w:rPr>
      </w:pPr>
      <w:r>
        <w:rPr>
          <w:b/>
          <w:sz w:val="24"/>
        </w:rPr>
        <w:t>AVIS</w:t>
      </w:r>
      <w:r>
        <w:rPr>
          <w:b/>
          <w:spacing w:val="-2"/>
          <w:sz w:val="24"/>
        </w:rPr>
        <w:t xml:space="preserve"> </w:t>
      </w:r>
      <w:r>
        <w:rPr>
          <w:b/>
          <w:sz w:val="24"/>
        </w:rPr>
        <w:t>DE</w:t>
      </w:r>
      <w:r>
        <w:rPr>
          <w:b/>
          <w:spacing w:val="-2"/>
          <w:sz w:val="24"/>
        </w:rPr>
        <w:t xml:space="preserve"> VACANCE</w:t>
      </w:r>
    </w:p>
    <w:p w14:paraId="1425D55A" w14:textId="77777777" w:rsidR="00DC35B7" w:rsidRDefault="00DC35B7">
      <w:pPr>
        <w:pStyle w:val="BodyText"/>
        <w:spacing w:before="11"/>
        <w:rPr>
          <w:b/>
          <w:sz w:val="23"/>
        </w:rPr>
      </w:pPr>
    </w:p>
    <w:p w14:paraId="0A76A88D" w14:textId="77777777" w:rsidR="00DC35B7" w:rsidRDefault="00AC3580">
      <w:pPr>
        <w:ind w:left="1369" w:right="1706"/>
        <w:jc w:val="center"/>
        <w:rPr>
          <w:b/>
          <w:sz w:val="24"/>
        </w:rPr>
      </w:pPr>
      <w:r>
        <w:rPr>
          <w:b/>
          <w:sz w:val="24"/>
        </w:rPr>
        <w:t>EXPERT</w:t>
      </w:r>
      <w:r>
        <w:rPr>
          <w:b/>
          <w:spacing w:val="-5"/>
          <w:sz w:val="24"/>
        </w:rPr>
        <w:t xml:space="preserve"> </w:t>
      </w:r>
      <w:r>
        <w:rPr>
          <w:b/>
          <w:sz w:val="24"/>
        </w:rPr>
        <w:t>NATIONAL</w:t>
      </w:r>
      <w:r>
        <w:rPr>
          <w:b/>
          <w:spacing w:val="-3"/>
          <w:sz w:val="24"/>
        </w:rPr>
        <w:t xml:space="preserve"> </w:t>
      </w:r>
      <w:r>
        <w:rPr>
          <w:b/>
          <w:sz w:val="24"/>
        </w:rPr>
        <w:t>DÉTACHÉ</w:t>
      </w:r>
      <w:r>
        <w:rPr>
          <w:b/>
          <w:spacing w:val="-3"/>
          <w:sz w:val="24"/>
        </w:rPr>
        <w:t xml:space="preserve"> </w:t>
      </w:r>
      <w:r>
        <w:rPr>
          <w:b/>
          <w:sz w:val="24"/>
        </w:rPr>
        <w:t>À</w:t>
      </w:r>
      <w:r>
        <w:rPr>
          <w:b/>
          <w:spacing w:val="-4"/>
          <w:sz w:val="24"/>
        </w:rPr>
        <w:t xml:space="preserve"> </w:t>
      </w:r>
      <w:r>
        <w:rPr>
          <w:b/>
          <w:sz w:val="24"/>
        </w:rPr>
        <w:t>LA</w:t>
      </w:r>
      <w:r>
        <w:rPr>
          <w:b/>
          <w:spacing w:val="-3"/>
          <w:sz w:val="24"/>
        </w:rPr>
        <w:t xml:space="preserve"> </w:t>
      </w:r>
      <w:r>
        <w:rPr>
          <w:b/>
          <w:sz w:val="24"/>
        </w:rPr>
        <w:t>COMMISSION</w:t>
      </w:r>
      <w:r>
        <w:rPr>
          <w:b/>
          <w:spacing w:val="-3"/>
          <w:sz w:val="24"/>
        </w:rPr>
        <w:t xml:space="preserve"> </w:t>
      </w:r>
      <w:r>
        <w:rPr>
          <w:b/>
          <w:spacing w:val="-2"/>
          <w:sz w:val="24"/>
        </w:rPr>
        <w:t>EUROPÉENNE</w:t>
      </w:r>
    </w:p>
    <w:p w14:paraId="052CEE4F" w14:textId="77777777" w:rsidR="00DC35B7" w:rsidRDefault="00DC35B7">
      <w:pPr>
        <w:pStyle w:val="BodyText"/>
        <w:rPr>
          <w:b/>
          <w:sz w:val="24"/>
        </w:rPr>
      </w:pPr>
    </w:p>
    <w:tbl>
      <w:tblPr>
        <w:tblW w:w="0" w:type="auto"/>
        <w:tblInd w:w="49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360"/>
        <w:gridCol w:w="5597"/>
      </w:tblGrid>
      <w:tr w:rsidR="00DC35B7" w14:paraId="3446358D" w14:textId="77777777">
        <w:trPr>
          <w:trHeight w:val="610"/>
        </w:trPr>
        <w:tc>
          <w:tcPr>
            <w:tcW w:w="4360" w:type="dxa"/>
          </w:tcPr>
          <w:p w14:paraId="27BF124F" w14:textId="77777777" w:rsidR="00DC35B7" w:rsidRDefault="00AC3580">
            <w:pPr>
              <w:pStyle w:val="TableParagraph"/>
              <w:rPr>
                <w:b/>
                <w:sz w:val="24"/>
              </w:rPr>
            </w:pPr>
            <w:r>
              <w:rPr>
                <w:b/>
                <w:sz w:val="24"/>
              </w:rPr>
              <w:t>Intitulé</w:t>
            </w:r>
            <w:r>
              <w:rPr>
                <w:b/>
                <w:spacing w:val="-3"/>
                <w:sz w:val="24"/>
              </w:rPr>
              <w:t xml:space="preserve"> </w:t>
            </w:r>
            <w:r>
              <w:rPr>
                <w:b/>
                <w:sz w:val="24"/>
              </w:rPr>
              <w:t>du</w:t>
            </w:r>
            <w:r>
              <w:rPr>
                <w:b/>
                <w:spacing w:val="-2"/>
                <w:sz w:val="24"/>
              </w:rPr>
              <w:t xml:space="preserve"> poste:</w:t>
            </w:r>
          </w:p>
          <w:p w14:paraId="682E30B8" w14:textId="77777777" w:rsidR="00DC35B7" w:rsidRDefault="00AC3580">
            <w:pPr>
              <w:pStyle w:val="TableParagraph"/>
              <w:rPr>
                <w:sz w:val="24"/>
              </w:rPr>
            </w:pPr>
            <w:r>
              <w:rPr>
                <w:sz w:val="24"/>
              </w:rPr>
              <w:t>(DG</w:t>
            </w:r>
            <w:r>
              <w:rPr>
                <w:spacing w:val="-4"/>
                <w:sz w:val="24"/>
              </w:rPr>
              <w:t xml:space="preserve"> </w:t>
            </w:r>
            <w:r>
              <w:rPr>
                <w:sz w:val="24"/>
              </w:rPr>
              <w:t>DIR-</w:t>
            </w:r>
            <w:r>
              <w:rPr>
                <w:spacing w:val="-2"/>
                <w:sz w:val="24"/>
              </w:rPr>
              <w:t>UNIT)</w:t>
            </w:r>
          </w:p>
        </w:tc>
        <w:tc>
          <w:tcPr>
            <w:tcW w:w="5597" w:type="dxa"/>
          </w:tcPr>
          <w:p w14:paraId="4F1002BF" w14:textId="77777777" w:rsidR="00DC35B7" w:rsidRDefault="00AC3580">
            <w:pPr>
              <w:pStyle w:val="TableParagraph"/>
              <w:spacing w:before="168"/>
              <w:rPr>
                <w:sz w:val="24"/>
              </w:rPr>
            </w:pPr>
            <w:r>
              <w:rPr>
                <w:spacing w:val="-2"/>
                <w:sz w:val="24"/>
              </w:rPr>
              <w:t>ENV-B-</w:t>
            </w:r>
            <w:r>
              <w:rPr>
                <w:spacing w:val="-10"/>
                <w:sz w:val="24"/>
              </w:rPr>
              <w:t>3</w:t>
            </w:r>
          </w:p>
        </w:tc>
      </w:tr>
      <w:tr w:rsidR="00DC35B7" w14:paraId="42C61DE3" w14:textId="77777777">
        <w:trPr>
          <w:trHeight w:val="1977"/>
        </w:trPr>
        <w:tc>
          <w:tcPr>
            <w:tcW w:w="4360" w:type="dxa"/>
            <w:vMerge w:val="restart"/>
          </w:tcPr>
          <w:p w14:paraId="048125BD" w14:textId="77777777" w:rsidR="00DC35B7" w:rsidRDefault="00AC3580">
            <w:pPr>
              <w:pStyle w:val="TableParagraph"/>
              <w:spacing w:before="1" w:line="252" w:lineRule="exact"/>
              <w:rPr>
                <w:b/>
              </w:rPr>
            </w:pPr>
            <w:r>
              <w:rPr>
                <w:b/>
              </w:rPr>
              <w:t>Chef</w:t>
            </w:r>
            <w:r>
              <w:rPr>
                <w:b/>
                <w:spacing w:val="-7"/>
              </w:rPr>
              <w:t xml:space="preserve"> </w:t>
            </w:r>
            <w:r>
              <w:rPr>
                <w:b/>
                <w:spacing w:val="-2"/>
              </w:rPr>
              <w:t>d’unité:</w:t>
            </w:r>
          </w:p>
          <w:p w14:paraId="69916A05" w14:textId="77777777" w:rsidR="00DC35B7" w:rsidRDefault="00AC3580">
            <w:pPr>
              <w:pStyle w:val="TableParagraph"/>
              <w:ind w:right="2202"/>
              <w:rPr>
                <w:b/>
              </w:rPr>
            </w:pPr>
            <w:r>
              <w:rPr>
                <w:b/>
              </w:rPr>
              <w:t>Adresse</w:t>
            </w:r>
            <w:r>
              <w:rPr>
                <w:b/>
                <w:spacing w:val="-14"/>
              </w:rPr>
              <w:t xml:space="preserve"> </w:t>
            </w:r>
            <w:r>
              <w:rPr>
                <w:b/>
              </w:rPr>
              <w:t xml:space="preserve">électronique: </w:t>
            </w:r>
            <w:r>
              <w:rPr>
                <w:b/>
                <w:spacing w:val="-2"/>
              </w:rPr>
              <w:t>Téléphone:</w:t>
            </w:r>
          </w:p>
          <w:p w14:paraId="0A9D4206" w14:textId="77777777" w:rsidR="00DC35B7" w:rsidRDefault="00AC3580">
            <w:pPr>
              <w:pStyle w:val="TableParagraph"/>
              <w:rPr>
                <w:b/>
              </w:rPr>
            </w:pPr>
            <w:r>
              <w:rPr>
                <w:b/>
              </w:rPr>
              <w:t>Nombre</w:t>
            </w:r>
            <w:r>
              <w:rPr>
                <w:b/>
                <w:spacing w:val="-8"/>
              </w:rPr>
              <w:t xml:space="preserve"> </w:t>
            </w:r>
            <w:r>
              <w:rPr>
                <w:b/>
              </w:rPr>
              <w:t>de</w:t>
            </w:r>
            <w:r>
              <w:rPr>
                <w:b/>
                <w:spacing w:val="-8"/>
              </w:rPr>
              <w:t xml:space="preserve"> </w:t>
            </w:r>
            <w:r>
              <w:rPr>
                <w:b/>
              </w:rPr>
              <w:t>postes</w:t>
            </w:r>
            <w:r>
              <w:rPr>
                <w:b/>
                <w:spacing w:val="-7"/>
              </w:rPr>
              <w:t xml:space="preserve"> </w:t>
            </w:r>
            <w:r>
              <w:rPr>
                <w:b/>
                <w:spacing w:val="-2"/>
              </w:rPr>
              <w:t>disponibles:</w:t>
            </w:r>
          </w:p>
          <w:p w14:paraId="4DFA8B7D" w14:textId="77777777" w:rsidR="00DC35B7" w:rsidRDefault="00AC3580">
            <w:pPr>
              <w:pStyle w:val="TableParagraph"/>
              <w:ind w:right="380"/>
              <w:rPr>
                <w:b/>
              </w:rPr>
            </w:pPr>
            <w:r>
              <w:rPr>
                <w:b/>
              </w:rPr>
              <w:t>Date</w:t>
            </w:r>
            <w:r>
              <w:rPr>
                <w:b/>
                <w:spacing w:val="-10"/>
              </w:rPr>
              <w:t xml:space="preserve"> </w:t>
            </w:r>
            <w:r>
              <w:rPr>
                <w:b/>
              </w:rPr>
              <w:t>d’entrée</w:t>
            </w:r>
            <w:r>
              <w:rPr>
                <w:b/>
                <w:spacing w:val="-10"/>
              </w:rPr>
              <w:t xml:space="preserve"> </w:t>
            </w:r>
            <w:r>
              <w:rPr>
                <w:b/>
              </w:rPr>
              <w:t>en</w:t>
            </w:r>
            <w:r>
              <w:rPr>
                <w:b/>
                <w:spacing w:val="-10"/>
              </w:rPr>
              <w:t xml:space="preserve"> </w:t>
            </w:r>
            <w:r>
              <w:rPr>
                <w:b/>
              </w:rPr>
              <w:t>fonction</w:t>
            </w:r>
            <w:r>
              <w:rPr>
                <w:b/>
                <w:spacing w:val="-10"/>
              </w:rPr>
              <w:t xml:space="preserve"> </w:t>
            </w:r>
            <w:r>
              <w:rPr>
                <w:b/>
              </w:rPr>
              <w:t>proposée: Durée initiale proposée:</w:t>
            </w:r>
          </w:p>
          <w:p w14:paraId="1FC613CD" w14:textId="77777777" w:rsidR="00DC35B7" w:rsidRDefault="00AC3580">
            <w:pPr>
              <w:pStyle w:val="TableParagraph"/>
              <w:spacing w:line="252" w:lineRule="exact"/>
              <w:rPr>
                <w:b/>
              </w:rPr>
            </w:pPr>
            <w:r>
              <w:rPr>
                <w:b/>
              </w:rPr>
              <w:t>Lieu</w:t>
            </w:r>
            <w:r>
              <w:rPr>
                <w:b/>
                <w:spacing w:val="-6"/>
              </w:rPr>
              <w:t xml:space="preserve"> </w:t>
            </w:r>
            <w:r>
              <w:rPr>
                <w:b/>
                <w:spacing w:val="-2"/>
              </w:rPr>
              <w:t>d’affectation:</w:t>
            </w:r>
          </w:p>
        </w:tc>
        <w:tc>
          <w:tcPr>
            <w:tcW w:w="5597" w:type="dxa"/>
          </w:tcPr>
          <w:p w14:paraId="0CF26DB4" w14:textId="77777777" w:rsidR="00DC35B7" w:rsidRPr="00AC3580" w:rsidRDefault="00AC3580">
            <w:pPr>
              <w:pStyle w:val="TableParagraph"/>
              <w:spacing w:before="1"/>
              <w:rPr>
                <w:sz w:val="24"/>
                <w:lang w:val="en-IE"/>
              </w:rPr>
            </w:pPr>
            <w:r w:rsidRPr="00AC3580">
              <w:rPr>
                <w:sz w:val="24"/>
                <w:lang w:val="en-IE"/>
              </w:rPr>
              <w:t>Mattia</w:t>
            </w:r>
            <w:r w:rsidRPr="00AC3580">
              <w:rPr>
                <w:spacing w:val="-1"/>
                <w:sz w:val="24"/>
                <w:lang w:val="en-IE"/>
              </w:rPr>
              <w:t xml:space="preserve"> </w:t>
            </w:r>
            <w:r w:rsidRPr="00AC3580">
              <w:rPr>
                <w:spacing w:val="-2"/>
                <w:sz w:val="24"/>
                <w:lang w:val="en-IE"/>
              </w:rPr>
              <w:t>Pellegrini</w:t>
            </w:r>
          </w:p>
          <w:p w14:paraId="4B6737C8" w14:textId="77777777" w:rsidR="00DC35B7" w:rsidRPr="00AC3580" w:rsidRDefault="00AC3580">
            <w:pPr>
              <w:pStyle w:val="TableParagraph"/>
              <w:rPr>
                <w:b/>
                <w:sz w:val="24"/>
                <w:lang w:val="en-IE"/>
              </w:rPr>
            </w:pPr>
            <w:hyperlink r:id="rId8">
              <w:r w:rsidRPr="00AC3580">
                <w:rPr>
                  <w:b/>
                  <w:spacing w:val="-2"/>
                  <w:sz w:val="24"/>
                  <w:u w:val="single"/>
                  <w:lang w:val="en-IE"/>
                </w:rPr>
                <w:t>Mattia.pellegrini@ec.europa.eu</w:t>
              </w:r>
            </w:hyperlink>
          </w:p>
          <w:p w14:paraId="51D3BFA2" w14:textId="77777777" w:rsidR="00DC35B7" w:rsidRDefault="00AC3580">
            <w:pPr>
              <w:pStyle w:val="TableParagraph"/>
              <w:rPr>
                <w:b/>
                <w:sz w:val="24"/>
              </w:rPr>
            </w:pPr>
            <w:r>
              <w:rPr>
                <w:b/>
                <w:sz w:val="24"/>
              </w:rPr>
              <w:t xml:space="preserve">+ 32 229 </w:t>
            </w:r>
            <w:r>
              <w:rPr>
                <w:b/>
                <w:spacing w:val="-2"/>
                <w:sz w:val="24"/>
              </w:rPr>
              <w:t>54138</w:t>
            </w:r>
          </w:p>
          <w:p w14:paraId="436B8ABC" w14:textId="77777777" w:rsidR="00DC35B7" w:rsidRDefault="00AC3580">
            <w:pPr>
              <w:pStyle w:val="TableParagraph"/>
              <w:rPr>
                <w:b/>
                <w:sz w:val="24"/>
              </w:rPr>
            </w:pPr>
            <w:r>
              <w:rPr>
                <w:b/>
                <w:sz w:val="24"/>
              </w:rPr>
              <w:t>1</w:t>
            </w:r>
          </w:p>
          <w:p w14:paraId="0FB622D2" w14:textId="77777777" w:rsidR="00DC35B7" w:rsidRDefault="00AC3580">
            <w:pPr>
              <w:pStyle w:val="TableParagraph"/>
              <w:spacing w:line="275" w:lineRule="exact"/>
              <w:rPr>
                <w:sz w:val="24"/>
              </w:rPr>
            </w:pPr>
            <w:r>
              <w:rPr>
                <w:vertAlign w:val="superscript"/>
              </w:rPr>
              <w:t>3ème</w:t>
            </w:r>
            <w:r>
              <w:rPr>
                <w:spacing w:val="12"/>
              </w:rPr>
              <w:t xml:space="preserve"> </w:t>
            </w:r>
            <w:r>
              <w:rPr>
                <w:b/>
              </w:rPr>
              <w:t>trimestre</w:t>
            </w:r>
            <w:r>
              <w:rPr>
                <w:b/>
                <w:spacing w:val="6"/>
              </w:rPr>
              <w:t xml:space="preserve"> </w:t>
            </w:r>
            <w:r>
              <w:rPr>
                <w:b/>
              </w:rPr>
              <w:t>2023</w:t>
            </w:r>
            <w:r>
              <w:rPr>
                <w:b/>
                <w:spacing w:val="12"/>
              </w:rPr>
              <w:t xml:space="preserve"> </w:t>
            </w:r>
            <w:r>
              <w:rPr>
                <w:spacing w:val="-10"/>
                <w:sz w:val="24"/>
              </w:rPr>
              <w:t>1</w:t>
            </w:r>
          </w:p>
          <w:p w14:paraId="59628191" w14:textId="77777777" w:rsidR="00DC35B7" w:rsidRDefault="00AC3580">
            <w:pPr>
              <w:pStyle w:val="TableParagraph"/>
              <w:spacing w:line="252" w:lineRule="exact"/>
              <w:rPr>
                <w:b/>
              </w:rPr>
            </w:pPr>
            <w:r>
              <w:rPr>
                <w:b/>
              </w:rPr>
              <w:t>3</w:t>
            </w:r>
            <w:r>
              <w:rPr>
                <w:b/>
                <w:spacing w:val="-2"/>
              </w:rPr>
              <w:t xml:space="preserve"> </w:t>
            </w:r>
            <w:r>
              <w:rPr>
                <w:b/>
                <w:spacing w:val="-4"/>
              </w:rPr>
              <w:t>ans</w:t>
            </w:r>
            <w:r>
              <w:rPr>
                <w:b/>
                <w:spacing w:val="-4"/>
                <w:vertAlign w:val="superscript"/>
              </w:rPr>
              <w:t>1</w:t>
            </w:r>
          </w:p>
          <w:p w14:paraId="3311891E" w14:textId="77777777" w:rsidR="00DC35B7" w:rsidRDefault="00AC3580">
            <w:pPr>
              <w:pStyle w:val="TableParagraph"/>
              <w:rPr>
                <w:b/>
              </w:rPr>
            </w:pPr>
            <w:r>
              <w:rPr>
                <w:rFonts w:ascii="Wingdings" w:hAnsi="Wingdings"/>
              </w:rPr>
              <w:t></w:t>
            </w:r>
            <w:r>
              <w:rPr>
                <w:b/>
              </w:rPr>
              <w:t>Bruxelles</w:t>
            </w:r>
            <w:r>
              <w:rPr>
                <w:b/>
                <w:spacing w:val="-10"/>
              </w:rPr>
              <w:t xml:space="preserve"> </w:t>
            </w:r>
            <w:r>
              <w:rPr>
                <w:rFonts w:ascii="Wingdings 2" w:hAnsi="Wingdings 2"/>
              </w:rPr>
              <w:t></w:t>
            </w:r>
            <w:r>
              <w:rPr>
                <w:spacing w:val="-8"/>
              </w:rPr>
              <w:t xml:space="preserve"> </w:t>
            </w:r>
            <w:r>
              <w:rPr>
                <w:b/>
              </w:rPr>
              <w:t>Luxembourg</w:t>
            </w:r>
            <w:r>
              <w:rPr>
                <w:b/>
                <w:spacing w:val="-8"/>
              </w:rPr>
              <w:t xml:space="preserve"> </w:t>
            </w:r>
            <w:r>
              <w:rPr>
                <w:rFonts w:ascii="Wingdings 2" w:hAnsi="Wingdings 2"/>
              </w:rPr>
              <w:t></w:t>
            </w:r>
            <w:r>
              <w:rPr>
                <w:spacing w:val="-8"/>
              </w:rPr>
              <w:t xml:space="preserve"> </w:t>
            </w:r>
            <w:r>
              <w:rPr>
                <w:b/>
              </w:rPr>
              <w:t>Autre:</w:t>
            </w:r>
            <w:r>
              <w:rPr>
                <w:b/>
                <w:spacing w:val="-9"/>
              </w:rPr>
              <w:t xml:space="preserve"> </w:t>
            </w:r>
            <w:r>
              <w:rPr>
                <w:b/>
                <w:spacing w:val="-2"/>
              </w:rPr>
              <w:t>.................</w:t>
            </w:r>
          </w:p>
        </w:tc>
      </w:tr>
      <w:tr w:rsidR="00DC35B7" w14:paraId="50A718B2" w14:textId="77777777">
        <w:trPr>
          <w:trHeight w:val="545"/>
        </w:trPr>
        <w:tc>
          <w:tcPr>
            <w:tcW w:w="4360" w:type="dxa"/>
            <w:vMerge/>
            <w:tcBorders>
              <w:top w:val="nil"/>
            </w:tcBorders>
          </w:tcPr>
          <w:p w14:paraId="45756D13" w14:textId="77777777" w:rsidR="00DC35B7" w:rsidRDefault="00DC35B7">
            <w:pPr>
              <w:rPr>
                <w:sz w:val="2"/>
                <w:szCs w:val="2"/>
              </w:rPr>
            </w:pPr>
          </w:p>
        </w:tc>
        <w:tc>
          <w:tcPr>
            <w:tcW w:w="5597" w:type="dxa"/>
          </w:tcPr>
          <w:p w14:paraId="44E6430D" w14:textId="77777777" w:rsidR="00DC35B7" w:rsidRDefault="00AC3580">
            <w:pPr>
              <w:pStyle w:val="TableParagraph"/>
              <w:spacing w:before="146"/>
              <w:rPr>
                <w:b/>
              </w:rPr>
            </w:pPr>
            <w:r>
              <w:rPr>
                <w:rFonts w:ascii="Wingdings" w:hAnsi="Wingdings"/>
              </w:rPr>
              <w:t></w:t>
            </w:r>
            <w:r>
              <w:rPr>
                <w:spacing w:val="-3"/>
              </w:rPr>
              <w:t xml:space="preserve"> </w:t>
            </w:r>
            <w:r>
              <w:rPr>
                <w:b/>
              </w:rPr>
              <w:t>Avec</w:t>
            </w:r>
            <w:r>
              <w:rPr>
                <w:b/>
                <w:spacing w:val="-5"/>
              </w:rPr>
              <w:t xml:space="preserve"> </w:t>
            </w:r>
            <w:r>
              <w:rPr>
                <w:b/>
              </w:rPr>
              <w:t>indemnités</w:t>
            </w:r>
            <w:r>
              <w:rPr>
                <w:b/>
                <w:spacing w:val="-4"/>
              </w:rPr>
              <w:t xml:space="preserve"> </w:t>
            </w:r>
            <w:r>
              <w:rPr>
                <w:b/>
              </w:rPr>
              <w:t>Sans</w:t>
            </w:r>
            <w:r>
              <w:rPr>
                <w:b/>
                <w:spacing w:val="73"/>
                <w:w w:val="150"/>
              </w:rPr>
              <w:t xml:space="preserve"> </w:t>
            </w:r>
            <w:r>
              <w:rPr>
                <w:rFonts w:ascii="Wingdings" w:hAnsi="Wingdings"/>
              </w:rPr>
              <w:t></w:t>
            </w:r>
            <w:r>
              <w:rPr>
                <w:spacing w:val="48"/>
              </w:rPr>
              <w:t xml:space="preserve"> </w:t>
            </w:r>
            <w:r>
              <w:rPr>
                <w:b/>
                <w:spacing w:val="-2"/>
              </w:rPr>
              <w:t>frais</w:t>
            </w:r>
          </w:p>
        </w:tc>
      </w:tr>
      <w:tr w:rsidR="00DC35B7" w14:paraId="343C5F0F" w14:textId="77777777">
        <w:trPr>
          <w:trHeight w:val="2111"/>
        </w:trPr>
        <w:tc>
          <w:tcPr>
            <w:tcW w:w="9957" w:type="dxa"/>
            <w:gridSpan w:val="2"/>
          </w:tcPr>
          <w:p w14:paraId="356B4FBD" w14:textId="77777777" w:rsidR="00DC35B7" w:rsidRDefault="00AC3580">
            <w:pPr>
              <w:pStyle w:val="TableParagraph"/>
              <w:spacing w:before="112"/>
              <w:rPr>
                <w:b/>
              </w:rPr>
            </w:pPr>
            <w:r>
              <w:rPr>
                <w:b/>
              </w:rPr>
              <w:t>Cet</w:t>
            </w:r>
            <w:r>
              <w:rPr>
                <w:b/>
                <w:spacing w:val="-6"/>
              </w:rPr>
              <w:t xml:space="preserve"> </w:t>
            </w:r>
            <w:r>
              <w:rPr>
                <w:b/>
              </w:rPr>
              <w:t>avis</w:t>
            </w:r>
            <w:r>
              <w:rPr>
                <w:b/>
                <w:spacing w:val="-6"/>
              </w:rPr>
              <w:t xml:space="preserve"> </w:t>
            </w:r>
            <w:r>
              <w:rPr>
                <w:b/>
              </w:rPr>
              <w:t>de</w:t>
            </w:r>
            <w:r>
              <w:rPr>
                <w:b/>
                <w:spacing w:val="-6"/>
              </w:rPr>
              <w:t xml:space="preserve"> </w:t>
            </w:r>
            <w:r>
              <w:rPr>
                <w:b/>
              </w:rPr>
              <w:t>vacance</w:t>
            </w:r>
            <w:r>
              <w:rPr>
                <w:b/>
                <w:spacing w:val="-7"/>
              </w:rPr>
              <w:t xml:space="preserve"> </w:t>
            </w:r>
            <w:r>
              <w:rPr>
                <w:b/>
              </w:rPr>
              <w:t>est</w:t>
            </w:r>
            <w:r>
              <w:rPr>
                <w:b/>
                <w:spacing w:val="-5"/>
              </w:rPr>
              <w:t xml:space="preserve"> </w:t>
            </w:r>
            <w:r>
              <w:rPr>
                <w:b/>
              </w:rPr>
              <w:t>aussi</w:t>
            </w:r>
            <w:r>
              <w:rPr>
                <w:b/>
                <w:spacing w:val="-5"/>
              </w:rPr>
              <w:t xml:space="preserve"> </w:t>
            </w:r>
            <w:r>
              <w:rPr>
                <w:b/>
                <w:spacing w:val="-2"/>
              </w:rPr>
              <w:t>ouvert</w:t>
            </w:r>
          </w:p>
          <w:p w14:paraId="70DECECA" w14:textId="77777777" w:rsidR="00DC35B7" w:rsidRDefault="00DC35B7">
            <w:pPr>
              <w:pStyle w:val="TableParagraph"/>
              <w:spacing w:before="1"/>
              <w:ind w:left="0"/>
              <w:rPr>
                <w:b/>
              </w:rPr>
            </w:pPr>
          </w:p>
          <w:p w14:paraId="2EB00003" w14:textId="77777777" w:rsidR="00DC35B7" w:rsidRDefault="00AC3580">
            <w:pPr>
              <w:pStyle w:val="TableParagraph"/>
              <w:rPr>
                <w:b/>
                <w:sz w:val="24"/>
              </w:rPr>
            </w:pPr>
            <w:r>
              <w:rPr>
                <w:b/>
                <w:sz w:val="24"/>
              </w:rPr>
              <w:t>X</w:t>
            </w:r>
            <w:r>
              <w:rPr>
                <w:b/>
                <w:spacing w:val="-2"/>
                <w:sz w:val="24"/>
              </w:rPr>
              <w:t xml:space="preserve"> </w:t>
            </w:r>
            <w:r>
              <w:rPr>
                <w:b/>
                <w:sz w:val="24"/>
              </w:rPr>
              <w:t>aux</w:t>
            </w:r>
            <w:r>
              <w:rPr>
                <w:b/>
                <w:spacing w:val="-1"/>
                <w:sz w:val="24"/>
              </w:rPr>
              <w:t xml:space="preserve"> </w:t>
            </w:r>
            <w:r>
              <w:rPr>
                <w:b/>
                <w:sz w:val="24"/>
              </w:rPr>
              <w:t>pays</w:t>
            </w:r>
            <w:r>
              <w:rPr>
                <w:b/>
                <w:spacing w:val="-1"/>
                <w:sz w:val="24"/>
              </w:rPr>
              <w:t xml:space="preserve"> </w:t>
            </w:r>
            <w:r>
              <w:rPr>
                <w:b/>
                <w:sz w:val="24"/>
              </w:rPr>
              <w:t>AELE</w:t>
            </w:r>
            <w:r>
              <w:rPr>
                <w:b/>
                <w:spacing w:val="-1"/>
                <w:sz w:val="24"/>
              </w:rPr>
              <w:t xml:space="preserve"> </w:t>
            </w:r>
            <w:r>
              <w:rPr>
                <w:b/>
                <w:spacing w:val="-2"/>
                <w:sz w:val="24"/>
              </w:rPr>
              <w:t>suivants:</w:t>
            </w:r>
          </w:p>
          <w:p w14:paraId="30FD4AD5" w14:textId="77777777" w:rsidR="00DC35B7" w:rsidRDefault="00AC3580">
            <w:pPr>
              <w:pStyle w:val="TableParagraph"/>
              <w:numPr>
                <w:ilvl w:val="0"/>
                <w:numId w:val="1"/>
              </w:numPr>
              <w:tabs>
                <w:tab w:val="left" w:pos="1091"/>
              </w:tabs>
              <w:ind w:hanging="276"/>
              <w:rPr>
                <w:b/>
                <w:sz w:val="24"/>
              </w:rPr>
            </w:pPr>
            <w:r>
              <w:rPr>
                <w:b/>
                <w:sz w:val="24"/>
              </w:rPr>
              <w:t>Islande</w:t>
            </w:r>
            <w:r>
              <w:rPr>
                <w:b/>
                <w:spacing w:val="-4"/>
                <w:sz w:val="24"/>
              </w:rPr>
              <w:t xml:space="preserve"> </w:t>
            </w:r>
            <w:r>
              <w:rPr>
                <w:rFonts w:ascii="Wingdings 2" w:hAnsi="Wingdings 2"/>
                <w:b/>
                <w:sz w:val="24"/>
              </w:rPr>
              <w:t></w:t>
            </w:r>
            <w:r>
              <w:rPr>
                <w:spacing w:val="-2"/>
                <w:sz w:val="24"/>
              </w:rPr>
              <w:t xml:space="preserve"> </w:t>
            </w:r>
            <w:r>
              <w:rPr>
                <w:b/>
                <w:sz w:val="24"/>
              </w:rPr>
              <w:t>Liechtenstein</w:t>
            </w:r>
            <w:r>
              <w:rPr>
                <w:b/>
                <w:spacing w:val="-4"/>
                <w:sz w:val="24"/>
              </w:rPr>
              <w:t xml:space="preserve"> </w:t>
            </w:r>
            <w:r>
              <w:rPr>
                <w:rFonts w:ascii="Wingdings" w:hAnsi="Wingdings"/>
              </w:rPr>
              <w:t></w:t>
            </w:r>
            <w:r>
              <w:rPr>
                <w:spacing w:val="-2"/>
              </w:rPr>
              <w:t xml:space="preserve"> </w:t>
            </w:r>
            <w:r>
              <w:rPr>
                <w:b/>
                <w:sz w:val="24"/>
              </w:rPr>
              <w:t>Norvège</w:t>
            </w:r>
            <w:r>
              <w:rPr>
                <w:b/>
                <w:spacing w:val="-3"/>
                <w:sz w:val="24"/>
              </w:rPr>
              <w:t xml:space="preserve"> </w:t>
            </w:r>
            <w:r>
              <w:rPr>
                <w:rFonts w:ascii="Wingdings 2" w:hAnsi="Wingdings 2"/>
                <w:b/>
                <w:sz w:val="24"/>
              </w:rPr>
              <w:t></w:t>
            </w:r>
            <w:r>
              <w:rPr>
                <w:spacing w:val="-2"/>
                <w:sz w:val="24"/>
              </w:rPr>
              <w:t xml:space="preserve"> </w:t>
            </w:r>
            <w:r>
              <w:rPr>
                <w:b/>
                <w:spacing w:val="-2"/>
                <w:sz w:val="24"/>
              </w:rPr>
              <w:t>Suisse</w:t>
            </w:r>
          </w:p>
          <w:p w14:paraId="002C9BC2" w14:textId="77777777" w:rsidR="00DC35B7" w:rsidRDefault="00AC3580">
            <w:pPr>
              <w:pStyle w:val="TableParagraph"/>
              <w:numPr>
                <w:ilvl w:val="0"/>
                <w:numId w:val="1"/>
              </w:numPr>
              <w:tabs>
                <w:tab w:val="left" w:pos="1091"/>
              </w:tabs>
              <w:ind w:hanging="276"/>
              <w:rPr>
                <w:b/>
                <w:sz w:val="24"/>
              </w:rPr>
            </w:pPr>
            <w:r>
              <w:rPr>
                <w:b/>
                <w:sz w:val="24"/>
              </w:rPr>
              <w:t>Accord</w:t>
            </w:r>
            <w:r>
              <w:rPr>
                <w:b/>
                <w:spacing w:val="-6"/>
                <w:sz w:val="24"/>
              </w:rPr>
              <w:t xml:space="preserve"> </w:t>
            </w:r>
            <w:r>
              <w:rPr>
                <w:b/>
                <w:sz w:val="24"/>
              </w:rPr>
              <w:t>en</w:t>
            </w:r>
            <w:r>
              <w:rPr>
                <w:b/>
                <w:spacing w:val="-4"/>
                <w:sz w:val="24"/>
              </w:rPr>
              <w:t xml:space="preserve"> </w:t>
            </w:r>
            <w:r>
              <w:rPr>
                <w:b/>
                <w:sz w:val="24"/>
              </w:rPr>
              <w:t>nature</w:t>
            </w:r>
            <w:r>
              <w:rPr>
                <w:b/>
                <w:spacing w:val="-3"/>
                <w:sz w:val="24"/>
              </w:rPr>
              <w:t xml:space="preserve"> </w:t>
            </w:r>
            <w:r>
              <w:rPr>
                <w:b/>
                <w:sz w:val="24"/>
              </w:rPr>
              <w:t>AELE-EEE</w:t>
            </w:r>
            <w:r>
              <w:rPr>
                <w:b/>
                <w:spacing w:val="-4"/>
                <w:sz w:val="24"/>
              </w:rPr>
              <w:t xml:space="preserve"> </w:t>
            </w:r>
            <w:r>
              <w:rPr>
                <w:b/>
                <w:sz w:val="24"/>
              </w:rPr>
              <w:t>(Islande,</w:t>
            </w:r>
            <w:r>
              <w:rPr>
                <w:b/>
                <w:spacing w:val="-3"/>
                <w:sz w:val="24"/>
              </w:rPr>
              <w:t xml:space="preserve"> </w:t>
            </w:r>
            <w:r>
              <w:rPr>
                <w:b/>
                <w:sz w:val="24"/>
              </w:rPr>
              <w:t>Liechtenstein,</w:t>
            </w:r>
            <w:r>
              <w:rPr>
                <w:b/>
                <w:spacing w:val="-2"/>
                <w:sz w:val="24"/>
              </w:rPr>
              <w:t xml:space="preserve"> Norvège)</w:t>
            </w:r>
          </w:p>
          <w:p w14:paraId="4A6014CD" w14:textId="77777777" w:rsidR="00DC35B7" w:rsidRDefault="00AC3580">
            <w:pPr>
              <w:pStyle w:val="TableParagraph"/>
              <w:numPr>
                <w:ilvl w:val="0"/>
                <w:numId w:val="3"/>
              </w:numPr>
              <w:tabs>
                <w:tab w:val="left" w:pos="622"/>
                <w:tab w:val="left" w:pos="623"/>
              </w:tabs>
              <w:ind w:hanging="456"/>
              <w:rPr>
                <w:b/>
                <w:sz w:val="24"/>
              </w:rPr>
            </w:pPr>
            <w:r>
              <w:rPr>
                <w:b/>
                <w:sz w:val="24"/>
              </w:rPr>
              <w:t>des</w:t>
            </w:r>
            <w:r>
              <w:rPr>
                <w:b/>
                <w:spacing w:val="-2"/>
                <w:sz w:val="24"/>
              </w:rPr>
              <w:t xml:space="preserve"> </w:t>
            </w:r>
            <w:r>
              <w:rPr>
                <w:b/>
                <w:sz w:val="24"/>
              </w:rPr>
              <w:t>pays</w:t>
            </w:r>
            <w:r>
              <w:rPr>
                <w:b/>
                <w:spacing w:val="-2"/>
                <w:sz w:val="24"/>
              </w:rPr>
              <w:t xml:space="preserve"> </w:t>
            </w:r>
            <w:r>
              <w:rPr>
                <w:b/>
                <w:sz w:val="24"/>
              </w:rPr>
              <w:t>tiers</w:t>
            </w:r>
            <w:r>
              <w:rPr>
                <w:b/>
                <w:spacing w:val="-1"/>
                <w:sz w:val="24"/>
              </w:rPr>
              <w:t xml:space="preserve"> </w:t>
            </w:r>
            <w:r>
              <w:rPr>
                <w:b/>
                <w:spacing w:val="-2"/>
                <w:sz w:val="24"/>
              </w:rPr>
              <w:t>suivants:</w:t>
            </w:r>
          </w:p>
          <w:p w14:paraId="630AE692" w14:textId="77777777" w:rsidR="00DC35B7" w:rsidRDefault="00AC3580">
            <w:pPr>
              <w:pStyle w:val="TableParagraph"/>
              <w:numPr>
                <w:ilvl w:val="0"/>
                <w:numId w:val="3"/>
              </w:numPr>
              <w:tabs>
                <w:tab w:val="left" w:pos="562"/>
                <w:tab w:val="left" w:pos="563"/>
              </w:tabs>
              <w:ind w:left="562" w:hanging="456"/>
              <w:rPr>
                <w:b/>
                <w:sz w:val="24"/>
              </w:rPr>
            </w:pPr>
            <w:r>
              <w:rPr>
                <w:b/>
                <w:sz w:val="24"/>
              </w:rPr>
              <w:t>des</w:t>
            </w:r>
            <w:r>
              <w:rPr>
                <w:b/>
                <w:spacing w:val="-5"/>
                <w:sz w:val="24"/>
              </w:rPr>
              <w:t xml:space="preserve"> </w:t>
            </w:r>
            <w:r>
              <w:rPr>
                <w:b/>
                <w:sz w:val="24"/>
              </w:rPr>
              <w:t>organisations</w:t>
            </w:r>
            <w:r>
              <w:rPr>
                <w:b/>
                <w:spacing w:val="-6"/>
                <w:sz w:val="24"/>
              </w:rPr>
              <w:t xml:space="preserve"> </w:t>
            </w:r>
            <w:r>
              <w:rPr>
                <w:b/>
                <w:sz w:val="24"/>
              </w:rPr>
              <w:t>intergouvernementales</w:t>
            </w:r>
            <w:r>
              <w:rPr>
                <w:b/>
                <w:spacing w:val="-6"/>
                <w:sz w:val="24"/>
              </w:rPr>
              <w:t xml:space="preserve"> </w:t>
            </w:r>
            <w:r>
              <w:rPr>
                <w:b/>
                <w:spacing w:val="-2"/>
                <w:sz w:val="24"/>
              </w:rPr>
              <w:t>suivantes:</w:t>
            </w:r>
          </w:p>
        </w:tc>
      </w:tr>
    </w:tbl>
    <w:p w14:paraId="0B178B22" w14:textId="77777777" w:rsidR="00DC35B7" w:rsidRDefault="00DC35B7">
      <w:pPr>
        <w:pStyle w:val="BodyText"/>
        <w:spacing w:before="1"/>
        <w:rPr>
          <w:b/>
          <w:sz w:val="24"/>
        </w:rPr>
      </w:pPr>
    </w:p>
    <w:p w14:paraId="2141522C" w14:textId="77777777" w:rsidR="00DC35B7" w:rsidRDefault="00AC3580">
      <w:pPr>
        <w:pStyle w:val="ListParagraph"/>
        <w:numPr>
          <w:ilvl w:val="0"/>
          <w:numId w:val="4"/>
        </w:numPr>
        <w:tabs>
          <w:tab w:val="left" w:pos="796"/>
          <w:tab w:val="left" w:pos="797"/>
        </w:tabs>
        <w:ind w:hanging="427"/>
        <w:rPr>
          <w:b/>
          <w:sz w:val="24"/>
        </w:rPr>
      </w:pPr>
      <w:r>
        <w:rPr>
          <w:b/>
          <w:sz w:val="24"/>
          <w:u w:val="single"/>
        </w:rPr>
        <w:t>Nature</w:t>
      </w:r>
      <w:r>
        <w:rPr>
          <w:b/>
          <w:spacing w:val="-2"/>
          <w:sz w:val="24"/>
          <w:u w:val="single"/>
        </w:rPr>
        <w:t xml:space="preserve"> </w:t>
      </w:r>
      <w:r>
        <w:rPr>
          <w:b/>
          <w:sz w:val="24"/>
          <w:u w:val="single"/>
        </w:rPr>
        <w:t>des</w:t>
      </w:r>
      <w:r>
        <w:rPr>
          <w:b/>
          <w:spacing w:val="-1"/>
          <w:sz w:val="24"/>
          <w:u w:val="single"/>
        </w:rPr>
        <w:t xml:space="preserve"> </w:t>
      </w:r>
      <w:r>
        <w:rPr>
          <w:b/>
          <w:spacing w:val="-2"/>
          <w:sz w:val="24"/>
          <w:u w:val="single"/>
        </w:rPr>
        <w:t>tâches</w:t>
      </w:r>
    </w:p>
    <w:p w14:paraId="61FA2C03" w14:textId="77777777" w:rsidR="00DC35B7" w:rsidRDefault="00DC35B7">
      <w:pPr>
        <w:pStyle w:val="BodyText"/>
        <w:rPr>
          <w:b/>
          <w:sz w:val="20"/>
        </w:rPr>
      </w:pPr>
    </w:p>
    <w:p w14:paraId="55775A9C" w14:textId="77777777" w:rsidR="00DC35B7" w:rsidRDefault="00DC35B7">
      <w:pPr>
        <w:pStyle w:val="BodyText"/>
        <w:spacing w:before="2"/>
        <w:rPr>
          <w:b/>
          <w:sz w:val="18"/>
        </w:rPr>
      </w:pPr>
    </w:p>
    <w:p w14:paraId="5EDC059C" w14:textId="77777777" w:rsidR="00DC35B7" w:rsidRDefault="00AC3580">
      <w:pPr>
        <w:pStyle w:val="BodyText"/>
        <w:spacing w:before="90"/>
        <w:ind w:left="796" w:right="106"/>
        <w:jc w:val="both"/>
      </w:pPr>
      <w:r>
        <w:t>L’unité</w:t>
      </w:r>
      <w:r>
        <w:rPr>
          <w:spacing w:val="-2"/>
        </w:rPr>
        <w:t xml:space="preserve"> </w:t>
      </w:r>
      <w:r>
        <w:t>«Des</w:t>
      </w:r>
      <w:r>
        <w:rPr>
          <w:spacing w:val="-4"/>
        </w:rPr>
        <w:t xml:space="preserve"> </w:t>
      </w:r>
      <w:r>
        <w:t>déchets</w:t>
      </w:r>
      <w:r>
        <w:rPr>
          <w:spacing w:val="-2"/>
        </w:rPr>
        <w:t xml:space="preserve"> </w:t>
      </w:r>
      <w:r>
        <w:t>aux</w:t>
      </w:r>
      <w:r>
        <w:rPr>
          <w:spacing w:val="-1"/>
        </w:rPr>
        <w:t xml:space="preserve"> </w:t>
      </w:r>
      <w:r>
        <w:t>ressources»</w:t>
      </w:r>
      <w:r>
        <w:rPr>
          <w:spacing w:val="-1"/>
        </w:rPr>
        <w:t xml:space="preserve"> </w:t>
      </w:r>
      <w:r>
        <w:t>de</w:t>
      </w:r>
      <w:r>
        <w:rPr>
          <w:spacing w:val="-2"/>
        </w:rPr>
        <w:t xml:space="preserve"> </w:t>
      </w:r>
      <w:r>
        <w:t>la</w:t>
      </w:r>
      <w:r>
        <w:rPr>
          <w:spacing w:val="-2"/>
        </w:rPr>
        <w:t xml:space="preserve"> </w:t>
      </w:r>
      <w:r>
        <w:t>DG</w:t>
      </w:r>
      <w:r>
        <w:rPr>
          <w:spacing w:val="-2"/>
        </w:rPr>
        <w:t xml:space="preserve"> </w:t>
      </w:r>
      <w:r>
        <w:t>Environnement</w:t>
      </w:r>
      <w:r>
        <w:rPr>
          <w:spacing w:val="-2"/>
        </w:rPr>
        <w:t xml:space="preserve"> </w:t>
      </w:r>
      <w:r>
        <w:t>se</w:t>
      </w:r>
      <w:r>
        <w:rPr>
          <w:spacing w:val="-4"/>
        </w:rPr>
        <w:t xml:space="preserve"> </w:t>
      </w:r>
      <w:r>
        <w:t>compose</w:t>
      </w:r>
      <w:r>
        <w:rPr>
          <w:spacing w:val="-2"/>
        </w:rPr>
        <w:t xml:space="preserve"> </w:t>
      </w:r>
      <w:r>
        <w:t>d’environ</w:t>
      </w:r>
      <w:r>
        <w:rPr>
          <w:spacing w:val="-3"/>
        </w:rPr>
        <w:t xml:space="preserve"> </w:t>
      </w:r>
      <w:r>
        <w:t>30</w:t>
      </w:r>
      <w:r>
        <w:rPr>
          <w:spacing w:val="-1"/>
        </w:rPr>
        <w:t xml:space="preserve"> </w:t>
      </w:r>
      <w:r>
        <w:t>collègues</w:t>
      </w:r>
      <w:r>
        <w:rPr>
          <w:spacing w:val="-2"/>
        </w:rPr>
        <w:t xml:space="preserve"> </w:t>
      </w:r>
      <w:r>
        <w:t>œuvrant</w:t>
      </w:r>
      <w:r>
        <w:rPr>
          <w:spacing w:val="-2"/>
        </w:rPr>
        <w:t xml:space="preserve"> </w:t>
      </w:r>
      <w:r>
        <w:t>en faveur d’une économie durable, circulaire et neutre pour le climat en Europe. En tant qu’équipe de professionnels dynamiques comprenant des économistes, des avocats et des ingénieurs, nous sommes responsables de 12 actes législatifs relatifs aux déchets</w:t>
      </w:r>
      <w:r>
        <w:t xml:space="preserve"> dans un domaine présentant un grand intérêt public et politique. Nos politiques constituent un élément essentiel du pacte vert et du plan d’action en faveur de l’économie</w:t>
      </w:r>
      <w:r>
        <w:rPr>
          <w:spacing w:val="-2"/>
        </w:rPr>
        <w:t xml:space="preserve"> </w:t>
      </w:r>
      <w:r>
        <w:t>circulaire</w:t>
      </w:r>
      <w:r>
        <w:rPr>
          <w:spacing w:val="-2"/>
        </w:rPr>
        <w:t xml:space="preserve"> </w:t>
      </w:r>
      <w:r>
        <w:t>et</w:t>
      </w:r>
      <w:r>
        <w:rPr>
          <w:spacing w:val="-2"/>
        </w:rPr>
        <w:t xml:space="preserve"> </w:t>
      </w:r>
      <w:r>
        <w:t>entretiennent</w:t>
      </w:r>
      <w:r>
        <w:rPr>
          <w:spacing w:val="-2"/>
        </w:rPr>
        <w:t xml:space="preserve"> </w:t>
      </w:r>
      <w:r>
        <w:t>un</w:t>
      </w:r>
      <w:r>
        <w:rPr>
          <w:spacing w:val="-4"/>
        </w:rPr>
        <w:t xml:space="preserve"> </w:t>
      </w:r>
      <w:r>
        <w:t>lien</w:t>
      </w:r>
      <w:r>
        <w:rPr>
          <w:spacing w:val="-1"/>
        </w:rPr>
        <w:t xml:space="preserve"> </w:t>
      </w:r>
      <w:r>
        <w:t>étroit</w:t>
      </w:r>
      <w:r>
        <w:rPr>
          <w:spacing w:val="-2"/>
        </w:rPr>
        <w:t xml:space="preserve"> </w:t>
      </w:r>
      <w:r>
        <w:t>avec</w:t>
      </w:r>
      <w:r>
        <w:rPr>
          <w:spacing w:val="-2"/>
        </w:rPr>
        <w:t xml:space="preserve"> </w:t>
      </w:r>
      <w:r>
        <w:t>d’autres</w:t>
      </w:r>
      <w:r>
        <w:rPr>
          <w:spacing w:val="-2"/>
        </w:rPr>
        <w:t xml:space="preserve"> </w:t>
      </w:r>
      <w:r>
        <w:t>domaines</w:t>
      </w:r>
      <w:r>
        <w:rPr>
          <w:spacing w:val="-2"/>
        </w:rPr>
        <w:t xml:space="preserve"> </w:t>
      </w:r>
      <w:r>
        <w:t>d’action</w:t>
      </w:r>
      <w:r>
        <w:rPr>
          <w:spacing w:val="-3"/>
        </w:rPr>
        <w:t xml:space="preserve"> </w:t>
      </w:r>
      <w:r>
        <w:t>de</w:t>
      </w:r>
      <w:r>
        <w:rPr>
          <w:spacing w:val="-2"/>
        </w:rPr>
        <w:t xml:space="preserve"> </w:t>
      </w:r>
      <w:r>
        <w:t>l’UE</w:t>
      </w:r>
      <w:r>
        <w:rPr>
          <w:spacing w:val="-2"/>
        </w:rPr>
        <w:t xml:space="preserve"> </w:t>
      </w:r>
      <w:r>
        <w:t>d</w:t>
      </w:r>
      <w:r>
        <w:t>ans</w:t>
      </w:r>
      <w:r>
        <w:rPr>
          <w:spacing w:val="-2"/>
        </w:rPr>
        <w:t xml:space="preserve"> </w:t>
      </w:r>
      <w:r>
        <w:t>les</w:t>
      </w:r>
      <w:r>
        <w:rPr>
          <w:spacing w:val="-2"/>
        </w:rPr>
        <w:t xml:space="preserve"> </w:t>
      </w:r>
      <w:r>
        <w:t>domaines du climat, de l’énergie, de l’industrie et de la santé publique. Nous avons un programme chargé, avec un certain nombre de révisions des actes législatifs de l’UE à mettre en œuvre dans les années à venir, ainsi que d’importants travaux vi</w:t>
      </w:r>
      <w:r>
        <w:t>sant à garantir la mise en œuvre de l’acquis existant.</w:t>
      </w:r>
    </w:p>
    <w:p w14:paraId="39D023F0" w14:textId="77777777" w:rsidR="00DC35B7" w:rsidRDefault="00DC35B7">
      <w:pPr>
        <w:pStyle w:val="BodyText"/>
      </w:pPr>
    </w:p>
    <w:p w14:paraId="00FF881B" w14:textId="77777777" w:rsidR="00DC35B7" w:rsidRDefault="00AC3580">
      <w:pPr>
        <w:pStyle w:val="BodyText"/>
        <w:ind w:left="796" w:right="106"/>
        <w:jc w:val="both"/>
      </w:pPr>
      <w:r>
        <w:t>Nous</w:t>
      </w:r>
      <w:r>
        <w:rPr>
          <w:spacing w:val="-3"/>
        </w:rPr>
        <w:t xml:space="preserve"> </w:t>
      </w:r>
      <w:r>
        <w:t>recherchons</w:t>
      </w:r>
      <w:r>
        <w:rPr>
          <w:spacing w:val="-3"/>
        </w:rPr>
        <w:t xml:space="preserve"> </w:t>
      </w:r>
      <w:r>
        <w:t>un</w:t>
      </w:r>
      <w:r>
        <w:rPr>
          <w:spacing w:val="-2"/>
        </w:rPr>
        <w:t xml:space="preserve"> </w:t>
      </w:r>
      <w:r>
        <w:t>collègue</w:t>
      </w:r>
      <w:r>
        <w:rPr>
          <w:spacing w:val="-3"/>
        </w:rPr>
        <w:t xml:space="preserve"> </w:t>
      </w:r>
      <w:r>
        <w:t>qui</w:t>
      </w:r>
      <w:r>
        <w:rPr>
          <w:spacing w:val="-2"/>
        </w:rPr>
        <w:t xml:space="preserve"> </w:t>
      </w:r>
      <w:r>
        <w:t>travaillera</w:t>
      </w:r>
      <w:r>
        <w:rPr>
          <w:spacing w:val="-3"/>
        </w:rPr>
        <w:t xml:space="preserve"> </w:t>
      </w:r>
      <w:r>
        <w:t>à</w:t>
      </w:r>
      <w:r>
        <w:rPr>
          <w:spacing w:val="-3"/>
        </w:rPr>
        <w:t xml:space="preserve"> </w:t>
      </w:r>
      <w:r>
        <w:t>la</w:t>
      </w:r>
      <w:r>
        <w:rPr>
          <w:spacing w:val="-1"/>
        </w:rPr>
        <w:t xml:space="preserve"> </w:t>
      </w:r>
      <w:r>
        <w:t>mise</w:t>
      </w:r>
      <w:r>
        <w:rPr>
          <w:spacing w:val="-3"/>
        </w:rPr>
        <w:t xml:space="preserve"> </w:t>
      </w:r>
      <w:r>
        <w:t>en</w:t>
      </w:r>
      <w:r>
        <w:rPr>
          <w:spacing w:val="-2"/>
        </w:rPr>
        <w:t xml:space="preserve"> </w:t>
      </w:r>
      <w:r>
        <w:t>œuvre</w:t>
      </w:r>
      <w:r>
        <w:rPr>
          <w:spacing w:val="-3"/>
        </w:rPr>
        <w:t xml:space="preserve"> </w:t>
      </w:r>
      <w:r>
        <w:t>du</w:t>
      </w:r>
      <w:r>
        <w:rPr>
          <w:spacing w:val="-2"/>
        </w:rPr>
        <w:t xml:space="preserve"> </w:t>
      </w:r>
      <w:r>
        <w:t>nouveau</w:t>
      </w:r>
      <w:r>
        <w:rPr>
          <w:spacing w:val="-2"/>
        </w:rPr>
        <w:t xml:space="preserve"> </w:t>
      </w:r>
      <w:r>
        <w:t>règlement</w:t>
      </w:r>
      <w:r>
        <w:rPr>
          <w:spacing w:val="-2"/>
        </w:rPr>
        <w:t xml:space="preserve"> </w:t>
      </w:r>
      <w:r>
        <w:t>relatif</w:t>
      </w:r>
      <w:r>
        <w:rPr>
          <w:spacing w:val="-2"/>
        </w:rPr>
        <w:t xml:space="preserve"> </w:t>
      </w:r>
      <w:r>
        <w:t>aux</w:t>
      </w:r>
      <w:r>
        <w:rPr>
          <w:spacing w:val="-2"/>
        </w:rPr>
        <w:t xml:space="preserve"> </w:t>
      </w:r>
      <w:r>
        <w:t>batteries</w:t>
      </w:r>
      <w:r>
        <w:rPr>
          <w:spacing w:val="-3"/>
        </w:rPr>
        <w:t xml:space="preserve"> </w:t>
      </w:r>
      <w:r>
        <w:t>et à la révision de la directive relative aux déchets d’équipements électriques et électroniq</w:t>
      </w:r>
      <w:r>
        <w:t>ues (directive DEEE), ainsi qu’aux travaux d’appui relatifs à la directive relative à la limitation de l’utilisation de substances dangereuses dans les équipements électriques et électroniques (directive LdSD), dans le cadre d’une équipe plus importante su</w:t>
      </w:r>
      <w:r>
        <w:t>r les matières premières critiques (MRC) et les flux de déchets connexes. Le nouveau règlement relatif aux batteries constitue un instrument politique essentiel pour mettre en œuvre le pacte vert pour l’Europe et exige que</w:t>
      </w:r>
      <w:r>
        <w:rPr>
          <w:spacing w:val="-1"/>
        </w:rPr>
        <w:t xml:space="preserve"> </w:t>
      </w:r>
      <w:r>
        <w:t>des règles plus détaillées soient</w:t>
      </w:r>
      <w:r>
        <w:t xml:space="preserve"> pleinement opérationnelles qui tiendront</w:t>
      </w:r>
      <w:r>
        <w:rPr>
          <w:spacing w:val="-1"/>
        </w:rPr>
        <w:t xml:space="preserve"> </w:t>
      </w:r>
      <w:r>
        <w:t>compte de l’ensemble du cycle de vie d’un produit: de l’approvisionnement en matériaux à l’utilisation de substances, en passant par la production, la conception et l’utilisation des batteries, en passant par la gestion des déchets de batteries et le retou</w:t>
      </w:r>
      <w:r>
        <w:t>r au cycle économique. Les directives DEEE et LdSD sont d’une grande importance pratique pour parvenir à la circularité des équipements électriques et électroniques, en s’attaquant aux conséquences environnementales</w:t>
      </w:r>
      <w:r>
        <w:rPr>
          <w:spacing w:val="-1"/>
        </w:rPr>
        <w:t xml:space="preserve"> </w:t>
      </w:r>
      <w:r>
        <w:t>et sur</w:t>
      </w:r>
      <w:r>
        <w:rPr>
          <w:spacing w:val="-1"/>
        </w:rPr>
        <w:t xml:space="preserve"> </w:t>
      </w:r>
      <w:r>
        <w:t>les matières</w:t>
      </w:r>
      <w:r>
        <w:rPr>
          <w:spacing w:val="-1"/>
        </w:rPr>
        <w:t xml:space="preserve"> </w:t>
      </w:r>
      <w:r>
        <w:t>premières</w:t>
      </w:r>
      <w:r>
        <w:rPr>
          <w:spacing w:val="-1"/>
        </w:rPr>
        <w:t xml:space="preserve"> </w:t>
      </w:r>
      <w:r>
        <w:t>de l’augme</w:t>
      </w:r>
      <w:r>
        <w:t>ntation des</w:t>
      </w:r>
      <w:r>
        <w:rPr>
          <w:spacing w:val="-1"/>
        </w:rPr>
        <w:t xml:space="preserve"> </w:t>
      </w:r>
      <w:r>
        <w:t>déchets</w:t>
      </w:r>
      <w:r>
        <w:rPr>
          <w:spacing w:val="-1"/>
        </w:rPr>
        <w:t xml:space="preserve"> </w:t>
      </w:r>
      <w:r>
        <w:t>électroniques,</w:t>
      </w:r>
      <w:r>
        <w:rPr>
          <w:spacing w:val="-1"/>
        </w:rPr>
        <w:t xml:space="preserve"> </w:t>
      </w:r>
      <w:r>
        <w:t>en fixant</w:t>
      </w:r>
      <w:r>
        <w:rPr>
          <w:spacing w:val="40"/>
        </w:rPr>
        <w:t xml:space="preserve"> </w:t>
      </w:r>
      <w:r>
        <w:t>des</w:t>
      </w:r>
      <w:r>
        <w:rPr>
          <w:spacing w:val="40"/>
        </w:rPr>
        <w:t xml:space="preserve"> </w:t>
      </w:r>
      <w:r>
        <w:t>objectifs</w:t>
      </w:r>
      <w:r>
        <w:rPr>
          <w:spacing w:val="40"/>
        </w:rPr>
        <w:t xml:space="preserve"> </w:t>
      </w:r>
      <w:r>
        <w:t>pour</w:t>
      </w:r>
      <w:r>
        <w:rPr>
          <w:spacing w:val="40"/>
        </w:rPr>
        <w:t xml:space="preserve"> </w:t>
      </w:r>
      <w:r>
        <w:t>la</w:t>
      </w:r>
      <w:r>
        <w:rPr>
          <w:spacing w:val="40"/>
        </w:rPr>
        <w:t xml:space="preserve"> </w:t>
      </w:r>
      <w:r>
        <w:t>collecte</w:t>
      </w:r>
      <w:r>
        <w:rPr>
          <w:spacing w:val="40"/>
        </w:rPr>
        <w:t xml:space="preserve"> </w:t>
      </w:r>
      <w:r>
        <w:t>séparée</w:t>
      </w:r>
      <w:r>
        <w:rPr>
          <w:spacing w:val="40"/>
        </w:rPr>
        <w:t xml:space="preserve"> </w:t>
      </w:r>
      <w:r>
        <w:t>et</w:t>
      </w:r>
      <w:r>
        <w:rPr>
          <w:spacing w:val="40"/>
        </w:rPr>
        <w:t xml:space="preserve"> </w:t>
      </w:r>
      <w:r>
        <w:t>la</w:t>
      </w:r>
      <w:r>
        <w:rPr>
          <w:spacing w:val="40"/>
        </w:rPr>
        <w:t xml:space="preserve"> </w:t>
      </w:r>
      <w:r>
        <w:t>valorisation</w:t>
      </w:r>
      <w:r>
        <w:rPr>
          <w:spacing w:val="40"/>
        </w:rPr>
        <w:t xml:space="preserve"> </w:t>
      </w:r>
      <w:r>
        <w:t>des</w:t>
      </w:r>
      <w:r>
        <w:rPr>
          <w:spacing w:val="40"/>
        </w:rPr>
        <w:t xml:space="preserve"> </w:t>
      </w:r>
      <w:r>
        <w:t>DEEE,</w:t>
      </w:r>
      <w:r>
        <w:rPr>
          <w:spacing w:val="40"/>
        </w:rPr>
        <w:t xml:space="preserve"> </w:t>
      </w:r>
      <w:r>
        <w:t>en</w:t>
      </w:r>
      <w:r>
        <w:rPr>
          <w:spacing w:val="40"/>
        </w:rPr>
        <w:t xml:space="preserve"> </w:t>
      </w:r>
      <w:r>
        <w:t>déclenchant</w:t>
      </w:r>
      <w:r>
        <w:rPr>
          <w:spacing w:val="40"/>
        </w:rPr>
        <w:t xml:space="preserve"> </w:t>
      </w:r>
      <w:r>
        <w:t>la</w:t>
      </w:r>
      <w:r>
        <w:rPr>
          <w:spacing w:val="40"/>
        </w:rPr>
        <w:t xml:space="preserve"> </w:t>
      </w:r>
      <w:r>
        <w:t>suppression</w:t>
      </w:r>
    </w:p>
    <w:p w14:paraId="66152615" w14:textId="77777777" w:rsidR="00DC35B7" w:rsidRDefault="00DC35B7">
      <w:pPr>
        <w:pStyle w:val="BodyText"/>
        <w:rPr>
          <w:sz w:val="20"/>
        </w:rPr>
      </w:pPr>
    </w:p>
    <w:p w14:paraId="5462EF43" w14:textId="77777777" w:rsidR="00DC35B7" w:rsidRDefault="00AC3580">
      <w:pPr>
        <w:pStyle w:val="BodyText"/>
        <w:spacing w:before="7"/>
        <w:rPr>
          <w:sz w:val="10"/>
        </w:rPr>
      </w:pPr>
      <w:r>
        <w:pict w14:anchorId="3E7075B2">
          <v:rect id="docshape2" o:spid="_x0000_s1028" style="position:absolute;margin-left:42.55pt;margin-top:7.35pt;width:2in;height:.7pt;z-index:-15728640;mso-wrap-distance-left:0;mso-wrap-distance-right:0;mso-position-horizontal-relative:page" fillcolor="black" stroked="f">
            <w10:wrap type="topAndBottom" anchorx="page"/>
          </v:rect>
        </w:pict>
      </w:r>
    </w:p>
    <w:p w14:paraId="7281B767" w14:textId="77777777" w:rsidR="00DC35B7" w:rsidRDefault="00AC3580">
      <w:pPr>
        <w:spacing w:before="100"/>
        <w:ind w:left="370"/>
        <w:rPr>
          <w:sz w:val="20"/>
        </w:rPr>
      </w:pPr>
      <w:r>
        <w:rPr>
          <w:sz w:val="20"/>
          <w:vertAlign w:val="superscript"/>
        </w:rPr>
        <w:t>1</w:t>
      </w:r>
      <w:r>
        <w:rPr>
          <w:spacing w:val="-3"/>
          <w:sz w:val="20"/>
        </w:rPr>
        <w:t xml:space="preserve"> </w:t>
      </w:r>
      <w:r>
        <w:rPr>
          <w:sz w:val="20"/>
        </w:rPr>
        <w:t>Ces</w:t>
      </w:r>
      <w:r>
        <w:rPr>
          <w:spacing w:val="-3"/>
          <w:sz w:val="20"/>
        </w:rPr>
        <w:t xml:space="preserve"> </w:t>
      </w:r>
      <w:r>
        <w:rPr>
          <w:sz w:val="20"/>
        </w:rPr>
        <w:t>précisions</w:t>
      </w:r>
      <w:r>
        <w:rPr>
          <w:spacing w:val="-4"/>
          <w:sz w:val="20"/>
        </w:rPr>
        <w:t xml:space="preserve"> </w:t>
      </w:r>
      <w:r>
        <w:rPr>
          <w:sz w:val="20"/>
        </w:rPr>
        <w:t>sont</w:t>
      </w:r>
      <w:r>
        <w:rPr>
          <w:spacing w:val="-5"/>
          <w:sz w:val="20"/>
        </w:rPr>
        <w:t xml:space="preserve"> </w:t>
      </w:r>
      <w:r>
        <w:rPr>
          <w:sz w:val="20"/>
        </w:rPr>
        <w:t>données</w:t>
      </w:r>
      <w:r>
        <w:rPr>
          <w:spacing w:val="-3"/>
          <w:sz w:val="20"/>
        </w:rPr>
        <w:t xml:space="preserve"> </w:t>
      </w:r>
      <w:r>
        <w:rPr>
          <w:sz w:val="20"/>
        </w:rPr>
        <w:t>à</w:t>
      </w:r>
      <w:r>
        <w:rPr>
          <w:spacing w:val="-4"/>
          <w:sz w:val="20"/>
        </w:rPr>
        <w:t xml:space="preserve"> </w:t>
      </w:r>
      <w:r>
        <w:rPr>
          <w:sz w:val="20"/>
        </w:rPr>
        <w:t>titre</w:t>
      </w:r>
      <w:r>
        <w:rPr>
          <w:spacing w:val="-3"/>
          <w:sz w:val="20"/>
        </w:rPr>
        <w:t xml:space="preserve"> </w:t>
      </w:r>
      <w:r>
        <w:rPr>
          <w:sz w:val="20"/>
        </w:rPr>
        <w:t>indicatif</w:t>
      </w:r>
      <w:r>
        <w:rPr>
          <w:spacing w:val="-4"/>
          <w:sz w:val="20"/>
        </w:rPr>
        <w:t xml:space="preserve"> </w:t>
      </w:r>
      <w:r>
        <w:rPr>
          <w:sz w:val="20"/>
        </w:rPr>
        <w:t>uniquement</w:t>
      </w:r>
      <w:r>
        <w:rPr>
          <w:spacing w:val="-4"/>
          <w:sz w:val="20"/>
        </w:rPr>
        <w:t xml:space="preserve"> </w:t>
      </w:r>
      <w:r>
        <w:rPr>
          <w:sz w:val="20"/>
        </w:rPr>
        <w:t>(article</w:t>
      </w:r>
      <w:r>
        <w:rPr>
          <w:spacing w:val="-3"/>
          <w:sz w:val="20"/>
        </w:rPr>
        <w:t xml:space="preserve"> </w:t>
      </w:r>
      <w:r>
        <w:rPr>
          <w:sz w:val="20"/>
        </w:rPr>
        <w:t>4</w:t>
      </w:r>
      <w:r>
        <w:rPr>
          <w:spacing w:val="-2"/>
          <w:sz w:val="20"/>
        </w:rPr>
        <w:t xml:space="preserve"> </w:t>
      </w:r>
      <w:r>
        <w:rPr>
          <w:sz w:val="20"/>
        </w:rPr>
        <w:t>de</w:t>
      </w:r>
      <w:r>
        <w:rPr>
          <w:spacing w:val="-4"/>
          <w:sz w:val="20"/>
        </w:rPr>
        <w:t xml:space="preserve"> </w:t>
      </w:r>
      <w:r>
        <w:rPr>
          <w:sz w:val="20"/>
        </w:rPr>
        <w:t>la</w:t>
      </w:r>
      <w:r>
        <w:rPr>
          <w:spacing w:val="-3"/>
          <w:sz w:val="20"/>
        </w:rPr>
        <w:t xml:space="preserve"> </w:t>
      </w:r>
      <w:r>
        <w:rPr>
          <w:sz w:val="20"/>
        </w:rPr>
        <w:t>décision</w:t>
      </w:r>
      <w:r>
        <w:rPr>
          <w:spacing w:val="-2"/>
          <w:sz w:val="20"/>
        </w:rPr>
        <w:t xml:space="preserve"> END).</w:t>
      </w:r>
    </w:p>
    <w:p w14:paraId="7565D0FE" w14:textId="77777777" w:rsidR="00DC35B7" w:rsidRDefault="00DC35B7">
      <w:pPr>
        <w:rPr>
          <w:sz w:val="20"/>
        </w:rPr>
        <w:sectPr w:rsidR="00DC35B7">
          <w:headerReference w:type="even" r:id="rId9"/>
          <w:headerReference w:type="default" r:id="rId10"/>
          <w:footerReference w:type="even" r:id="rId11"/>
          <w:footerReference w:type="default" r:id="rId12"/>
          <w:headerReference w:type="first" r:id="rId13"/>
          <w:footerReference w:type="first" r:id="rId14"/>
          <w:type w:val="continuous"/>
          <w:pgSz w:w="11910" w:h="16840"/>
          <w:pgMar w:top="520" w:right="740" w:bottom="880" w:left="480" w:header="0" w:footer="686" w:gutter="0"/>
          <w:pgNumType w:start="1"/>
          <w:cols w:space="720"/>
        </w:sectPr>
      </w:pPr>
    </w:p>
    <w:p w14:paraId="5E0F93BD" w14:textId="77777777" w:rsidR="00DC35B7" w:rsidRDefault="00AC3580">
      <w:pPr>
        <w:pStyle w:val="BodyText"/>
        <w:spacing w:before="75"/>
        <w:ind w:left="796" w:right="107"/>
        <w:jc w:val="both"/>
      </w:pPr>
      <w:r>
        <w:lastRenderedPageBreak/>
        <w:t>progressive et le remplacement des substances dangereuses dans le secteur de l’électronique et, partant, en soutenant la réutilisation et le recyclage, et en évitant les risques pour la santé et l’environnement</w:t>
      </w:r>
      <w:r>
        <w:t>.</w:t>
      </w:r>
    </w:p>
    <w:p w14:paraId="16A3900E" w14:textId="77777777" w:rsidR="00DC35B7" w:rsidRDefault="00DC35B7">
      <w:pPr>
        <w:pStyle w:val="BodyText"/>
        <w:spacing w:before="11"/>
        <w:rPr>
          <w:sz w:val="21"/>
        </w:rPr>
      </w:pPr>
    </w:p>
    <w:p w14:paraId="1BDA2D20" w14:textId="77777777" w:rsidR="00DC35B7" w:rsidRDefault="00AC3580">
      <w:pPr>
        <w:pStyle w:val="BodyText"/>
        <w:ind w:left="796" w:right="104"/>
        <w:jc w:val="both"/>
      </w:pPr>
      <w:r>
        <w:t xml:space="preserve">Vous serez chargé (e), aux côtés de cinq autres responsables politiques au sein de l’unité et avec le soutien du coordinateur de l’équipe, des actes délégués et des actes d’exécution pour les batteries liés aux exigences de durabilité, aux exigences de </w:t>
      </w:r>
      <w:r>
        <w:t>fin de vie ou aux concepts avancés d’économie circulaire, ainsi que de rédiger des analyses</w:t>
      </w:r>
      <w:r>
        <w:rPr>
          <w:spacing w:val="-2"/>
        </w:rPr>
        <w:t xml:space="preserve"> </w:t>
      </w:r>
      <w:r>
        <w:t>d’impact</w:t>
      </w:r>
      <w:r>
        <w:rPr>
          <w:spacing w:val="-1"/>
        </w:rPr>
        <w:t xml:space="preserve"> </w:t>
      </w:r>
      <w:r>
        <w:t>et</w:t>
      </w:r>
      <w:r>
        <w:rPr>
          <w:spacing w:val="-1"/>
        </w:rPr>
        <w:t xml:space="preserve"> </w:t>
      </w:r>
      <w:r>
        <w:t>des</w:t>
      </w:r>
      <w:r>
        <w:rPr>
          <w:spacing w:val="-2"/>
        </w:rPr>
        <w:t xml:space="preserve"> </w:t>
      </w:r>
      <w:r>
        <w:t>propositions</w:t>
      </w:r>
      <w:r>
        <w:rPr>
          <w:spacing w:val="-2"/>
        </w:rPr>
        <w:t xml:space="preserve"> </w:t>
      </w:r>
      <w:r>
        <w:t>législatives</w:t>
      </w:r>
      <w:r>
        <w:rPr>
          <w:spacing w:val="-2"/>
        </w:rPr>
        <w:t xml:space="preserve"> </w:t>
      </w:r>
      <w:r>
        <w:t>en vue</w:t>
      </w:r>
      <w:r>
        <w:rPr>
          <w:spacing w:val="-2"/>
        </w:rPr>
        <w:t xml:space="preserve"> </w:t>
      </w:r>
      <w:r>
        <w:t>de</w:t>
      </w:r>
      <w:r>
        <w:rPr>
          <w:spacing w:val="-2"/>
        </w:rPr>
        <w:t xml:space="preserve"> </w:t>
      </w:r>
      <w:r>
        <w:t>la</w:t>
      </w:r>
      <w:r>
        <w:rPr>
          <w:spacing w:val="-2"/>
        </w:rPr>
        <w:t xml:space="preserve"> </w:t>
      </w:r>
      <w:r>
        <w:t>révision</w:t>
      </w:r>
      <w:r>
        <w:rPr>
          <w:spacing w:val="-1"/>
        </w:rPr>
        <w:t xml:space="preserve"> </w:t>
      </w:r>
      <w:r>
        <w:t>de</w:t>
      </w:r>
      <w:r>
        <w:rPr>
          <w:spacing w:val="-2"/>
        </w:rPr>
        <w:t xml:space="preserve"> </w:t>
      </w:r>
      <w:r>
        <w:t>la</w:t>
      </w:r>
      <w:r>
        <w:rPr>
          <w:spacing w:val="-2"/>
        </w:rPr>
        <w:t xml:space="preserve"> </w:t>
      </w:r>
      <w:r>
        <w:t>directive</w:t>
      </w:r>
      <w:r>
        <w:rPr>
          <w:spacing w:val="-2"/>
        </w:rPr>
        <w:t xml:space="preserve"> </w:t>
      </w:r>
      <w:r>
        <w:t>DEEE. Vous</w:t>
      </w:r>
      <w:r>
        <w:rPr>
          <w:spacing w:val="-2"/>
        </w:rPr>
        <w:t xml:space="preserve"> </w:t>
      </w:r>
      <w:r>
        <w:t>soutiendrez en outre les travaux relatifs à la mise en œuvre et à la pour</w:t>
      </w:r>
      <w:r>
        <w:t>suite du développement de la directive LdSD, y compris en ce qui concerne les évaluations relatives aux restrictions sur les substances et aux exemptions y afférentes. Les tâches comprennent des analyses techniques, socio-économiques et juridiques, avec le</w:t>
      </w:r>
      <w:r>
        <w:t xml:space="preserve"> soutien d’autres collègues de l’unité, du Centre commun de recherche de la Commission, de l’Agence européenne des produits chimiques et de contractants externes qui vous assistent sur des tâches spécifiques. Vous collaborez également avec vos collègues de</w:t>
      </w:r>
      <w:r>
        <w:t xml:space="preserve"> la Commission et coordonnerez les consultations des parties prenantes.</w:t>
      </w:r>
    </w:p>
    <w:p w14:paraId="1C01D568" w14:textId="77777777" w:rsidR="00DC35B7" w:rsidRDefault="00DC35B7">
      <w:pPr>
        <w:pStyle w:val="BodyText"/>
      </w:pPr>
    </w:p>
    <w:p w14:paraId="0D64B3C7" w14:textId="77777777" w:rsidR="00DC35B7" w:rsidRDefault="00AC3580">
      <w:pPr>
        <w:pStyle w:val="ListParagraph"/>
        <w:numPr>
          <w:ilvl w:val="0"/>
          <w:numId w:val="4"/>
        </w:numPr>
        <w:tabs>
          <w:tab w:val="left" w:pos="796"/>
          <w:tab w:val="left" w:pos="797"/>
        </w:tabs>
        <w:spacing w:before="1"/>
        <w:ind w:hanging="427"/>
        <w:rPr>
          <w:b/>
          <w:sz w:val="24"/>
        </w:rPr>
      </w:pPr>
      <w:r>
        <w:rPr>
          <w:b/>
          <w:sz w:val="24"/>
          <w:u w:val="single"/>
        </w:rPr>
        <w:t>Principales</w:t>
      </w:r>
      <w:r>
        <w:rPr>
          <w:b/>
          <w:spacing w:val="-5"/>
          <w:sz w:val="24"/>
          <w:u w:val="single"/>
        </w:rPr>
        <w:t xml:space="preserve"> </w:t>
      </w:r>
      <w:r>
        <w:rPr>
          <w:b/>
          <w:spacing w:val="-2"/>
          <w:sz w:val="24"/>
          <w:u w:val="single"/>
        </w:rPr>
        <w:t>qualifications</w:t>
      </w:r>
    </w:p>
    <w:p w14:paraId="6B518739" w14:textId="77777777" w:rsidR="00DC35B7" w:rsidRDefault="00DC35B7">
      <w:pPr>
        <w:pStyle w:val="BodyText"/>
        <w:spacing w:before="1"/>
        <w:rPr>
          <w:b/>
          <w:sz w:val="16"/>
        </w:rPr>
      </w:pPr>
    </w:p>
    <w:p w14:paraId="31BD7CCF" w14:textId="77777777" w:rsidR="00DC35B7" w:rsidRDefault="00AC3580">
      <w:pPr>
        <w:pStyle w:val="Heading1"/>
        <w:numPr>
          <w:ilvl w:val="1"/>
          <w:numId w:val="4"/>
        </w:numPr>
        <w:tabs>
          <w:tab w:val="left" w:pos="1036"/>
        </w:tabs>
        <w:spacing w:before="90"/>
        <w:ind w:hanging="240"/>
      </w:pPr>
      <w:r>
        <w:t>Critères</w:t>
      </w:r>
      <w:r>
        <w:rPr>
          <w:spacing w:val="-13"/>
        </w:rPr>
        <w:t xml:space="preserve"> </w:t>
      </w:r>
      <w:r>
        <w:rPr>
          <w:spacing w:val="-2"/>
        </w:rPr>
        <w:t>d’éligibilité</w:t>
      </w:r>
    </w:p>
    <w:p w14:paraId="4D69E8A4" w14:textId="77777777" w:rsidR="00DC35B7" w:rsidRDefault="00DC35B7">
      <w:pPr>
        <w:pStyle w:val="BodyText"/>
        <w:rPr>
          <w:b/>
        </w:rPr>
      </w:pPr>
    </w:p>
    <w:p w14:paraId="730EB471" w14:textId="77777777" w:rsidR="00DC35B7" w:rsidRDefault="00AC3580">
      <w:pPr>
        <w:pStyle w:val="BodyText"/>
        <w:spacing w:before="1"/>
        <w:ind w:left="796" w:right="107"/>
        <w:jc w:val="both"/>
      </w:pPr>
      <w:r>
        <w:t>Le candidat doit remplir les critères d’éligibilité ci-après pour pouvoir être détaché auprès de la Commission. Par conséquent, le candidat qui ne remplira pas tous ces critères sera automatiquement éliminé de la procédure de sélection.</w:t>
      </w:r>
    </w:p>
    <w:p w14:paraId="162D3D3A" w14:textId="77777777" w:rsidR="00DC35B7" w:rsidRDefault="00DC35B7">
      <w:pPr>
        <w:pStyle w:val="BodyText"/>
        <w:spacing w:before="11"/>
        <w:rPr>
          <w:sz w:val="21"/>
        </w:rPr>
      </w:pPr>
    </w:p>
    <w:p w14:paraId="60929C61" w14:textId="77777777" w:rsidR="00DC35B7" w:rsidRDefault="00AC3580">
      <w:pPr>
        <w:pStyle w:val="ListParagraph"/>
        <w:numPr>
          <w:ilvl w:val="2"/>
          <w:numId w:val="4"/>
        </w:numPr>
        <w:tabs>
          <w:tab w:val="left" w:pos="1081"/>
        </w:tabs>
        <w:ind w:right="106"/>
      </w:pPr>
      <w:r>
        <w:rPr>
          <w:u w:val="single"/>
        </w:rPr>
        <w:t>Expérience profess</w:t>
      </w:r>
      <w:r>
        <w:rPr>
          <w:u w:val="single"/>
        </w:rPr>
        <w:t>ionnelle</w:t>
      </w:r>
      <w:r>
        <w:t>: posséder une expérience professionnelle d’au moins trois ans dans des fonctions administratives, juridiques, scientifiques, techniques, de conseil ou de supervision, à un grade équivalant au groupe de fonctions administrateur AD;</w:t>
      </w:r>
    </w:p>
    <w:p w14:paraId="73862BEC" w14:textId="77777777" w:rsidR="00DC35B7" w:rsidRDefault="00DC35B7">
      <w:pPr>
        <w:pStyle w:val="BodyText"/>
        <w:spacing w:before="11"/>
        <w:rPr>
          <w:sz w:val="21"/>
        </w:rPr>
      </w:pPr>
    </w:p>
    <w:p w14:paraId="7D4FF225" w14:textId="77777777" w:rsidR="00DC35B7" w:rsidRDefault="00AC3580">
      <w:pPr>
        <w:pStyle w:val="ListParagraph"/>
        <w:numPr>
          <w:ilvl w:val="2"/>
          <w:numId w:val="4"/>
        </w:numPr>
        <w:tabs>
          <w:tab w:val="left" w:pos="1081"/>
        </w:tabs>
        <w:ind w:right="108"/>
      </w:pPr>
      <w:r>
        <w:rPr>
          <w:u w:val="single"/>
        </w:rPr>
        <w:t>Ancienneté</w:t>
      </w:r>
      <w:r>
        <w:t>: avoir une ancienneté d’au moins un an auprès de son employeur, c’est-à-dire être employé depuis au moins un an par un employeur éligible au sens de l’article 1er de la décision END, dans un cadre statutaire ou contractuel avant le détachement;</w:t>
      </w:r>
    </w:p>
    <w:p w14:paraId="7F09678E" w14:textId="77777777" w:rsidR="00DC35B7" w:rsidRDefault="00DC35B7">
      <w:pPr>
        <w:pStyle w:val="BodyText"/>
        <w:spacing w:before="1"/>
      </w:pPr>
    </w:p>
    <w:p w14:paraId="26D6A501" w14:textId="77777777" w:rsidR="00DC35B7" w:rsidRDefault="00AC3580">
      <w:pPr>
        <w:pStyle w:val="ListParagraph"/>
        <w:numPr>
          <w:ilvl w:val="2"/>
          <w:numId w:val="4"/>
        </w:numPr>
        <w:tabs>
          <w:tab w:val="left" w:pos="1081"/>
        </w:tabs>
        <w:ind w:right="107"/>
      </w:pPr>
      <w:r>
        <w:rPr>
          <w:u w:val="single"/>
        </w:rPr>
        <w:t>Compétences</w:t>
      </w:r>
      <w:r>
        <w:t>linguistiques avoir une connaissance approfondie d’une des langues de l’Union européenne et une connaissance satisfaisante d’une autre langue de l’Union européenne dans la mesure nécessaire aux fonctions qu’il est appelé à exercer. L’END d’un p</w:t>
      </w:r>
      <w:r>
        <w:t xml:space="preserve">ays tiers doit justifier posséder une connaissance approfondie d’une langue de l’Union européenne nécessaire à l’accomplissement des tâches qui lui seront </w:t>
      </w:r>
      <w:r>
        <w:rPr>
          <w:spacing w:val="-2"/>
        </w:rPr>
        <w:t>confiées.</w:t>
      </w:r>
    </w:p>
    <w:p w14:paraId="1384D8EE" w14:textId="77777777" w:rsidR="00DC35B7" w:rsidRDefault="00DC35B7">
      <w:pPr>
        <w:pStyle w:val="BodyText"/>
        <w:rPr>
          <w:sz w:val="24"/>
        </w:rPr>
      </w:pPr>
    </w:p>
    <w:p w14:paraId="6A82D376" w14:textId="77777777" w:rsidR="00DC35B7" w:rsidRDefault="00AC3580">
      <w:pPr>
        <w:pStyle w:val="Heading1"/>
        <w:numPr>
          <w:ilvl w:val="1"/>
          <w:numId w:val="4"/>
        </w:numPr>
        <w:tabs>
          <w:tab w:val="left" w:pos="1079"/>
        </w:tabs>
        <w:ind w:left="1078" w:hanging="283"/>
      </w:pPr>
      <w:r>
        <w:rPr>
          <w:u w:val="single"/>
        </w:rPr>
        <w:t>Les</w:t>
      </w:r>
      <w:r>
        <w:rPr>
          <w:spacing w:val="-7"/>
          <w:u w:val="single"/>
        </w:rPr>
        <w:t xml:space="preserve"> </w:t>
      </w:r>
      <w:r>
        <w:rPr>
          <w:u w:val="single"/>
        </w:rPr>
        <w:t>critères</w:t>
      </w:r>
      <w:r>
        <w:rPr>
          <w:spacing w:val="-5"/>
          <w:u w:val="single"/>
        </w:rPr>
        <w:t xml:space="preserve"> </w:t>
      </w:r>
      <w:r>
        <w:rPr>
          <w:u w:val="single"/>
        </w:rPr>
        <w:t>de</w:t>
      </w:r>
      <w:r>
        <w:rPr>
          <w:spacing w:val="-7"/>
          <w:u w:val="single"/>
        </w:rPr>
        <w:t xml:space="preserve"> </w:t>
      </w:r>
      <w:r>
        <w:rPr>
          <w:spacing w:val="-2"/>
          <w:u w:val="single"/>
        </w:rPr>
        <w:t>sélection</w:t>
      </w:r>
    </w:p>
    <w:p w14:paraId="37F74E21" w14:textId="77777777" w:rsidR="00DC35B7" w:rsidRDefault="00DC35B7">
      <w:pPr>
        <w:pStyle w:val="BodyText"/>
        <w:rPr>
          <w:b/>
          <w:sz w:val="16"/>
        </w:rPr>
      </w:pPr>
    </w:p>
    <w:p w14:paraId="257D0FEC" w14:textId="77777777" w:rsidR="00DC35B7" w:rsidRDefault="00AC3580">
      <w:pPr>
        <w:pStyle w:val="BodyText"/>
        <w:spacing w:before="91"/>
        <w:ind w:left="1080"/>
      </w:pPr>
      <w:r>
        <w:rPr>
          <w:spacing w:val="-2"/>
          <w:u w:val="single"/>
        </w:rPr>
        <w:t>Diplôme</w:t>
      </w:r>
    </w:p>
    <w:p w14:paraId="49D89299" w14:textId="77777777" w:rsidR="00DC35B7" w:rsidRDefault="00AC3580">
      <w:pPr>
        <w:pStyle w:val="BodyText"/>
        <w:ind w:left="1080"/>
      </w:pPr>
      <w:r>
        <w:t>—</w:t>
      </w:r>
      <w:r>
        <w:rPr>
          <w:spacing w:val="-9"/>
        </w:rPr>
        <w:t xml:space="preserve"> </w:t>
      </w:r>
      <w:r>
        <w:t>diplôme</w:t>
      </w:r>
      <w:r>
        <w:rPr>
          <w:spacing w:val="-9"/>
        </w:rPr>
        <w:t xml:space="preserve"> </w:t>
      </w:r>
      <w:r>
        <w:t>universitaire</w:t>
      </w:r>
      <w:r>
        <w:rPr>
          <w:spacing w:val="-10"/>
        </w:rPr>
        <w:t xml:space="preserve"> </w:t>
      </w:r>
      <w:r>
        <w:rPr>
          <w:spacing w:val="-5"/>
        </w:rPr>
        <w:t>ou</w:t>
      </w:r>
    </w:p>
    <w:p w14:paraId="147CC476" w14:textId="77777777" w:rsidR="00DC35B7" w:rsidRDefault="00AC3580">
      <w:pPr>
        <w:pStyle w:val="BodyText"/>
        <w:ind w:left="1079"/>
      </w:pPr>
      <w:r>
        <w:t>formation</w:t>
      </w:r>
      <w:r>
        <w:rPr>
          <w:spacing w:val="-11"/>
        </w:rPr>
        <w:t xml:space="preserve"> </w:t>
      </w:r>
      <w:r>
        <w:t>professionnelle</w:t>
      </w:r>
      <w:r>
        <w:rPr>
          <w:spacing w:val="-11"/>
        </w:rPr>
        <w:t xml:space="preserve"> </w:t>
      </w:r>
      <w:r>
        <w:t>ou</w:t>
      </w:r>
      <w:r>
        <w:rPr>
          <w:spacing w:val="-11"/>
        </w:rPr>
        <w:t xml:space="preserve"> </w:t>
      </w:r>
      <w:r>
        <w:t>expérience</w:t>
      </w:r>
      <w:r>
        <w:rPr>
          <w:spacing w:val="-11"/>
        </w:rPr>
        <w:t xml:space="preserve"> </w:t>
      </w:r>
      <w:r>
        <w:t>professionnelle</w:t>
      </w:r>
      <w:r>
        <w:rPr>
          <w:spacing w:val="-11"/>
        </w:rPr>
        <w:t xml:space="preserve"> </w:t>
      </w:r>
      <w:r>
        <w:t>de</w:t>
      </w:r>
      <w:r>
        <w:rPr>
          <w:spacing w:val="-11"/>
        </w:rPr>
        <w:t xml:space="preserve"> </w:t>
      </w:r>
      <w:r>
        <w:t>niveau</w:t>
      </w:r>
      <w:r>
        <w:rPr>
          <w:spacing w:val="-11"/>
        </w:rPr>
        <w:t xml:space="preserve"> </w:t>
      </w:r>
      <w:r>
        <w:rPr>
          <w:spacing w:val="-2"/>
        </w:rPr>
        <w:t>équivalent</w:t>
      </w:r>
    </w:p>
    <w:p w14:paraId="1189A448" w14:textId="77777777" w:rsidR="00DC35B7" w:rsidRDefault="00DC35B7">
      <w:pPr>
        <w:pStyle w:val="BodyText"/>
        <w:spacing w:before="1"/>
      </w:pPr>
    </w:p>
    <w:p w14:paraId="68702795" w14:textId="77777777" w:rsidR="00DC35B7" w:rsidRDefault="00AC3580">
      <w:pPr>
        <w:pStyle w:val="BodyText"/>
        <w:tabs>
          <w:tab w:val="left" w:pos="3910"/>
        </w:tabs>
        <w:ind w:left="1079" w:right="166" w:firstLine="110"/>
        <w:jc w:val="both"/>
      </w:pPr>
      <w:r>
        <w:t>dans le (s) domaine (s):</w:t>
      </w:r>
      <w:r>
        <w:tab/>
        <w:t>Sciences de l’environnement, ingénierie ou chimie. D’autres</w:t>
      </w:r>
      <w:r>
        <w:rPr>
          <w:spacing w:val="40"/>
        </w:rPr>
        <w:t xml:space="preserve"> </w:t>
      </w:r>
      <w:r>
        <w:t>connaissances seront prises en considération si le candidat possède une expérience professionnelle pertinente dans le dom</w:t>
      </w:r>
      <w:r>
        <w:t>aine des batteries, des équipements électriques et électroniques, de la gestion des déchets ou de la limitation de substances.</w:t>
      </w:r>
    </w:p>
    <w:p w14:paraId="31AB7FA2" w14:textId="77777777" w:rsidR="00DC35B7" w:rsidRDefault="00DC35B7">
      <w:pPr>
        <w:pStyle w:val="BodyText"/>
        <w:spacing w:before="11"/>
        <w:rPr>
          <w:sz w:val="21"/>
        </w:rPr>
      </w:pPr>
    </w:p>
    <w:p w14:paraId="1B4C3109" w14:textId="77777777" w:rsidR="00DC35B7" w:rsidRDefault="00AC3580">
      <w:pPr>
        <w:pStyle w:val="BodyText"/>
        <w:ind w:left="1080"/>
        <w:jc w:val="both"/>
      </w:pPr>
      <w:r>
        <w:rPr>
          <w:spacing w:val="-2"/>
          <w:u w:val="single"/>
        </w:rPr>
        <w:t>Expérience</w:t>
      </w:r>
      <w:r>
        <w:rPr>
          <w:spacing w:val="6"/>
          <w:u w:val="single"/>
        </w:rPr>
        <w:t xml:space="preserve"> </w:t>
      </w:r>
      <w:r>
        <w:rPr>
          <w:spacing w:val="-2"/>
          <w:u w:val="single"/>
        </w:rPr>
        <w:t>professionnelle</w:t>
      </w:r>
    </w:p>
    <w:p w14:paraId="5501EF2C" w14:textId="77777777" w:rsidR="00DC35B7" w:rsidRDefault="00DC35B7">
      <w:pPr>
        <w:pStyle w:val="BodyText"/>
        <w:spacing w:before="1"/>
        <w:rPr>
          <w:sz w:val="14"/>
        </w:rPr>
      </w:pPr>
    </w:p>
    <w:p w14:paraId="46416112" w14:textId="77777777" w:rsidR="00DC35B7" w:rsidRDefault="00AC3580">
      <w:pPr>
        <w:pStyle w:val="BodyText"/>
        <w:spacing w:before="90"/>
        <w:ind w:left="1080" w:right="165"/>
        <w:jc w:val="both"/>
      </w:pPr>
      <w:r w:rsidRPr="00AC3580">
        <w:rPr>
          <w:color w:val="000000"/>
        </w:rPr>
        <w:t>Le candidat idéal aurait une expérience technique dans un ou plusieurs des domaines suivants: les</w:t>
      </w:r>
      <w:r w:rsidRPr="00AC3580">
        <w:rPr>
          <w:color w:val="000000"/>
        </w:rPr>
        <w:t xml:space="preserve"> </w:t>
      </w:r>
      <w:r w:rsidRPr="00AC3580">
        <w:rPr>
          <w:color w:val="000000"/>
        </w:rPr>
        <w:t>batteries, les équipements électriques et électroniques, la gestion des déchets ou la limitation des</w:t>
      </w:r>
      <w:r>
        <w:rPr>
          <w:color w:val="000000"/>
        </w:rPr>
        <w:t xml:space="preserve"> </w:t>
      </w:r>
      <w:r w:rsidRPr="00AC3580">
        <w:rPr>
          <w:color w:val="000000"/>
        </w:rPr>
        <w:t>substances.</w:t>
      </w:r>
      <w:r>
        <w:rPr>
          <w:color w:val="000000"/>
        </w:rPr>
        <w:t xml:space="preserve"> Nous recherchons un candidat bien organisé po</w:t>
      </w:r>
      <w:r>
        <w:rPr>
          <w:color w:val="000000"/>
        </w:rPr>
        <w:t xml:space="preserve">ssédant un bon jugement, des compétences analytiques et la capacité de comprendre et d’évaluer rapidement les contributions et les informations provenant de différentes sources/parties prenantes/États membres, avec d’excellentes capacités de communication </w:t>
      </w:r>
      <w:r>
        <w:rPr>
          <w:color w:val="000000"/>
        </w:rPr>
        <w:t>écrite et orale et une aptitude à travailler en équipe. La capacité à rédiger des textes juridiques et l’expérience du processus décisionnel de l’UE seraient un atout.</w:t>
      </w:r>
    </w:p>
    <w:p w14:paraId="5535D391" w14:textId="77777777" w:rsidR="00DC35B7" w:rsidRDefault="00DC35B7">
      <w:pPr>
        <w:jc w:val="both"/>
        <w:sectPr w:rsidR="00DC35B7">
          <w:pgSz w:w="11910" w:h="16840"/>
          <w:pgMar w:top="1040" w:right="740" w:bottom="880" w:left="480" w:header="0" w:footer="686" w:gutter="0"/>
          <w:cols w:space="720"/>
        </w:sectPr>
      </w:pPr>
    </w:p>
    <w:p w14:paraId="0D024E53" w14:textId="77777777" w:rsidR="00DC35B7" w:rsidRDefault="00AC3580">
      <w:pPr>
        <w:pStyle w:val="BodyText"/>
        <w:spacing w:before="75"/>
        <w:ind w:left="1080"/>
      </w:pPr>
      <w:r>
        <w:rPr>
          <w:u w:val="single"/>
        </w:rPr>
        <w:lastRenderedPageBreak/>
        <w:t>Langue</w:t>
      </w:r>
      <w:r>
        <w:rPr>
          <w:spacing w:val="-10"/>
          <w:u w:val="single"/>
        </w:rPr>
        <w:t xml:space="preserve"> </w:t>
      </w:r>
      <w:r>
        <w:rPr>
          <w:u w:val="single"/>
        </w:rPr>
        <w:t>(s)</w:t>
      </w:r>
      <w:r>
        <w:rPr>
          <w:spacing w:val="-8"/>
          <w:u w:val="single"/>
        </w:rPr>
        <w:t xml:space="preserve"> </w:t>
      </w:r>
      <w:r>
        <w:rPr>
          <w:u w:val="single"/>
        </w:rPr>
        <w:t>nécessaire</w:t>
      </w:r>
      <w:r>
        <w:rPr>
          <w:spacing w:val="-9"/>
          <w:u w:val="single"/>
        </w:rPr>
        <w:t xml:space="preserve"> </w:t>
      </w:r>
      <w:r>
        <w:rPr>
          <w:u w:val="single"/>
        </w:rPr>
        <w:t>(s)</w:t>
      </w:r>
      <w:r>
        <w:rPr>
          <w:spacing w:val="-9"/>
          <w:u w:val="single"/>
        </w:rPr>
        <w:t xml:space="preserve"> </w:t>
      </w:r>
      <w:r>
        <w:rPr>
          <w:u w:val="single"/>
        </w:rPr>
        <w:t>pour</w:t>
      </w:r>
      <w:r>
        <w:rPr>
          <w:spacing w:val="-8"/>
          <w:u w:val="single"/>
        </w:rPr>
        <w:t xml:space="preserve"> </w:t>
      </w:r>
      <w:r>
        <w:rPr>
          <w:u w:val="single"/>
        </w:rPr>
        <w:t>l’accomplissement</w:t>
      </w:r>
      <w:r>
        <w:rPr>
          <w:spacing w:val="-9"/>
          <w:u w:val="single"/>
        </w:rPr>
        <w:t xml:space="preserve"> </w:t>
      </w:r>
      <w:r>
        <w:rPr>
          <w:u w:val="single"/>
        </w:rPr>
        <w:t>des</w:t>
      </w:r>
      <w:r>
        <w:rPr>
          <w:spacing w:val="-7"/>
          <w:u w:val="single"/>
        </w:rPr>
        <w:t xml:space="preserve"> </w:t>
      </w:r>
      <w:r>
        <w:rPr>
          <w:spacing w:val="-2"/>
          <w:u w:val="single"/>
        </w:rPr>
        <w:t>tâches</w:t>
      </w:r>
    </w:p>
    <w:p w14:paraId="2C83882A" w14:textId="77777777" w:rsidR="00DC35B7" w:rsidRDefault="00DC35B7">
      <w:pPr>
        <w:pStyle w:val="BodyText"/>
        <w:spacing w:before="1"/>
        <w:rPr>
          <w:sz w:val="14"/>
        </w:rPr>
      </w:pPr>
    </w:p>
    <w:p w14:paraId="4D0B8E12" w14:textId="77777777" w:rsidR="00DC35B7" w:rsidRDefault="00AC3580">
      <w:pPr>
        <w:pStyle w:val="BodyText"/>
        <w:spacing w:before="90"/>
        <w:ind w:left="1080"/>
      </w:pPr>
      <w:r>
        <w:t>Une</w:t>
      </w:r>
      <w:r>
        <w:rPr>
          <w:spacing w:val="25"/>
        </w:rPr>
        <w:t xml:space="preserve"> </w:t>
      </w:r>
      <w:r>
        <w:t>excel</w:t>
      </w:r>
      <w:r>
        <w:t>lente</w:t>
      </w:r>
      <w:r>
        <w:rPr>
          <w:spacing w:val="25"/>
        </w:rPr>
        <w:t xml:space="preserve"> </w:t>
      </w:r>
      <w:r>
        <w:t>connaissance</w:t>
      </w:r>
      <w:r>
        <w:rPr>
          <w:spacing w:val="25"/>
        </w:rPr>
        <w:t xml:space="preserve"> </w:t>
      </w:r>
      <w:r>
        <w:t>de</w:t>
      </w:r>
      <w:r>
        <w:rPr>
          <w:spacing w:val="25"/>
        </w:rPr>
        <w:t xml:space="preserve"> </w:t>
      </w:r>
      <w:r>
        <w:t>l’anglais</w:t>
      </w:r>
      <w:r>
        <w:rPr>
          <w:spacing w:val="25"/>
        </w:rPr>
        <w:t xml:space="preserve"> </w:t>
      </w:r>
      <w:r>
        <w:t>est</w:t>
      </w:r>
      <w:r>
        <w:rPr>
          <w:spacing w:val="26"/>
        </w:rPr>
        <w:t xml:space="preserve"> </w:t>
      </w:r>
      <w:r>
        <w:t>requise;</w:t>
      </w:r>
      <w:r>
        <w:rPr>
          <w:spacing w:val="25"/>
        </w:rPr>
        <w:t xml:space="preserve"> </w:t>
      </w:r>
      <w:r>
        <w:t>une</w:t>
      </w:r>
      <w:r>
        <w:rPr>
          <w:spacing w:val="25"/>
        </w:rPr>
        <w:t xml:space="preserve"> </w:t>
      </w:r>
      <w:r>
        <w:t>bonne connaissance</w:t>
      </w:r>
      <w:r>
        <w:rPr>
          <w:spacing w:val="26"/>
        </w:rPr>
        <w:t xml:space="preserve"> </w:t>
      </w:r>
      <w:r>
        <w:t>d’autres</w:t>
      </w:r>
      <w:r>
        <w:rPr>
          <w:spacing w:val="25"/>
        </w:rPr>
        <w:t xml:space="preserve"> </w:t>
      </w:r>
      <w:r>
        <w:t>langues</w:t>
      </w:r>
      <w:r>
        <w:rPr>
          <w:spacing w:val="25"/>
        </w:rPr>
        <w:t xml:space="preserve"> </w:t>
      </w:r>
      <w:r>
        <w:t>de l’UE serait un atout.</w:t>
      </w:r>
    </w:p>
    <w:p w14:paraId="4F562812" w14:textId="77777777" w:rsidR="00DC35B7" w:rsidRDefault="00DC35B7">
      <w:pPr>
        <w:pStyle w:val="BodyText"/>
        <w:spacing w:before="1"/>
      </w:pPr>
    </w:p>
    <w:p w14:paraId="374C2B15" w14:textId="77777777" w:rsidR="00DC35B7" w:rsidRDefault="00AC3580">
      <w:pPr>
        <w:pStyle w:val="ListParagraph"/>
        <w:numPr>
          <w:ilvl w:val="0"/>
          <w:numId w:val="4"/>
        </w:numPr>
        <w:tabs>
          <w:tab w:val="left" w:pos="796"/>
          <w:tab w:val="left" w:pos="797"/>
        </w:tabs>
        <w:spacing w:before="1"/>
        <w:ind w:hanging="427"/>
        <w:rPr>
          <w:b/>
          <w:sz w:val="24"/>
        </w:rPr>
      </w:pPr>
      <w:r>
        <w:rPr>
          <w:b/>
          <w:sz w:val="24"/>
          <w:u w:val="single"/>
        </w:rPr>
        <w:t>Soumission</w:t>
      </w:r>
      <w:r>
        <w:rPr>
          <w:b/>
          <w:spacing w:val="-7"/>
          <w:sz w:val="24"/>
          <w:u w:val="single"/>
        </w:rPr>
        <w:t xml:space="preserve"> </w:t>
      </w:r>
      <w:r>
        <w:rPr>
          <w:b/>
          <w:sz w:val="24"/>
          <w:u w:val="single"/>
        </w:rPr>
        <w:t>des</w:t>
      </w:r>
      <w:r>
        <w:rPr>
          <w:b/>
          <w:spacing w:val="-2"/>
          <w:sz w:val="24"/>
          <w:u w:val="single"/>
        </w:rPr>
        <w:t xml:space="preserve"> </w:t>
      </w:r>
      <w:r>
        <w:rPr>
          <w:b/>
          <w:sz w:val="24"/>
          <w:u w:val="single"/>
        </w:rPr>
        <w:t>candidatures</w:t>
      </w:r>
      <w:r>
        <w:rPr>
          <w:b/>
          <w:spacing w:val="-2"/>
          <w:sz w:val="24"/>
          <w:u w:val="single"/>
        </w:rPr>
        <w:t xml:space="preserve"> </w:t>
      </w:r>
      <w:r>
        <w:rPr>
          <w:b/>
          <w:sz w:val="24"/>
          <w:u w:val="single"/>
        </w:rPr>
        <w:t>et</w:t>
      </w:r>
      <w:r>
        <w:rPr>
          <w:b/>
          <w:spacing w:val="-2"/>
          <w:sz w:val="24"/>
          <w:u w:val="single"/>
        </w:rPr>
        <w:t xml:space="preserve"> </w:t>
      </w:r>
      <w:r>
        <w:rPr>
          <w:b/>
          <w:sz w:val="24"/>
          <w:u w:val="single"/>
        </w:rPr>
        <w:t>procédure</w:t>
      </w:r>
      <w:r>
        <w:rPr>
          <w:b/>
          <w:spacing w:val="-2"/>
          <w:sz w:val="24"/>
          <w:u w:val="single"/>
        </w:rPr>
        <w:t xml:space="preserve"> </w:t>
      </w:r>
      <w:r>
        <w:rPr>
          <w:b/>
          <w:sz w:val="24"/>
          <w:u w:val="single"/>
        </w:rPr>
        <w:t>de</w:t>
      </w:r>
      <w:r>
        <w:rPr>
          <w:b/>
          <w:spacing w:val="-2"/>
          <w:sz w:val="24"/>
          <w:u w:val="single"/>
        </w:rPr>
        <w:t xml:space="preserve"> sélection</w:t>
      </w:r>
    </w:p>
    <w:p w14:paraId="001D97BB" w14:textId="77777777" w:rsidR="00DC35B7" w:rsidRDefault="00DC35B7">
      <w:pPr>
        <w:pStyle w:val="BodyText"/>
        <w:spacing w:before="1"/>
        <w:rPr>
          <w:b/>
          <w:sz w:val="16"/>
        </w:rPr>
      </w:pPr>
    </w:p>
    <w:p w14:paraId="0A527EE9" w14:textId="77777777" w:rsidR="00DC35B7" w:rsidRDefault="00AC3580">
      <w:pPr>
        <w:spacing w:before="90"/>
        <w:ind w:left="796" w:right="283"/>
        <w:jc w:val="both"/>
        <w:rPr>
          <w:b/>
        </w:rPr>
      </w:pPr>
      <w:r>
        <w:pict w14:anchorId="7B5FF2AB">
          <v:rect id="docshape3" o:spid="_x0000_s1027" style="position:absolute;left:0;text-align:left;margin-left:63.85pt;margin-top:28.65pt;width:3.65pt;height:.55pt;z-index:-15818240;mso-position-horizontal-relative:page" fillcolor="blue" stroked="f">
            <w10:wrap anchorx="page"/>
          </v:rect>
        </w:pict>
      </w:r>
      <w:r>
        <w:t xml:space="preserve">Les candidats doivent envoyer leur candidature selon le </w:t>
      </w:r>
      <w:r>
        <w:rPr>
          <w:b/>
        </w:rPr>
        <w:t xml:space="preserve">format de CV Europass </w:t>
      </w:r>
      <w:hyperlink r:id="rId15">
        <w:r>
          <w:rPr>
            <w:color w:val="0000FF"/>
          </w:rPr>
          <w:t>(</w:t>
        </w:r>
      </w:hyperlink>
      <w:hyperlink r:id="rId16">
        <w:r>
          <w:t>http://eur</w:t>
        </w:r>
        <w:r>
          <w:t>opass.cedefop.europa.eu/en/documents/curriculum-vitae)</w:t>
        </w:r>
      </w:hyperlink>
      <w:r>
        <w:t xml:space="preserve"> en anglais, français ou allemand </w:t>
      </w:r>
      <w:r>
        <w:rPr>
          <w:b/>
          <w:u w:val="single"/>
        </w:rPr>
        <w:t>uniquement à la représentation permanente/mission diplomatique de leur pays auprès de l’UE</w:t>
      </w:r>
      <w:r>
        <w:t>, qui la transmettra aux services compétents de la Commission dans le délai fi</w:t>
      </w:r>
      <w:r>
        <w:t xml:space="preserve">xé par cette dernière. Le CV doit mentionner la date de naissance et la nationalité du candidat. </w:t>
      </w:r>
      <w:r>
        <w:rPr>
          <w:b/>
        </w:rPr>
        <w:t>Le non-respect de cette procédure ou des délais invalidera automatiquement la candidature.</w:t>
      </w:r>
    </w:p>
    <w:p w14:paraId="19DB56F0" w14:textId="77777777" w:rsidR="00DC35B7" w:rsidRDefault="00DC35B7">
      <w:pPr>
        <w:pStyle w:val="BodyText"/>
        <w:rPr>
          <w:b/>
        </w:rPr>
      </w:pPr>
    </w:p>
    <w:p w14:paraId="0EA2F013" w14:textId="77777777" w:rsidR="00DC35B7" w:rsidRDefault="00AC3580">
      <w:pPr>
        <w:pStyle w:val="BodyText"/>
        <w:ind w:left="796" w:right="270"/>
        <w:jc w:val="both"/>
      </w:pPr>
      <w:r>
        <w:t>Les candidats sont priés de ne pas joindre à leur candidature d’aut</w:t>
      </w:r>
      <w:r>
        <w:t>res documents (tels que copie de carte d’identité, copie des diplômes et attestations d’expérience professionnelle,...). Ces documents leur seront demandés, le cas échéant, à un stade ultérieur.</w:t>
      </w:r>
    </w:p>
    <w:p w14:paraId="1BE0CAA8" w14:textId="77777777" w:rsidR="00DC35B7" w:rsidRDefault="00AC3580">
      <w:pPr>
        <w:pStyle w:val="BodyText"/>
        <w:spacing w:line="253" w:lineRule="exact"/>
        <w:ind w:left="796"/>
        <w:jc w:val="both"/>
      </w:pPr>
      <w:r>
        <w:t>Les</w:t>
      </w:r>
      <w:r>
        <w:rPr>
          <w:spacing w:val="-8"/>
        </w:rPr>
        <w:t xml:space="preserve"> </w:t>
      </w:r>
      <w:r>
        <w:t>candidats</w:t>
      </w:r>
      <w:r>
        <w:rPr>
          <w:spacing w:val="-6"/>
        </w:rPr>
        <w:t xml:space="preserve"> </w:t>
      </w:r>
      <w:r>
        <w:t>seront</w:t>
      </w:r>
      <w:r>
        <w:rPr>
          <w:spacing w:val="-6"/>
        </w:rPr>
        <w:t xml:space="preserve"> </w:t>
      </w:r>
      <w:r>
        <w:t>informés</w:t>
      </w:r>
      <w:r>
        <w:rPr>
          <w:spacing w:val="-8"/>
        </w:rPr>
        <w:t xml:space="preserve"> </w:t>
      </w:r>
      <w:r>
        <w:t>du</w:t>
      </w:r>
      <w:r>
        <w:rPr>
          <w:spacing w:val="-7"/>
        </w:rPr>
        <w:t xml:space="preserve"> </w:t>
      </w:r>
      <w:r>
        <w:t>suivi</w:t>
      </w:r>
      <w:r>
        <w:rPr>
          <w:spacing w:val="-6"/>
        </w:rPr>
        <w:t xml:space="preserve"> </w:t>
      </w:r>
      <w:r>
        <w:t>de</w:t>
      </w:r>
      <w:r>
        <w:rPr>
          <w:spacing w:val="-8"/>
        </w:rPr>
        <w:t xml:space="preserve"> </w:t>
      </w:r>
      <w:r>
        <w:t>leur</w:t>
      </w:r>
      <w:r>
        <w:rPr>
          <w:spacing w:val="-6"/>
        </w:rPr>
        <w:t xml:space="preserve"> </w:t>
      </w:r>
      <w:r>
        <w:t>candidature</w:t>
      </w:r>
      <w:r>
        <w:rPr>
          <w:spacing w:val="-8"/>
        </w:rPr>
        <w:t xml:space="preserve"> </w:t>
      </w:r>
      <w:r>
        <w:t>pa</w:t>
      </w:r>
      <w:r>
        <w:t>r</w:t>
      </w:r>
      <w:r>
        <w:rPr>
          <w:spacing w:val="-6"/>
        </w:rPr>
        <w:t xml:space="preserve"> </w:t>
      </w:r>
      <w:r>
        <w:t>l’unité</w:t>
      </w:r>
      <w:r>
        <w:rPr>
          <w:spacing w:val="-8"/>
        </w:rPr>
        <w:t xml:space="preserve"> </w:t>
      </w:r>
      <w:r>
        <w:rPr>
          <w:spacing w:val="-2"/>
        </w:rPr>
        <w:t>concernée.</w:t>
      </w:r>
    </w:p>
    <w:p w14:paraId="19CB3E47" w14:textId="77777777" w:rsidR="00DC35B7" w:rsidRDefault="00AC3580">
      <w:pPr>
        <w:pStyle w:val="ListParagraph"/>
        <w:numPr>
          <w:ilvl w:val="0"/>
          <w:numId w:val="4"/>
        </w:numPr>
        <w:tabs>
          <w:tab w:val="left" w:pos="797"/>
        </w:tabs>
        <w:spacing w:before="1"/>
        <w:ind w:hanging="427"/>
        <w:jc w:val="both"/>
        <w:rPr>
          <w:b/>
          <w:sz w:val="24"/>
        </w:rPr>
      </w:pPr>
      <w:r>
        <w:rPr>
          <w:b/>
          <w:sz w:val="24"/>
          <w:u w:val="single"/>
        </w:rPr>
        <w:t>Conditions</w:t>
      </w:r>
      <w:r>
        <w:rPr>
          <w:b/>
          <w:spacing w:val="-3"/>
          <w:sz w:val="24"/>
          <w:u w:val="single"/>
        </w:rPr>
        <w:t xml:space="preserve"> </w:t>
      </w:r>
      <w:r>
        <w:rPr>
          <w:b/>
          <w:sz w:val="24"/>
          <w:u w:val="single"/>
        </w:rPr>
        <w:t>du</w:t>
      </w:r>
      <w:r>
        <w:rPr>
          <w:b/>
          <w:spacing w:val="-3"/>
          <w:sz w:val="24"/>
          <w:u w:val="single"/>
        </w:rPr>
        <w:t xml:space="preserve"> </w:t>
      </w:r>
      <w:r>
        <w:rPr>
          <w:b/>
          <w:spacing w:val="-2"/>
          <w:sz w:val="24"/>
          <w:u w:val="single"/>
        </w:rPr>
        <w:t>détachement</w:t>
      </w:r>
    </w:p>
    <w:p w14:paraId="2520DE35" w14:textId="77777777" w:rsidR="00DC35B7" w:rsidRDefault="00DC35B7">
      <w:pPr>
        <w:pStyle w:val="BodyText"/>
        <w:spacing w:before="1"/>
        <w:rPr>
          <w:b/>
          <w:sz w:val="16"/>
        </w:rPr>
      </w:pPr>
    </w:p>
    <w:p w14:paraId="78F9601E" w14:textId="77777777" w:rsidR="00DC35B7" w:rsidRDefault="00AC3580">
      <w:pPr>
        <w:spacing w:before="91"/>
        <w:ind w:left="796" w:right="282"/>
        <w:jc w:val="both"/>
      </w:pPr>
      <w:r>
        <w:t xml:space="preserve">Les détachements sont régis par la </w:t>
      </w:r>
      <w:r>
        <w:rPr>
          <w:b/>
        </w:rPr>
        <w:t xml:space="preserve">décision de la Commission C (2008) 6866 du 12/11/2008 relative au régime applicable </w:t>
      </w:r>
      <w:r>
        <w:t>aux experts nationaux détachés et aux experts nationaux en formation professionnelle auprès des services de la Commission (décision END).</w:t>
      </w:r>
    </w:p>
    <w:p w14:paraId="11E964B0" w14:textId="77777777" w:rsidR="00DC35B7" w:rsidRDefault="00AC3580">
      <w:pPr>
        <w:pStyle w:val="BodyText"/>
        <w:ind w:left="796" w:right="282"/>
        <w:jc w:val="both"/>
      </w:pPr>
      <w:r>
        <w:t>L’END restera employé et rémunéré par son employeur pendant toute la durée du détachement. Il restera également couver</w:t>
      </w:r>
      <w:r>
        <w:t>t par le système de sécurité sociale national.</w:t>
      </w:r>
    </w:p>
    <w:p w14:paraId="41C86085" w14:textId="77777777" w:rsidR="00DC35B7" w:rsidRDefault="00AC3580">
      <w:pPr>
        <w:pStyle w:val="BodyText"/>
        <w:ind w:left="796" w:right="286"/>
        <w:jc w:val="both"/>
      </w:pPr>
      <w:r>
        <w:t>Sauf pour les END sans frais, des indemnités peuvent être versées par la Commission à l’END qui remplit</w:t>
      </w:r>
      <w:r>
        <w:rPr>
          <w:spacing w:val="40"/>
        </w:rPr>
        <w:t xml:space="preserve"> </w:t>
      </w:r>
      <w:r>
        <w:t>les conditions prévues à l’article 17 de la décision END.</w:t>
      </w:r>
    </w:p>
    <w:p w14:paraId="3F2BAB14" w14:textId="77777777" w:rsidR="00DC35B7" w:rsidRDefault="00DC35B7">
      <w:pPr>
        <w:pStyle w:val="BodyText"/>
        <w:spacing w:before="10"/>
        <w:rPr>
          <w:sz w:val="21"/>
        </w:rPr>
      </w:pPr>
    </w:p>
    <w:p w14:paraId="094EF32A" w14:textId="77777777" w:rsidR="00DC35B7" w:rsidRDefault="00AC3580">
      <w:pPr>
        <w:pStyle w:val="BodyText"/>
        <w:spacing w:before="1"/>
        <w:ind w:left="796" w:right="282"/>
        <w:jc w:val="both"/>
      </w:pPr>
      <w:r>
        <w:t>Durant le détachement, l’END sera soumis aux obligations de confidentialité, de loyauté et d’absence de conflit d’intérêt prévues par les articles 6 et 7 de la décision END.</w:t>
      </w:r>
    </w:p>
    <w:p w14:paraId="34D33E04" w14:textId="77777777" w:rsidR="00DC35B7" w:rsidRDefault="00AC3580">
      <w:pPr>
        <w:pStyle w:val="BodyText"/>
        <w:ind w:left="796"/>
        <w:jc w:val="both"/>
      </w:pPr>
      <w:r>
        <w:t>Tout</w:t>
      </w:r>
      <w:r>
        <w:rPr>
          <w:spacing w:val="-9"/>
        </w:rPr>
        <w:t xml:space="preserve"> </w:t>
      </w:r>
      <w:r>
        <w:t>document</w:t>
      </w:r>
      <w:r>
        <w:rPr>
          <w:spacing w:val="-8"/>
        </w:rPr>
        <w:t xml:space="preserve"> </w:t>
      </w:r>
      <w:r>
        <w:t>inexact,</w:t>
      </w:r>
      <w:r>
        <w:rPr>
          <w:spacing w:val="-9"/>
        </w:rPr>
        <w:t xml:space="preserve"> </w:t>
      </w:r>
      <w:r>
        <w:t>incomplet</w:t>
      </w:r>
      <w:r>
        <w:rPr>
          <w:spacing w:val="-8"/>
        </w:rPr>
        <w:t xml:space="preserve"> </w:t>
      </w:r>
      <w:r>
        <w:t>ou</w:t>
      </w:r>
      <w:r>
        <w:rPr>
          <w:spacing w:val="-8"/>
        </w:rPr>
        <w:t xml:space="preserve"> </w:t>
      </w:r>
      <w:r>
        <w:t>manquant</w:t>
      </w:r>
      <w:r>
        <w:rPr>
          <w:spacing w:val="-9"/>
        </w:rPr>
        <w:t xml:space="preserve"> </w:t>
      </w:r>
      <w:r>
        <w:t>pourra</w:t>
      </w:r>
      <w:r>
        <w:rPr>
          <w:spacing w:val="-9"/>
        </w:rPr>
        <w:t xml:space="preserve"> </w:t>
      </w:r>
      <w:r>
        <w:t>entraîner</w:t>
      </w:r>
      <w:r>
        <w:rPr>
          <w:spacing w:val="-8"/>
        </w:rPr>
        <w:t xml:space="preserve"> </w:t>
      </w:r>
      <w:r>
        <w:t>l’annulation</w:t>
      </w:r>
      <w:r>
        <w:rPr>
          <w:spacing w:val="-8"/>
        </w:rPr>
        <w:t xml:space="preserve"> </w:t>
      </w:r>
      <w:r>
        <w:t>de</w:t>
      </w:r>
      <w:r>
        <w:rPr>
          <w:spacing w:val="-10"/>
        </w:rPr>
        <w:t xml:space="preserve"> </w:t>
      </w:r>
      <w:r>
        <w:t>la</w:t>
      </w:r>
      <w:r>
        <w:rPr>
          <w:spacing w:val="-9"/>
        </w:rPr>
        <w:t xml:space="preserve"> </w:t>
      </w:r>
      <w:r>
        <w:rPr>
          <w:spacing w:val="-2"/>
        </w:rPr>
        <w:t>c</w:t>
      </w:r>
      <w:r>
        <w:rPr>
          <w:spacing w:val="-2"/>
        </w:rPr>
        <w:t>andidature.</w:t>
      </w:r>
    </w:p>
    <w:p w14:paraId="26FEFC4B" w14:textId="77777777" w:rsidR="00DC35B7" w:rsidRDefault="00DC35B7">
      <w:pPr>
        <w:pStyle w:val="BodyText"/>
      </w:pPr>
    </w:p>
    <w:p w14:paraId="1F217EBF" w14:textId="77777777" w:rsidR="00DC35B7" w:rsidRDefault="00AC3580">
      <w:pPr>
        <w:pStyle w:val="BodyText"/>
        <w:spacing w:before="1"/>
        <w:ind w:left="796" w:right="284"/>
        <w:jc w:val="both"/>
      </w:pPr>
      <w:r>
        <w:t xml:space="preserve">Le personnel affecté dans une </w:t>
      </w:r>
      <w:r>
        <w:rPr>
          <w:b/>
        </w:rPr>
        <w:t xml:space="preserve">délégation de l’Union européenne </w:t>
      </w:r>
      <w:r>
        <w:t>devra disposer d’une habilitation de sécurité [jusqu’au niveau SECRET UE/EU SECRET, conformément à la décision (UE, Euratom) 2015/444 de la Commission du 13 mars 2015, JO L 72 du 1</w:t>
      </w:r>
      <w:r>
        <w:t>7.3.2015, p. 53].</w:t>
      </w:r>
    </w:p>
    <w:p w14:paraId="63083363" w14:textId="77777777" w:rsidR="00DC35B7" w:rsidRDefault="00AC3580">
      <w:pPr>
        <w:pStyle w:val="BodyText"/>
        <w:ind w:left="796" w:right="108"/>
        <w:jc w:val="both"/>
      </w:pPr>
      <w:r>
        <w:t>Le candidat choisi aura l’obligation de lancer cette procédure d’habilitation de sécurité avant d’obtenir la confirmation de son détachement.</w:t>
      </w:r>
    </w:p>
    <w:p w14:paraId="4CA83A2D" w14:textId="77777777" w:rsidR="00DC35B7" w:rsidRDefault="00DC35B7">
      <w:pPr>
        <w:pStyle w:val="BodyText"/>
        <w:rPr>
          <w:sz w:val="24"/>
        </w:rPr>
      </w:pPr>
    </w:p>
    <w:p w14:paraId="6CCCA8B0" w14:textId="77777777" w:rsidR="00DC35B7" w:rsidRDefault="00AC3580">
      <w:pPr>
        <w:pStyle w:val="ListParagraph"/>
        <w:numPr>
          <w:ilvl w:val="0"/>
          <w:numId w:val="4"/>
        </w:numPr>
        <w:tabs>
          <w:tab w:val="left" w:pos="796"/>
          <w:tab w:val="left" w:pos="797"/>
        </w:tabs>
        <w:ind w:hanging="427"/>
        <w:rPr>
          <w:b/>
          <w:sz w:val="24"/>
        </w:rPr>
      </w:pPr>
      <w:r>
        <w:rPr>
          <w:b/>
          <w:sz w:val="24"/>
          <w:u w:val="single"/>
        </w:rPr>
        <w:t>Traitement</w:t>
      </w:r>
      <w:r>
        <w:rPr>
          <w:b/>
          <w:spacing w:val="-3"/>
          <w:sz w:val="24"/>
          <w:u w:val="single"/>
        </w:rPr>
        <w:t xml:space="preserve"> </w:t>
      </w:r>
      <w:r>
        <w:rPr>
          <w:b/>
          <w:sz w:val="24"/>
          <w:u w:val="single"/>
        </w:rPr>
        <w:t>des</w:t>
      </w:r>
      <w:r>
        <w:rPr>
          <w:b/>
          <w:spacing w:val="-2"/>
          <w:sz w:val="24"/>
          <w:u w:val="single"/>
        </w:rPr>
        <w:t xml:space="preserve"> </w:t>
      </w:r>
      <w:r>
        <w:rPr>
          <w:b/>
          <w:sz w:val="24"/>
          <w:u w:val="single"/>
        </w:rPr>
        <w:t>données</w:t>
      </w:r>
      <w:r>
        <w:rPr>
          <w:b/>
          <w:spacing w:val="-1"/>
          <w:sz w:val="24"/>
          <w:u w:val="single"/>
        </w:rPr>
        <w:t xml:space="preserve"> </w:t>
      </w:r>
      <w:r>
        <w:rPr>
          <w:b/>
          <w:sz w:val="24"/>
          <w:u w:val="single"/>
        </w:rPr>
        <w:t>à</w:t>
      </w:r>
      <w:r>
        <w:rPr>
          <w:b/>
          <w:spacing w:val="-3"/>
          <w:sz w:val="24"/>
          <w:u w:val="single"/>
        </w:rPr>
        <w:t xml:space="preserve"> </w:t>
      </w:r>
      <w:r>
        <w:rPr>
          <w:b/>
          <w:sz w:val="24"/>
          <w:u w:val="single"/>
        </w:rPr>
        <w:t>caractère</w:t>
      </w:r>
      <w:r>
        <w:rPr>
          <w:b/>
          <w:spacing w:val="-2"/>
          <w:sz w:val="24"/>
          <w:u w:val="single"/>
        </w:rPr>
        <w:t xml:space="preserve"> personnel</w:t>
      </w:r>
    </w:p>
    <w:p w14:paraId="027047B3" w14:textId="77777777" w:rsidR="00DC35B7" w:rsidRDefault="00DC35B7">
      <w:pPr>
        <w:pStyle w:val="BodyText"/>
        <w:spacing w:before="1"/>
        <w:rPr>
          <w:b/>
          <w:sz w:val="16"/>
        </w:rPr>
      </w:pPr>
    </w:p>
    <w:p w14:paraId="287B56E6" w14:textId="77777777" w:rsidR="00DC35B7" w:rsidRDefault="00AC3580">
      <w:pPr>
        <w:pStyle w:val="BodyText"/>
        <w:spacing w:before="90"/>
        <w:ind w:left="796" w:right="283"/>
        <w:jc w:val="both"/>
      </w:pPr>
      <w:r>
        <w:t>Toute mise en œuvre de la procédure de sélection,</w:t>
      </w:r>
      <w:r>
        <w:t xml:space="preserve"> de détachement et de fin de détachement des END aura pour effet le traitement, par les services compétents de la DG HR, du PMO, de la DG BUDG et de la DG concernée par le présent avis, de données à caractère personnel relatives à l’END, sous la responsabi</w:t>
      </w:r>
      <w:r>
        <w:t>lité du chef</w:t>
      </w:r>
      <w:r>
        <w:rPr>
          <w:spacing w:val="-1"/>
        </w:rPr>
        <w:t xml:space="preserve"> </w:t>
      </w:r>
      <w:r>
        <w:t>de</w:t>
      </w:r>
      <w:r>
        <w:rPr>
          <w:spacing w:val="-2"/>
        </w:rPr>
        <w:t xml:space="preserve"> </w:t>
      </w:r>
      <w:r>
        <w:t>l’unité</w:t>
      </w:r>
      <w:r>
        <w:rPr>
          <w:spacing w:val="-2"/>
        </w:rPr>
        <w:t xml:space="preserve"> </w:t>
      </w:r>
      <w:r>
        <w:t>HR.DDG.B4.</w:t>
      </w:r>
      <w:r>
        <w:rPr>
          <w:spacing w:val="-1"/>
        </w:rPr>
        <w:t xml:space="preserve"> </w:t>
      </w:r>
      <w:r>
        <w:t>Ce</w:t>
      </w:r>
      <w:r>
        <w:rPr>
          <w:spacing w:val="-2"/>
        </w:rPr>
        <w:t xml:space="preserve"> </w:t>
      </w:r>
      <w:r>
        <w:t>traitement</w:t>
      </w:r>
      <w:r>
        <w:rPr>
          <w:spacing w:val="-1"/>
        </w:rPr>
        <w:t xml:space="preserve"> </w:t>
      </w:r>
      <w:r>
        <w:t>est</w:t>
      </w:r>
      <w:r>
        <w:rPr>
          <w:spacing w:val="-1"/>
        </w:rPr>
        <w:t xml:space="preserve"> </w:t>
      </w:r>
      <w:r>
        <w:t>basé</w:t>
      </w:r>
      <w:r>
        <w:rPr>
          <w:spacing w:val="-2"/>
        </w:rPr>
        <w:t xml:space="preserve"> </w:t>
      </w:r>
      <w:r>
        <w:t>sur</w:t>
      </w:r>
      <w:r>
        <w:rPr>
          <w:spacing w:val="-1"/>
        </w:rPr>
        <w:t xml:space="preserve"> </w:t>
      </w:r>
      <w:r>
        <w:t>la</w:t>
      </w:r>
      <w:r>
        <w:rPr>
          <w:spacing w:val="-2"/>
        </w:rPr>
        <w:t xml:space="preserve"> </w:t>
      </w:r>
      <w:r>
        <w:t>décision</w:t>
      </w:r>
      <w:r>
        <w:rPr>
          <w:spacing w:val="-1"/>
        </w:rPr>
        <w:t xml:space="preserve"> </w:t>
      </w:r>
      <w:r>
        <w:t>END</w:t>
      </w:r>
      <w:r>
        <w:rPr>
          <w:spacing w:val="-2"/>
        </w:rPr>
        <w:t xml:space="preserve"> </w:t>
      </w:r>
      <w:r>
        <w:t>et</w:t>
      </w:r>
      <w:r>
        <w:rPr>
          <w:spacing w:val="-1"/>
        </w:rPr>
        <w:t xml:space="preserve"> </w:t>
      </w:r>
      <w:r>
        <w:t>sur</w:t>
      </w:r>
      <w:r>
        <w:rPr>
          <w:spacing w:val="-1"/>
        </w:rPr>
        <w:t xml:space="preserve"> </w:t>
      </w:r>
      <w:r>
        <w:t>le</w:t>
      </w:r>
      <w:r>
        <w:rPr>
          <w:spacing w:val="-2"/>
        </w:rPr>
        <w:t xml:space="preserve"> </w:t>
      </w:r>
      <w:r>
        <w:t>règlement</w:t>
      </w:r>
      <w:r>
        <w:rPr>
          <w:spacing w:val="-1"/>
        </w:rPr>
        <w:t xml:space="preserve"> </w:t>
      </w:r>
      <w:r>
        <w:t>(UE)</w:t>
      </w:r>
      <w:r>
        <w:rPr>
          <w:spacing w:val="-1"/>
        </w:rPr>
        <w:t xml:space="preserve"> </w:t>
      </w:r>
      <w:r>
        <w:t>2018/1725. Les données sont conservées par les services compétents pendant 10 ans à compter de la fin du détachement (2 ans pour les experts non sélectionnés ou non détachés).</w:t>
      </w:r>
    </w:p>
    <w:p w14:paraId="1EC18A3A" w14:textId="77777777" w:rsidR="00DC35B7" w:rsidRDefault="00AC3580">
      <w:pPr>
        <w:pStyle w:val="BodyText"/>
        <w:ind w:left="796" w:right="282"/>
        <w:jc w:val="both"/>
      </w:pPr>
      <w:r>
        <w:t xml:space="preserve">Vous avez des droits spécifiques en qualité de «personne concernée» au titre du </w:t>
      </w:r>
      <w:r>
        <w:t>chapitre III (articles 14-25) du règlement (UE)</w:t>
      </w:r>
      <w:r>
        <w:rPr>
          <w:spacing w:val="-1"/>
        </w:rPr>
        <w:t xml:space="preserve"> </w:t>
      </w:r>
      <w:r>
        <w:t>2018/1725,</w:t>
      </w:r>
      <w:r>
        <w:rPr>
          <w:spacing w:val="-1"/>
        </w:rPr>
        <w:t xml:space="preserve"> </w:t>
      </w:r>
      <w:r>
        <w:t>en particulier</w:t>
      </w:r>
      <w:r>
        <w:rPr>
          <w:spacing w:val="-1"/>
        </w:rPr>
        <w:t xml:space="preserve"> </w:t>
      </w:r>
      <w:r>
        <w:t>le</w:t>
      </w:r>
      <w:r>
        <w:rPr>
          <w:spacing w:val="-1"/>
        </w:rPr>
        <w:t xml:space="preserve"> </w:t>
      </w:r>
      <w:r>
        <w:t>droit</w:t>
      </w:r>
      <w:r>
        <w:rPr>
          <w:spacing w:val="-1"/>
        </w:rPr>
        <w:t xml:space="preserve"> </w:t>
      </w:r>
      <w:r>
        <w:t>de</w:t>
      </w:r>
      <w:r>
        <w:rPr>
          <w:spacing w:val="-1"/>
        </w:rPr>
        <w:t xml:space="preserve"> </w:t>
      </w:r>
      <w:r>
        <w:t>consulter,</w:t>
      </w:r>
      <w:r>
        <w:rPr>
          <w:spacing w:val="-1"/>
        </w:rPr>
        <w:t xml:space="preserve"> </w:t>
      </w:r>
      <w:r>
        <w:t>de</w:t>
      </w:r>
      <w:r>
        <w:rPr>
          <w:spacing w:val="-1"/>
        </w:rPr>
        <w:t xml:space="preserve"> </w:t>
      </w:r>
      <w:r>
        <w:t>rectifier</w:t>
      </w:r>
      <w:r>
        <w:rPr>
          <w:spacing w:val="-1"/>
        </w:rPr>
        <w:t xml:space="preserve"> </w:t>
      </w:r>
      <w:r>
        <w:t>ou de</w:t>
      </w:r>
      <w:r>
        <w:rPr>
          <w:spacing w:val="-1"/>
        </w:rPr>
        <w:t xml:space="preserve"> </w:t>
      </w:r>
      <w:r>
        <w:t>supprimer vos</w:t>
      </w:r>
      <w:r>
        <w:rPr>
          <w:spacing w:val="-1"/>
        </w:rPr>
        <w:t xml:space="preserve"> </w:t>
      </w:r>
      <w:r>
        <w:t>données</w:t>
      </w:r>
      <w:r>
        <w:rPr>
          <w:spacing w:val="-1"/>
        </w:rPr>
        <w:t xml:space="preserve"> </w:t>
      </w:r>
      <w:r>
        <w:t>à caractère personnel et le droit d’en restreindre le traitement. Le cas échéant, vous avez également le droit de vous</w:t>
      </w:r>
      <w:r>
        <w:t xml:space="preserve"> opposer au traitement ou le droit à la portabilité des données.</w:t>
      </w:r>
    </w:p>
    <w:p w14:paraId="01E0A74B" w14:textId="77777777" w:rsidR="00DC35B7" w:rsidRDefault="00AC3580">
      <w:pPr>
        <w:pStyle w:val="BodyText"/>
        <w:ind w:left="796" w:right="282"/>
        <w:jc w:val="both"/>
      </w:pPr>
      <w:r>
        <w:t>Vous pouvez exercer vos droits en contactant le responsable du traitement ou, en cas de conflit, le responsable de la protection des données. Si nécessaire, vous pouvez également vous adresser au Contrôleur européen de la protection des données. Leurs coor</w:t>
      </w:r>
      <w:r>
        <w:t>données figurent ci-dessous.</w:t>
      </w:r>
    </w:p>
    <w:p w14:paraId="227EA205" w14:textId="77777777" w:rsidR="00DC35B7" w:rsidRDefault="00DC35B7">
      <w:pPr>
        <w:pStyle w:val="BodyText"/>
      </w:pPr>
    </w:p>
    <w:p w14:paraId="6F1A4F04" w14:textId="77777777" w:rsidR="00DC35B7" w:rsidRDefault="00AC3580">
      <w:pPr>
        <w:pStyle w:val="Heading1"/>
        <w:ind w:left="796" w:firstLine="0"/>
      </w:pPr>
      <w:r>
        <w:rPr>
          <w:spacing w:val="-2"/>
          <w:u w:val="single"/>
        </w:rPr>
        <w:t>Coordonnées</w:t>
      </w:r>
    </w:p>
    <w:p w14:paraId="5F563BF2" w14:textId="77777777" w:rsidR="00DC35B7" w:rsidRDefault="00DC35B7">
      <w:pPr>
        <w:sectPr w:rsidR="00DC35B7">
          <w:pgSz w:w="11910" w:h="16840"/>
          <w:pgMar w:top="1040" w:right="740" w:bottom="880" w:left="480" w:header="0" w:footer="686" w:gutter="0"/>
          <w:cols w:space="720"/>
        </w:sectPr>
      </w:pPr>
    </w:p>
    <w:p w14:paraId="0A46978C" w14:textId="77777777" w:rsidR="00DC35B7" w:rsidRDefault="00AC3580">
      <w:pPr>
        <w:pStyle w:val="ListParagraph"/>
        <w:numPr>
          <w:ilvl w:val="0"/>
          <w:numId w:val="2"/>
        </w:numPr>
        <w:tabs>
          <w:tab w:val="left" w:pos="1079"/>
        </w:tabs>
        <w:spacing w:before="75"/>
        <w:rPr>
          <w:b/>
        </w:rPr>
      </w:pPr>
      <w:r>
        <w:rPr>
          <w:b/>
        </w:rPr>
        <w:lastRenderedPageBreak/>
        <w:t>Responsable</w:t>
      </w:r>
      <w:r>
        <w:rPr>
          <w:b/>
          <w:spacing w:val="-10"/>
        </w:rPr>
        <w:t xml:space="preserve"> </w:t>
      </w:r>
      <w:r>
        <w:rPr>
          <w:b/>
        </w:rPr>
        <w:t>du</w:t>
      </w:r>
      <w:r>
        <w:rPr>
          <w:b/>
          <w:spacing w:val="-9"/>
        </w:rPr>
        <w:t xml:space="preserve"> </w:t>
      </w:r>
      <w:r>
        <w:rPr>
          <w:b/>
          <w:spacing w:val="-2"/>
        </w:rPr>
        <w:t>traitement</w:t>
      </w:r>
    </w:p>
    <w:p w14:paraId="51308729" w14:textId="77777777" w:rsidR="00DC35B7" w:rsidRDefault="00AC3580">
      <w:pPr>
        <w:pStyle w:val="BodyText"/>
        <w:ind w:left="1080" w:right="282"/>
        <w:jc w:val="both"/>
      </w:pPr>
      <w:r>
        <w:t>Si vous souhaitez exercer vos droits en vertu du règlement (UE) 2018/1725, si vous avez des commentaires, des questions ou des préoccupations, ou si vous souhaitez porter</w:t>
      </w:r>
      <w:r>
        <w:t xml:space="preserve"> plainte concernant la collecte et l’utilisation de vos données à caractère personnel, n’hésitez pas à contacter le responsable du traitement des données, HR.DDG.B.4, </w:t>
      </w:r>
      <w:hyperlink r:id="rId17">
        <w:r>
          <w:rPr>
            <w:color w:val="0000FF"/>
            <w:u w:val="single" w:color="0000FF"/>
          </w:rPr>
          <w:t>HR-MAIL-B4@ec.europa.eu</w:t>
        </w:r>
      </w:hyperlink>
    </w:p>
    <w:p w14:paraId="4DBE1DAA" w14:textId="77777777" w:rsidR="00DC35B7" w:rsidRDefault="00DC35B7">
      <w:pPr>
        <w:pStyle w:val="BodyText"/>
      </w:pPr>
    </w:p>
    <w:p w14:paraId="1184E092" w14:textId="77777777" w:rsidR="00DC35B7" w:rsidRDefault="00AC3580">
      <w:pPr>
        <w:pStyle w:val="Heading1"/>
        <w:numPr>
          <w:ilvl w:val="0"/>
          <w:numId w:val="2"/>
        </w:numPr>
        <w:tabs>
          <w:tab w:val="left" w:pos="1079"/>
        </w:tabs>
        <w:jc w:val="both"/>
      </w:pPr>
      <w:r>
        <w:t>Délégué</w:t>
      </w:r>
      <w:r>
        <w:rPr>
          <w:spacing w:val="-7"/>
        </w:rPr>
        <w:t xml:space="preserve"> </w:t>
      </w:r>
      <w:r>
        <w:t>à</w:t>
      </w:r>
      <w:r>
        <w:rPr>
          <w:spacing w:val="-6"/>
        </w:rPr>
        <w:t xml:space="preserve"> </w:t>
      </w:r>
      <w:r>
        <w:t>la</w:t>
      </w:r>
      <w:r>
        <w:rPr>
          <w:spacing w:val="-5"/>
        </w:rPr>
        <w:t xml:space="preserve"> </w:t>
      </w:r>
      <w:r>
        <w:t>p</w:t>
      </w:r>
      <w:r>
        <w:t>rotection</w:t>
      </w:r>
      <w:r>
        <w:rPr>
          <w:spacing w:val="-6"/>
        </w:rPr>
        <w:t xml:space="preserve"> </w:t>
      </w:r>
      <w:r>
        <w:t>des</w:t>
      </w:r>
      <w:r>
        <w:rPr>
          <w:spacing w:val="-7"/>
        </w:rPr>
        <w:t xml:space="preserve"> </w:t>
      </w:r>
      <w:r>
        <w:t>données</w:t>
      </w:r>
      <w:r>
        <w:rPr>
          <w:spacing w:val="-6"/>
        </w:rPr>
        <w:t xml:space="preserve"> </w:t>
      </w:r>
      <w:r>
        <w:t>(DPD)</w:t>
      </w:r>
      <w:r>
        <w:rPr>
          <w:spacing w:val="-6"/>
        </w:rPr>
        <w:t xml:space="preserve"> </w:t>
      </w:r>
      <w:r>
        <w:t>de</w:t>
      </w:r>
      <w:r>
        <w:rPr>
          <w:spacing w:val="-6"/>
        </w:rPr>
        <w:t xml:space="preserve"> </w:t>
      </w:r>
      <w:r>
        <w:t>la</w:t>
      </w:r>
      <w:r>
        <w:rPr>
          <w:spacing w:val="-6"/>
        </w:rPr>
        <w:t xml:space="preserve"> </w:t>
      </w:r>
      <w:r>
        <w:rPr>
          <w:spacing w:val="-2"/>
        </w:rPr>
        <w:t>Commission</w:t>
      </w:r>
    </w:p>
    <w:p w14:paraId="31A80467" w14:textId="77777777" w:rsidR="00DC35B7" w:rsidRDefault="00AC3580">
      <w:pPr>
        <w:pStyle w:val="BodyText"/>
        <w:ind w:left="1080" w:right="281"/>
        <w:jc w:val="both"/>
      </w:pPr>
      <w:r>
        <w:t>Vous pouvez prendre contact avec le délégué à la protection des données (</w:t>
      </w:r>
      <w:hyperlink r:id="rId18">
        <w:r>
          <w:rPr>
            <w:color w:val="0000FF"/>
            <w:u w:val="single" w:color="0000FF"/>
          </w:rPr>
          <w:t>DATA-PROTECTION-</w:t>
        </w:r>
      </w:hyperlink>
      <w:r>
        <w:rPr>
          <w:color w:val="0000FF"/>
        </w:rPr>
        <w:t xml:space="preserve"> </w:t>
      </w:r>
      <w:hyperlink r:id="rId19">
        <w:r>
          <w:rPr>
            <w:color w:val="0000FF"/>
            <w:u w:val="single" w:color="0000FF"/>
          </w:rPr>
          <w:t>OFFICER@ec.europa.eu</w:t>
        </w:r>
      </w:hyperlink>
      <w:r>
        <w:rPr>
          <w:u w:val="single" w:color="0000FF"/>
        </w:rPr>
        <w:t>)</w:t>
      </w:r>
      <w:r>
        <w:rPr>
          <w:spacing w:val="-2"/>
          <w:u w:val="single" w:color="0000FF"/>
        </w:rPr>
        <w:t xml:space="preserve"> </w:t>
      </w:r>
      <w:r>
        <w:t>pour</w:t>
      </w:r>
      <w:r>
        <w:rPr>
          <w:spacing w:val="-2"/>
        </w:rPr>
        <w:t xml:space="preserve"> </w:t>
      </w:r>
      <w:r>
        <w:t>des</w:t>
      </w:r>
      <w:r>
        <w:rPr>
          <w:spacing w:val="-2"/>
        </w:rPr>
        <w:t xml:space="preserve"> </w:t>
      </w:r>
      <w:r>
        <w:t>questions</w:t>
      </w:r>
      <w:r>
        <w:rPr>
          <w:spacing w:val="-2"/>
        </w:rPr>
        <w:t xml:space="preserve"> </w:t>
      </w:r>
      <w:r>
        <w:t>relatives</w:t>
      </w:r>
      <w:r>
        <w:rPr>
          <w:spacing w:val="-2"/>
        </w:rPr>
        <w:t xml:space="preserve"> </w:t>
      </w:r>
      <w:r>
        <w:t>au</w:t>
      </w:r>
      <w:r>
        <w:rPr>
          <w:spacing w:val="-1"/>
        </w:rPr>
        <w:t xml:space="preserve"> </w:t>
      </w:r>
      <w:r>
        <w:t>traitement</w:t>
      </w:r>
      <w:r>
        <w:rPr>
          <w:spacing w:val="-2"/>
        </w:rPr>
        <w:t xml:space="preserve"> </w:t>
      </w:r>
      <w:r>
        <w:t>de</w:t>
      </w:r>
      <w:r>
        <w:rPr>
          <w:spacing w:val="-2"/>
        </w:rPr>
        <w:t xml:space="preserve"> </w:t>
      </w:r>
      <w:r>
        <w:t>vos</w:t>
      </w:r>
      <w:r>
        <w:rPr>
          <w:spacing w:val="-4"/>
        </w:rPr>
        <w:t xml:space="preserve"> </w:t>
      </w:r>
      <w:r>
        <w:t>données</w:t>
      </w:r>
      <w:r>
        <w:rPr>
          <w:spacing w:val="-2"/>
        </w:rPr>
        <w:t xml:space="preserve"> </w:t>
      </w:r>
      <w:r>
        <w:t>à</w:t>
      </w:r>
      <w:r>
        <w:rPr>
          <w:spacing w:val="-2"/>
        </w:rPr>
        <w:t xml:space="preserve"> </w:t>
      </w:r>
      <w:r>
        <w:t>caractère</w:t>
      </w:r>
      <w:r>
        <w:rPr>
          <w:spacing w:val="-2"/>
        </w:rPr>
        <w:t xml:space="preserve"> </w:t>
      </w:r>
      <w:r>
        <w:t>personnel conformément au règlement (UE) 2018/1725.</w:t>
      </w:r>
    </w:p>
    <w:p w14:paraId="15BDA236" w14:textId="77777777" w:rsidR="00DC35B7" w:rsidRDefault="00DC35B7">
      <w:pPr>
        <w:pStyle w:val="BodyText"/>
        <w:spacing w:before="11"/>
        <w:rPr>
          <w:sz w:val="21"/>
        </w:rPr>
      </w:pPr>
    </w:p>
    <w:p w14:paraId="2704AD56" w14:textId="77777777" w:rsidR="00DC35B7" w:rsidRDefault="00AC3580">
      <w:pPr>
        <w:pStyle w:val="Heading1"/>
        <w:numPr>
          <w:ilvl w:val="0"/>
          <w:numId w:val="2"/>
        </w:numPr>
        <w:tabs>
          <w:tab w:val="left" w:pos="1079"/>
        </w:tabs>
        <w:jc w:val="both"/>
      </w:pPr>
      <w:r>
        <w:t>Contrôleur</w:t>
      </w:r>
      <w:r>
        <w:rPr>
          <w:spacing w:val="-9"/>
        </w:rPr>
        <w:t xml:space="preserve"> </w:t>
      </w:r>
      <w:r>
        <w:t>européen</w:t>
      </w:r>
      <w:r>
        <w:rPr>
          <w:spacing w:val="-8"/>
        </w:rPr>
        <w:t xml:space="preserve"> </w:t>
      </w:r>
      <w:r>
        <w:t>de</w:t>
      </w:r>
      <w:r>
        <w:rPr>
          <w:spacing w:val="-9"/>
        </w:rPr>
        <w:t xml:space="preserve"> </w:t>
      </w:r>
      <w:r>
        <w:t>la</w:t>
      </w:r>
      <w:r>
        <w:rPr>
          <w:spacing w:val="-7"/>
        </w:rPr>
        <w:t xml:space="preserve"> </w:t>
      </w:r>
      <w:r>
        <w:t>protection</w:t>
      </w:r>
      <w:r>
        <w:rPr>
          <w:spacing w:val="-8"/>
        </w:rPr>
        <w:t xml:space="preserve"> </w:t>
      </w:r>
      <w:r>
        <w:t>des</w:t>
      </w:r>
      <w:r>
        <w:rPr>
          <w:spacing w:val="-9"/>
        </w:rPr>
        <w:t xml:space="preserve"> </w:t>
      </w:r>
      <w:r>
        <w:t>données</w:t>
      </w:r>
      <w:r>
        <w:rPr>
          <w:spacing w:val="-7"/>
        </w:rPr>
        <w:t xml:space="preserve"> </w:t>
      </w:r>
      <w:r>
        <w:rPr>
          <w:spacing w:val="-2"/>
        </w:rPr>
        <w:t>(</w:t>
      </w:r>
      <w:r>
        <w:rPr>
          <w:spacing w:val="-2"/>
        </w:rPr>
        <w:t>CEPD)</w:t>
      </w:r>
    </w:p>
    <w:p w14:paraId="797A8D29" w14:textId="77777777" w:rsidR="00DC35B7" w:rsidRDefault="00AC3580">
      <w:pPr>
        <w:pStyle w:val="BodyText"/>
        <w:ind w:left="1080" w:right="284"/>
        <w:jc w:val="both"/>
      </w:pPr>
      <w:r>
        <w:pict w14:anchorId="2AED957D">
          <v:rect id="docshape4" o:spid="_x0000_s1026" style="position:absolute;left:0;text-align:left;margin-left:540.25pt;margin-top:11.45pt;width:3.7pt;height:.55pt;z-index:15729664;mso-position-horizontal-relative:page" fillcolor="black" stroked="f">
            <w10:wrap anchorx="page"/>
          </v:rect>
        </w:pict>
      </w:r>
      <w:r>
        <w:t>Vous avez le droit de saisir le Contrôleur européen de la protection des données</w:t>
      </w:r>
      <w:r>
        <w:rPr>
          <w:u w:val="single"/>
        </w:rPr>
        <w:t xml:space="preserve"> (</w:t>
      </w:r>
      <w:hyperlink r:id="rId20">
        <w:r>
          <w:rPr>
            <w:color w:val="0000FF"/>
            <w:u w:val="single" w:color="000000"/>
          </w:rPr>
          <w:t>edps@edps.europa.eu</w:t>
        </w:r>
      </w:hyperlink>
      <w:r>
        <w:t>) pour déposer une plainte si vous estimez que les droits dont vous jouissez en vertu du règlement (UE</w:t>
      </w:r>
      <w:r>
        <w:t>) 2018/1725 ont été enfreints à la suite du traitement de vos données à caractère personnel effectué par le responsable de ce traitement.</w:t>
      </w:r>
    </w:p>
    <w:p w14:paraId="6D8664B0" w14:textId="77777777" w:rsidR="00DC35B7" w:rsidRDefault="00AC3580">
      <w:pPr>
        <w:pStyle w:val="BodyText"/>
        <w:ind w:left="1080" w:right="108"/>
        <w:jc w:val="both"/>
      </w:pPr>
      <w:r>
        <w:t xml:space="preserve">À l’attention des candidats de pays tiers: vos données personnelles peuvent être utilisées aux fins des vérifications </w:t>
      </w:r>
      <w:r>
        <w:t>nécessaires.</w:t>
      </w:r>
    </w:p>
    <w:sectPr w:rsidR="00DC35B7">
      <w:pgSz w:w="11910" w:h="16840"/>
      <w:pgMar w:top="1040" w:right="740" w:bottom="880" w:left="480" w:header="0" w:footer="68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7ADBA9" w14:textId="77777777" w:rsidR="00000000" w:rsidRDefault="00AC3580">
      <w:r>
        <w:separator/>
      </w:r>
    </w:p>
  </w:endnote>
  <w:endnote w:type="continuationSeparator" w:id="0">
    <w:p w14:paraId="437EE7AF" w14:textId="77777777" w:rsidR="00000000" w:rsidRDefault="00AC35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FD3BD0" w14:textId="77777777" w:rsidR="00AC3580" w:rsidRDefault="00AC358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BCB7CC" w14:textId="77777777" w:rsidR="00DC35B7" w:rsidRDefault="00AC3580">
    <w:pPr>
      <w:pStyle w:val="BodyText"/>
      <w:spacing w:line="14" w:lineRule="auto"/>
      <w:rPr>
        <w:sz w:val="20"/>
      </w:rPr>
    </w:pPr>
    <w:r>
      <w:pict w14:anchorId="46D06BA1">
        <v:shapetype id="_x0000_t202" coordsize="21600,21600" o:spt="202" path="m,l,21600r21600,l21600,xe">
          <v:stroke joinstyle="miter"/>
          <v:path gradientshapeok="t" o:connecttype="rect"/>
        </v:shapetype>
        <v:shape id="docshape1" o:spid="_x0000_s2049" type="#_x0000_t202" style="position:absolute;margin-left:497.7pt;margin-top:796.6pt;width:56.1pt;height:10.85pt;z-index:-251658752;mso-position-horizontal-relative:page;mso-position-vertical-relative:page" filled="f" stroked="f">
          <v:textbox inset="0,0,0,0">
            <w:txbxContent>
              <w:p w14:paraId="44BDCBD7" w14:textId="77777777" w:rsidR="00DC35B7" w:rsidRDefault="00AC3580">
                <w:pPr>
                  <w:spacing w:before="13"/>
                  <w:ind w:left="20"/>
                  <w:rPr>
                    <w:sz w:val="16"/>
                  </w:rPr>
                </w:pPr>
                <w:r>
                  <w:rPr>
                    <w:spacing w:val="-2"/>
                    <w:sz w:val="16"/>
                  </w:rPr>
                  <w:t>Version</w:t>
                </w:r>
                <w:r>
                  <w:rPr>
                    <w:spacing w:val="8"/>
                    <w:sz w:val="16"/>
                  </w:rPr>
                  <w:t xml:space="preserve"> </w:t>
                </w:r>
                <w:r>
                  <w:rPr>
                    <w:spacing w:val="-2"/>
                    <w:sz w:val="16"/>
                  </w:rPr>
                  <w:t>09-</w:t>
                </w:r>
                <w:r>
                  <w:rPr>
                    <w:spacing w:val="-4"/>
                    <w:sz w:val="16"/>
                  </w:rPr>
                  <w:t>2019</w:t>
                </w:r>
              </w:p>
            </w:txbxContent>
          </v:textbox>
          <w10:wrap anchorx="page" anchory="page"/>
        </v:shape>
      </w:pic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0EF671" w14:textId="77777777" w:rsidR="00AC3580" w:rsidRDefault="00AC358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5E10C0" w14:textId="77777777" w:rsidR="00000000" w:rsidRDefault="00AC3580">
      <w:r>
        <w:separator/>
      </w:r>
    </w:p>
  </w:footnote>
  <w:footnote w:type="continuationSeparator" w:id="0">
    <w:p w14:paraId="566CBB41" w14:textId="77777777" w:rsidR="00000000" w:rsidRDefault="00AC358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C4A680" w14:textId="77777777" w:rsidR="00AC3580" w:rsidRDefault="00AC358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D05C96" w14:textId="77777777" w:rsidR="00AC3580" w:rsidRDefault="00AC358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98BE4B" w14:textId="77777777" w:rsidR="00AC3580" w:rsidRDefault="00AC358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862B84"/>
    <w:multiLevelType w:val="hybridMultilevel"/>
    <w:tmpl w:val="41C6B2C6"/>
    <w:lvl w:ilvl="0" w:tplc="C40486D8">
      <w:numFmt w:val="bullet"/>
      <w:lvlText w:val=""/>
      <w:lvlJc w:val="left"/>
      <w:pPr>
        <w:ind w:left="1090" w:hanging="275"/>
      </w:pPr>
      <w:rPr>
        <w:rFonts w:ascii="Wingdings 2" w:eastAsia="Wingdings 2" w:hAnsi="Wingdings 2" w:cs="Wingdings 2" w:hint="default"/>
        <w:b/>
        <w:bCs/>
        <w:i w:val="0"/>
        <w:iCs w:val="0"/>
        <w:w w:val="99"/>
        <w:sz w:val="24"/>
        <w:szCs w:val="24"/>
        <w:lang w:val="fr-FR" w:eastAsia="en-US" w:bidi="ar-SA"/>
      </w:rPr>
    </w:lvl>
    <w:lvl w:ilvl="1" w:tplc="89AE5DDA">
      <w:numFmt w:val="bullet"/>
      <w:lvlText w:val="•"/>
      <w:lvlJc w:val="left"/>
      <w:pPr>
        <w:ind w:left="1984" w:hanging="275"/>
      </w:pPr>
      <w:rPr>
        <w:rFonts w:hint="default"/>
        <w:lang w:val="fr-FR" w:eastAsia="en-US" w:bidi="ar-SA"/>
      </w:rPr>
    </w:lvl>
    <w:lvl w:ilvl="2" w:tplc="0F1E308E">
      <w:numFmt w:val="bullet"/>
      <w:lvlText w:val="•"/>
      <w:lvlJc w:val="left"/>
      <w:pPr>
        <w:ind w:left="2869" w:hanging="275"/>
      </w:pPr>
      <w:rPr>
        <w:rFonts w:hint="default"/>
        <w:lang w:val="fr-FR" w:eastAsia="en-US" w:bidi="ar-SA"/>
      </w:rPr>
    </w:lvl>
    <w:lvl w:ilvl="3" w:tplc="2374674A">
      <w:numFmt w:val="bullet"/>
      <w:lvlText w:val="•"/>
      <w:lvlJc w:val="left"/>
      <w:pPr>
        <w:ind w:left="3754" w:hanging="275"/>
      </w:pPr>
      <w:rPr>
        <w:rFonts w:hint="default"/>
        <w:lang w:val="fr-FR" w:eastAsia="en-US" w:bidi="ar-SA"/>
      </w:rPr>
    </w:lvl>
    <w:lvl w:ilvl="4" w:tplc="F336F7D2">
      <w:numFmt w:val="bullet"/>
      <w:lvlText w:val="•"/>
      <w:lvlJc w:val="left"/>
      <w:pPr>
        <w:ind w:left="4638" w:hanging="275"/>
      </w:pPr>
      <w:rPr>
        <w:rFonts w:hint="default"/>
        <w:lang w:val="fr-FR" w:eastAsia="en-US" w:bidi="ar-SA"/>
      </w:rPr>
    </w:lvl>
    <w:lvl w:ilvl="5" w:tplc="D1F2D146">
      <w:numFmt w:val="bullet"/>
      <w:lvlText w:val="•"/>
      <w:lvlJc w:val="left"/>
      <w:pPr>
        <w:ind w:left="5523" w:hanging="275"/>
      </w:pPr>
      <w:rPr>
        <w:rFonts w:hint="default"/>
        <w:lang w:val="fr-FR" w:eastAsia="en-US" w:bidi="ar-SA"/>
      </w:rPr>
    </w:lvl>
    <w:lvl w:ilvl="6" w:tplc="250EDC84">
      <w:numFmt w:val="bullet"/>
      <w:lvlText w:val="•"/>
      <w:lvlJc w:val="left"/>
      <w:pPr>
        <w:ind w:left="6408" w:hanging="275"/>
      </w:pPr>
      <w:rPr>
        <w:rFonts w:hint="default"/>
        <w:lang w:val="fr-FR" w:eastAsia="en-US" w:bidi="ar-SA"/>
      </w:rPr>
    </w:lvl>
    <w:lvl w:ilvl="7" w:tplc="6058A568">
      <w:numFmt w:val="bullet"/>
      <w:lvlText w:val="•"/>
      <w:lvlJc w:val="left"/>
      <w:pPr>
        <w:ind w:left="7292" w:hanging="275"/>
      </w:pPr>
      <w:rPr>
        <w:rFonts w:hint="default"/>
        <w:lang w:val="fr-FR" w:eastAsia="en-US" w:bidi="ar-SA"/>
      </w:rPr>
    </w:lvl>
    <w:lvl w:ilvl="8" w:tplc="33A4A6A2">
      <w:numFmt w:val="bullet"/>
      <w:lvlText w:val="•"/>
      <w:lvlJc w:val="left"/>
      <w:pPr>
        <w:ind w:left="8177" w:hanging="275"/>
      </w:pPr>
      <w:rPr>
        <w:rFonts w:hint="default"/>
        <w:lang w:val="fr-FR" w:eastAsia="en-US" w:bidi="ar-SA"/>
      </w:rPr>
    </w:lvl>
  </w:abstractNum>
  <w:abstractNum w:abstractNumId="1" w15:restartNumberingAfterBreak="0">
    <w:nsid w:val="20FB0861"/>
    <w:multiLevelType w:val="hybridMultilevel"/>
    <w:tmpl w:val="51A491BA"/>
    <w:lvl w:ilvl="0" w:tplc="2418F000">
      <w:numFmt w:val="bullet"/>
      <w:lvlText w:val="-"/>
      <w:lvlJc w:val="left"/>
      <w:pPr>
        <w:ind w:left="1078" w:hanging="283"/>
      </w:pPr>
      <w:rPr>
        <w:rFonts w:ascii="Verdana" w:eastAsia="Verdana" w:hAnsi="Verdana" w:cs="Verdana" w:hint="default"/>
        <w:b w:val="0"/>
        <w:bCs w:val="0"/>
        <w:i w:val="0"/>
        <w:iCs w:val="0"/>
        <w:w w:val="99"/>
        <w:sz w:val="22"/>
        <w:szCs w:val="22"/>
        <w:lang w:val="fr-FR" w:eastAsia="en-US" w:bidi="ar-SA"/>
      </w:rPr>
    </w:lvl>
    <w:lvl w:ilvl="1" w:tplc="C846A098">
      <w:numFmt w:val="bullet"/>
      <w:lvlText w:val="•"/>
      <w:lvlJc w:val="left"/>
      <w:pPr>
        <w:ind w:left="2040" w:hanging="283"/>
      </w:pPr>
      <w:rPr>
        <w:rFonts w:hint="default"/>
        <w:lang w:val="fr-FR" w:eastAsia="en-US" w:bidi="ar-SA"/>
      </w:rPr>
    </w:lvl>
    <w:lvl w:ilvl="2" w:tplc="6FF21652">
      <w:numFmt w:val="bullet"/>
      <w:lvlText w:val="•"/>
      <w:lvlJc w:val="left"/>
      <w:pPr>
        <w:ind w:left="3001" w:hanging="283"/>
      </w:pPr>
      <w:rPr>
        <w:rFonts w:hint="default"/>
        <w:lang w:val="fr-FR" w:eastAsia="en-US" w:bidi="ar-SA"/>
      </w:rPr>
    </w:lvl>
    <w:lvl w:ilvl="3" w:tplc="A15AA6C8">
      <w:numFmt w:val="bullet"/>
      <w:lvlText w:val="•"/>
      <w:lvlJc w:val="left"/>
      <w:pPr>
        <w:ind w:left="3961" w:hanging="283"/>
      </w:pPr>
      <w:rPr>
        <w:rFonts w:hint="default"/>
        <w:lang w:val="fr-FR" w:eastAsia="en-US" w:bidi="ar-SA"/>
      </w:rPr>
    </w:lvl>
    <w:lvl w:ilvl="4" w:tplc="CAE2E52E">
      <w:numFmt w:val="bullet"/>
      <w:lvlText w:val="•"/>
      <w:lvlJc w:val="left"/>
      <w:pPr>
        <w:ind w:left="4922" w:hanging="283"/>
      </w:pPr>
      <w:rPr>
        <w:rFonts w:hint="default"/>
        <w:lang w:val="fr-FR" w:eastAsia="en-US" w:bidi="ar-SA"/>
      </w:rPr>
    </w:lvl>
    <w:lvl w:ilvl="5" w:tplc="AEA2F62C">
      <w:numFmt w:val="bullet"/>
      <w:lvlText w:val="•"/>
      <w:lvlJc w:val="left"/>
      <w:pPr>
        <w:ind w:left="5883" w:hanging="283"/>
      </w:pPr>
      <w:rPr>
        <w:rFonts w:hint="default"/>
        <w:lang w:val="fr-FR" w:eastAsia="en-US" w:bidi="ar-SA"/>
      </w:rPr>
    </w:lvl>
    <w:lvl w:ilvl="6" w:tplc="BAD86E82">
      <w:numFmt w:val="bullet"/>
      <w:lvlText w:val="•"/>
      <w:lvlJc w:val="left"/>
      <w:pPr>
        <w:ind w:left="6843" w:hanging="283"/>
      </w:pPr>
      <w:rPr>
        <w:rFonts w:hint="default"/>
        <w:lang w:val="fr-FR" w:eastAsia="en-US" w:bidi="ar-SA"/>
      </w:rPr>
    </w:lvl>
    <w:lvl w:ilvl="7" w:tplc="CE46EB18">
      <w:numFmt w:val="bullet"/>
      <w:lvlText w:val="•"/>
      <w:lvlJc w:val="left"/>
      <w:pPr>
        <w:ind w:left="7804" w:hanging="283"/>
      </w:pPr>
      <w:rPr>
        <w:rFonts w:hint="default"/>
        <w:lang w:val="fr-FR" w:eastAsia="en-US" w:bidi="ar-SA"/>
      </w:rPr>
    </w:lvl>
    <w:lvl w:ilvl="8" w:tplc="9D8C8FE0">
      <w:numFmt w:val="bullet"/>
      <w:lvlText w:val="•"/>
      <w:lvlJc w:val="left"/>
      <w:pPr>
        <w:ind w:left="8765" w:hanging="283"/>
      </w:pPr>
      <w:rPr>
        <w:rFonts w:hint="default"/>
        <w:lang w:val="fr-FR" w:eastAsia="en-US" w:bidi="ar-SA"/>
      </w:rPr>
    </w:lvl>
  </w:abstractNum>
  <w:abstractNum w:abstractNumId="2" w15:restartNumberingAfterBreak="0">
    <w:nsid w:val="41FC0F8C"/>
    <w:multiLevelType w:val="hybridMultilevel"/>
    <w:tmpl w:val="40F2EB76"/>
    <w:lvl w:ilvl="0" w:tplc="C436ED64">
      <w:start w:val="1"/>
      <w:numFmt w:val="decimal"/>
      <w:lvlText w:val="%1."/>
      <w:lvlJc w:val="left"/>
      <w:pPr>
        <w:ind w:left="796" w:hanging="426"/>
        <w:jc w:val="left"/>
      </w:pPr>
      <w:rPr>
        <w:rFonts w:ascii="Times New Roman" w:eastAsia="Times New Roman" w:hAnsi="Times New Roman" w:cs="Times New Roman" w:hint="default"/>
        <w:b/>
        <w:bCs/>
        <w:i w:val="0"/>
        <w:iCs w:val="0"/>
        <w:w w:val="100"/>
        <w:sz w:val="24"/>
        <w:szCs w:val="24"/>
        <w:lang w:val="fr-FR" w:eastAsia="en-US" w:bidi="ar-SA"/>
      </w:rPr>
    </w:lvl>
    <w:lvl w:ilvl="1" w:tplc="A00EBF18">
      <w:start w:val="1"/>
      <w:numFmt w:val="lowerLetter"/>
      <w:lvlText w:val="%2)"/>
      <w:lvlJc w:val="left"/>
      <w:pPr>
        <w:ind w:left="1035" w:hanging="239"/>
        <w:jc w:val="left"/>
      </w:pPr>
      <w:rPr>
        <w:rFonts w:ascii="Times New Roman" w:eastAsia="Times New Roman" w:hAnsi="Times New Roman" w:cs="Times New Roman" w:hint="default"/>
        <w:b/>
        <w:bCs/>
        <w:i w:val="0"/>
        <w:iCs w:val="0"/>
        <w:w w:val="99"/>
        <w:sz w:val="22"/>
        <w:szCs w:val="22"/>
        <w:lang w:val="fr-FR" w:eastAsia="en-US" w:bidi="ar-SA"/>
      </w:rPr>
    </w:lvl>
    <w:lvl w:ilvl="2" w:tplc="A1CA4DF0">
      <w:numFmt w:val="bullet"/>
      <w:lvlText w:val="•"/>
      <w:lvlJc w:val="left"/>
      <w:pPr>
        <w:ind w:left="1080" w:hanging="284"/>
      </w:pPr>
      <w:rPr>
        <w:rFonts w:ascii="Times New Roman" w:eastAsia="Times New Roman" w:hAnsi="Times New Roman" w:cs="Times New Roman" w:hint="default"/>
        <w:b w:val="0"/>
        <w:bCs w:val="0"/>
        <w:i w:val="0"/>
        <w:iCs w:val="0"/>
        <w:w w:val="99"/>
        <w:sz w:val="22"/>
        <w:szCs w:val="22"/>
        <w:lang w:val="fr-FR" w:eastAsia="en-US" w:bidi="ar-SA"/>
      </w:rPr>
    </w:lvl>
    <w:lvl w:ilvl="3" w:tplc="678CBF18">
      <w:numFmt w:val="bullet"/>
      <w:lvlText w:val="•"/>
      <w:lvlJc w:val="left"/>
      <w:pPr>
        <w:ind w:left="2280" w:hanging="284"/>
      </w:pPr>
      <w:rPr>
        <w:rFonts w:hint="default"/>
        <w:lang w:val="fr-FR" w:eastAsia="en-US" w:bidi="ar-SA"/>
      </w:rPr>
    </w:lvl>
    <w:lvl w:ilvl="4" w:tplc="A1B65C8C">
      <w:numFmt w:val="bullet"/>
      <w:lvlText w:val="•"/>
      <w:lvlJc w:val="left"/>
      <w:pPr>
        <w:ind w:left="3481" w:hanging="284"/>
      </w:pPr>
      <w:rPr>
        <w:rFonts w:hint="default"/>
        <w:lang w:val="fr-FR" w:eastAsia="en-US" w:bidi="ar-SA"/>
      </w:rPr>
    </w:lvl>
    <w:lvl w:ilvl="5" w:tplc="009255DC">
      <w:numFmt w:val="bullet"/>
      <w:lvlText w:val="•"/>
      <w:lvlJc w:val="left"/>
      <w:pPr>
        <w:ind w:left="4682" w:hanging="284"/>
      </w:pPr>
      <w:rPr>
        <w:rFonts w:hint="default"/>
        <w:lang w:val="fr-FR" w:eastAsia="en-US" w:bidi="ar-SA"/>
      </w:rPr>
    </w:lvl>
    <w:lvl w:ilvl="6" w:tplc="6638EA7C">
      <w:numFmt w:val="bullet"/>
      <w:lvlText w:val="•"/>
      <w:lvlJc w:val="left"/>
      <w:pPr>
        <w:ind w:left="5883" w:hanging="284"/>
      </w:pPr>
      <w:rPr>
        <w:rFonts w:hint="default"/>
        <w:lang w:val="fr-FR" w:eastAsia="en-US" w:bidi="ar-SA"/>
      </w:rPr>
    </w:lvl>
    <w:lvl w:ilvl="7" w:tplc="3E48AB08">
      <w:numFmt w:val="bullet"/>
      <w:lvlText w:val="•"/>
      <w:lvlJc w:val="left"/>
      <w:pPr>
        <w:ind w:left="7084" w:hanging="284"/>
      </w:pPr>
      <w:rPr>
        <w:rFonts w:hint="default"/>
        <w:lang w:val="fr-FR" w:eastAsia="en-US" w:bidi="ar-SA"/>
      </w:rPr>
    </w:lvl>
    <w:lvl w:ilvl="8" w:tplc="FCCA8BE0">
      <w:numFmt w:val="bullet"/>
      <w:lvlText w:val="•"/>
      <w:lvlJc w:val="left"/>
      <w:pPr>
        <w:ind w:left="8284" w:hanging="284"/>
      </w:pPr>
      <w:rPr>
        <w:rFonts w:hint="default"/>
        <w:lang w:val="fr-FR" w:eastAsia="en-US" w:bidi="ar-SA"/>
      </w:rPr>
    </w:lvl>
  </w:abstractNum>
  <w:abstractNum w:abstractNumId="3" w15:restartNumberingAfterBreak="0">
    <w:nsid w:val="671C6806"/>
    <w:multiLevelType w:val="hybridMultilevel"/>
    <w:tmpl w:val="09AA1596"/>
    <w:lvl w:ilvl="0" w:tplc="8C4843B0">
      <w:numFmt w:val="bullet"/>
      <w:lvlText w:val=""/>
      <w:lvlJc w:val="left"/>
      <w:pPr>
        <w:ind w:left="622" w:hanging="455"/>
      </w:pPr>
      <w:rPr>
        <w:rFonts w:ascii="Wingdings 2" w:eastAsia="Wingdings 2" w:hAnsi="Wingdings 2" w:cs="Wingdings 2" w:hint="default"/>
        <w:b/>
        <w:bCs/>
        <w:i w:val="0"/>
        <w:iCs w:val="0"/>
        <w:w w:val="99"/>
        <w:sz w:val="24"/>
        <w:szCs w:val="24"/>
        <w:lang w:val="fr-FR" w:eastAsia="en-US" w:bidi="ar-SA"/>
      </w:rPr>
    </w:lvl>
    <w:lvl w:ilvl="1" w:tplc="12325732">
      <w:numFmt w:val="bullet"/>
      <w:lvlText w:val="•"/>
      <w:lvlJc w:val="left"/>
      <w:pPr>
        <w:ind w:left="1552" w:hanging="455"/>
      </w:pPr>
      <w:rPr>
        <w:rFonts w:hint="default"/>
        <w:lang w:val="fr-FR" w:eastAsia="en-US" w:bidi="ar-SA"/>
      </w:rPr>
    </w:lvl>
    <w:lvl w:ilvl="2" w:tplc="8FF41A24">
      <w:numFmt w:val="bullet"/>
      <w:lvlText w:val="•"/>
      <w:lvlJc w:val="left"/>
      <w:pPr>
        <w:ind w:left="2485" w:hanging="455"/>
      </w:pPr>
      <w:rPr>
        <w:rFonts w:hint="default"/>
        <w:lang w:val="fr-FR" w:eastAsia="en-US" w:bidi="ar-SA"/>
      </w:rPr>
    </w:lvl>
    <w:lvl w:ilvl="3" w:tplc="39865106">
      <w:numFmt w:val="bullet"/>
      <w:lvlText w:val="•"/>
      <w:lvlJc w:val="left"/>
      <w:pPr>
        <w:ind w:left="3418" w:hanging="455"/>
      </w:pPr>
      <w:rPr>
        <w:rFonts w:hint="default"/>
        <w:lang w:val="fr-FR" w:eastAsia="en-US" w:bidi="ar-SA"/>
      </w:rPr>
    </w:lvl>
    <w:lvl w:ilvl="4" w:tplc="E2544550">
      <w:numFmt w:val="bullet"/>
      <w:lvlText w:val="•"/>
      <w:lvlJc w:val="left"/>
      <w:pPr>
        <w:ind w:left="4350" w:hanging="455"/>
      </w:pPr>
      <w:rPr>
        <w:rFonts w:hint="default"/>
        <w:lang w:val="fr-FR" w:eastAsia="en-US" w:bidi="ar-SA"/>
      </w:rPr>
    </w:lvl>
    <w:lvl w:ilvl="5" w:tplc="67AE02F0">
      <w:numFmt w:val="bullet"/>
      <w:lvlText w:val="•"/>
      <w:lvlJc w:val="left"/>
      <w:pPr>
        <w:ind w:left="5283" w:hanging="455"/>
      </w:pPr>
      <w:rPr>
        <w:rFonts w:hint="default"/>
        <w:lang w:val="fr-FR" w:eastAsia="en-US" w:bidi="ar-SA"/>
      </w:rPr>
    </w:lvl>
    <w:lvl w:ilvl="6" w:tplc="31A861D8">
      <w:numFmt w:val="bullet"/>
      <w:lvlText w:val="•"/>
      <w:lvlJc w:val="left"/>
      <w:pPr>
        <w:ind w:left="6216" w:hanging="455"/>
      </w:pPr>
      <w:rPr>
        <w:rFonts w:hint="default"/>
        <w:lang w:val="fr-FR" w:eastAsia="en-US" w:bidi="ar-SA"/>
      </w:rPr>
    </w:lvl>
    <w:lvl w:ilvl="7" w:tplc="1DEAE7AC">
      <w:numFmt w:val="bullet"/>
      <w:lvlText w:val="•"/>
      <w:lvlJc w:val="left"/>
      <w:pPr>
        <w:ind w:left="7148" w:hanging="455"/>
      </w:pPr>
      <w:rPr>
        <w:rFonts w:hint="default"/>
        <w:lang w:val="fr-FR" w:eastAsia="en-US" w:bidi="ar-SA"/>
      </w:rPr>
    </w:lvl>
    <w:lvl w:ilvl="8" w:tplc="31ECAF8E">
      <w:numFmt w:val="bullet"/>
      <w:lvlText w:val="•"/>
      <w:lvlJc w:val="left"/>
      <w:pPr>
        <w:ind w:left="8081" w:hanging="455"/>
      </w:pPr>
      <w:rPr>
        <w:rFonts w:hint="default"/>
        <w:lang w:val="fr-FR" w:eastAsia="en-US" w:bidi="ar-SA"/>
      </w:rPr>
    </w:lvl>
  </w:abstractNum>
  <w:num w:numId="1" w16cid:durableId="578248760">
    <w:abstractNumId w:val="0"/>
  </w:num>
  <w:num w:numId="2" w16cid:durableId="1885946312">
    <w:abstractNumId w:val="1"/>
  </w:num>
  <w:num w:numId="3" w16cid:durableId="723406208">
    <w:abstractNumId w:val="3"/>
  </w:num>
  <w:num w:numId="4" w16cid:durableId="119546516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drawingGridHorizontalSpacing w:val="110"/>
  <w:displayHorizontalDrawingGridEvery w:val="2"/>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ulTrailSpace/>
    <w:shapeLayoutLikeWW8/>
    <w:useFELayout/>
    <w:compatSetting w:name="compatibilityMode" w:uri="http://schemas.microsoft.com/office/word" w:val="14"/>
    <w:compatSetting w:name="useWord2013TrackBottomHyphenation" w:uri="http://schemas.microsoft.com/office/word" w:val="1"/>
  </w:compat>
  <w:rsids>
    <w:rsidRoot w:val="00DC35B7"/>
    <w:rsid w:val="00AC3580"/>
    <w:rsid w:val="00DC35B7"/>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2D2C19DC"/>
  <w15:docId w15:val="{545C42EA-416F-4985-B17D-2800BCC260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lang w:val="fr-FR"/>
    </w:rPr>
  </w:style>
  <w:style w:type="paragraph" w:styleId="Heading1">
    <w:name w:val="heading 1"/>
    <w:basedOn w:val="Normal"/>
    <w:uiPriority w:val="9"/>
    <w:qFormat/>
    <w:pPr>
      <w:ind w:left="1078" w:hanging="283"/>
      <w:outlineLvl w:val="0"/>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style>
  <w:style w:type="paragraph" w:styleId="ListParagraph">
    <w:name w:val="List Paragraph"/>
    <w:basedOn w:val="Normal"/>
    <w:uiPriority w:val="1"/>
    <w:qFormat/>
    <w:pPr>
      <w:ind w:left="796" w:hanging="427"/>
      <w:jc w:val="both"/>
    </w:pPr>
  </w:style>
  <w:style w:type="paragraph" w:customStyle="1" w:styleId="TableParagraph">
    <w:name w:val="Table Paragraph"/>
    <w:basedOn w:val="Normal"/>
    <w:uiPriority w:val="1"/>
    <w:qFormat/>
    <w:pPr>
      <w:ind w:left="107"/>
    </w:pPr>
  </w:style>
  <w:style w:type="paragraph" w:styleId="Header">
    <w:name w:val="header"/>
    <w:basedOn w:val="Normal"/>
    <w:link w:val="HeaderChar"/>
    <w:uiPriority w:val="99"/>
    <w:unhideWhenUsed/>
    <w:rsid w:val="00AC3580"/>
    <w:pPr>
      <w:tabs>
        <w:tab w:val="center" w:pos="4513"/>
        <w:tab w:val="right" w:pos="9026"/>
      </w:tabs>
    </w:pPr>
  </w:style>
  <w:style w:type="character" w:customStyle="1" w:styleId="HeaderChar">
    <w:name w:val="Header Char"/>
    <w:basedOn w:val="DefaultParagraphFont"/>
    <w:link w:val="Header"/>
    <w:uiPriority w:val="99"/>
    <w:rsid w:val="00AC3580"/>
    <w:rPr>
      <w:rFonts w:ascii="Times New Roman" w:eastAsia="Times New Roman" w:hAnsi="Times New Roman" w:cs="Times New Roman"/>
      <w:lang w:val="fr-FR"/>
    </w:rPr>
  </w:style>
  <w:style w:type="paragraph" w:styleId="Footer">
    <w:name w:val="footer"/>
    <w:basedOn w:val="Normal"/>
    <w:link w:val="FooterChar"/>
    <w:uiPriority w:val="99"/>
    <w:unhideWhenUsed/>
    <w:rsid w:val="00AC3580"/>
    <w:pPr>
      <w:tabs>
        <w:tab w:val="center" w:pos="4513"/>
        <w:tab w:val="right" w:pos="9026"/>
      </w:tabs>
    </w:pPr>
  </w:style>
  <w:style w:type="character" w:customStyle="1" w:styleId="FooterChar">
    <w:name w:val="Footer Char"/>
    <w:basedOn w:val="DefaultParagraphFont"/>
    <w:link w:val="Footer"/>
    <w:uiPriority w:val="99"/>
    <w:rsid w:val="00AC3580"/>
    <w:rPr>
      <w:rFonts w:ascii="Times New Roman" w:eastAsia="Times New Roman" w:hAnsi="Times New Roman" w:cs="Times New Roman"/>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mailto:Mattia.pellegrini@ec.europa.eu" TargetMode="External"/><Relationship Id="rId13" Type="http://schemas.openxmlformats.org/officeDocument/2006/relationships/header" Target="header3.xml"/><Relationship Id="rId18" Type="http://schemas.openxmlformats.org/officeDocument/2006/relationships/hyperlink" Target="mailto:DATA-PROTECTION-OFFICER@ec.europa.eu"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1.png"/><Relationship Id="rId12" Type="http://schemas.openxmlformats.org/officeDocument/2006/relationships/footer" Target="footer2.xml"/><Relationship Id="rId17" Type="http://schemas.openxmlformats.org/officeDocument/2006/relationships/hyperlink" Target="mailto:HR-MAIL-B4@ec.europa.eu" TargetMode="External"/><Relationship Id="rId2" Type="http://schemas.openxmlformats.org/officeDocument/2006/relationships/styles" Target="styles.xml"/><Relationship Id="rId16" Type="http://schemas.openxmlformats.org/officeDocument/2006/relationships/hyperlink" Target="http://europass.cedefop.europa.eu/en/documents/curriculum-vitae)" TargetMode="External"/><Relationship Id="rId20" Type="http://schemas.openxmlformats.org/officeDocument/2006/relationships/hyperlink" Target="mailto:edps@edps.europa.eu"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hyperlink" Target="http://europass.cedefop.europa.eu/en/documents/curriculum-vitae" TargetMode="External"/><Relationship Id="rId10" Type="http://schemas.openxmlformats.org/officeDocument/2006/relationships/header" Target="header2.xml"/><Relationship Id="rId19" Type="http://schemas.openxmlformats.org/officeDocument/2006/relationships/hyperlink" Target="mailto:DATA-PROTECTION-OFFICER@ec.europa.eu" TargetMode="Externa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1809</Words>
  <Characters>10441</Characters>
  <Application>Microsoft Office Word</Application>
  <DocSecurity>0</DocSecurity>
  <Lines>200</Lines>
  <Paragraphs>83</Paragraphs>
  <ScaleCrop>false</ScaleCrop>
  <Company>European Commission</Company>
  <LinksUpToDate>false</LinksUpToDate>
  <CharactersWithSpaces>12167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JADOT Catherine (HR)</cp:lastModifiedBy>
  <cp:revision>2</cp:revision>
  <dcterms:created xsi:type="dcterms:W3CDTF">2023-05-08T10:05:00Z</dcterms:created>
  <dcterms:modified xsi:type="dcterms:W3CDTF">2023-05-08T10:06:00Z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2023-05-08T00:00:00Z</vt:filetime>
  </property>
  <property fmtid="{D5CDD505-2E9C-101B-9397-08002B2CF9AE}" pid="3" name="Creator">
    <vt:lpwstr>Acrobat PDFMaker 23 for Word</vt:lpwstr>
  </property>
  <property fmtid="{D5CDD505-2E9C-101B-9397-08002B2CF9AE}" pid="4" name="LastSaved">
    <vt:filetime>2023-05-08T00:00:00Z</vt:filetime>
  </property>
  <property fmtid="{D5CDD505-2E9C-101B-9397-08002B2CF9AE}" pid="5" name="MSIP_Label_6bd9ddd1-4d20-43f6-abfa-fc3c07406f94_ActionId">
    <vt:lpwstr>25cccde4-984d-470d-acb6-940a5feeec25</vt:lpwstr>
  </property>
  <property fmtid="{D5CDD505-2E9C-101B-9397-08002B2CF9AE}" pid="6" name="MSIP_Label_6bd9ddd1-4d20-43f6-abfa-fc3c07406f94_ContentBits">
    <vt:lpwstr>0</vt:lpwstr>
  </property>
  <property fmtid="{D5CDD505-2E9C-101B-9397-08002B2CF9AE}" pid="7" name="MSIP_Label_6bd9ddd1-4d20-43f6-abfa-fc3c07406f94_Enabled">
    <vt:lpwstr>true</vt:lpwstr>
  </property>
  <property fmtid="{D5CDD505-2E9C-101B-9397-08002B2CF9AE}" pid="8" name="MSIP_Label_6bd9ddd1-4d20-43f6-abfa-fc3c07406f94_Method">
    <vt:lpwstr>Standard</vt:lpwstr>
  </property>
  <property fmtid="{D5CDD505-2E9C-101B-9397-08002B2CF9AE}" pid="9" name="MSIP_Label_6bd9ddd1-4d20-43f6-abfa-fc3c07406f94_Name">
    <vt:lpwstr>Commission Use</vt:lpwstr>
  </property>
  <property fmtid="{D5CDD505-2E9C-101B-9397-08002B2CF9AE}" pid="10" name="MSIP_Label_6bd9ddd1-4d20-43f6-abfa-fc3c07406f94_SetDate">
    <vt:lpwstr>2023-02-27T15:29:54Z</vt:lpwstr>
  </property>
  <property fmtid="{D5CDD505-2E9C-101B-9397-08002B2CF9AE}" pid="11" name="MSIP_Label_6bd9ddd1-4d20-43f6-abfa-fc3c07406f94_SiteId">
    <vt:lpwstr>b24c8b06-522c-46fe-9080-70926f8dddb1</vt:lpwstr>
  </property>
  <property fmtid="{D5CDD505-2E9C-101B-9397-08002B2CF9AE}" pid="12" name="Producer">
    <vt:lpwstr>Adobe PDF Library 23.1.175</vt:lpwstr>
  </property>
  <property fmtid="{D5CDD505-2E9C-101B-9397-08002B2CF9AE}" pid="13" name="SourceModified">
    <vt:lpwstr>D:20230425154900</vt:lpwstr>
  </property>
</Properties>
</file>