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966D41" w14:paraId="0234CF48" w14:textId="77777777">
            <w:trPr>
              <w:cantSplit/>
            </w:trPr>
            <w:tc>
              <w:tcPr>
                <w:tcW w:w="2400" w:type="dxa"/>
              </w:tcPr>
              <w:p w14:paraId="04240299" w14:textId="77777777" w:rsidR="00966D41" w:rsidRDefault="00471BD2">
                <w:pPr>
                  <w:pStyle w:val="ZFlag"/>
                </w:pPr>
                <w:r>
                  <w:rPr>
                    <w:noProof/>
                    <w:lang w:val="en-I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4124821E" w:rsidR="00966D41" w:rsidRDefault="00CB6EE1">
                <w:pPr>
                  <w:pStyle w:val="ZCom"/>
                </w:pPr>
                <w:sdt>
                  <w:sdtPr>
                    <w:id w:val="1852987933"/>
                    <w:dataBinding w:xpath="/Texts/OrgaRoot" w:storeItemID="{4EF90DE6-88B6-4264-9629-4D8DFDFE87D2}"/>
                    <w:text w:multiLine="1"/>
                  </w:sdtPr>
                  <w:sdtEndPr/>
                  <w:sdtContent>
                    <w:r w:rsidR="00A03067">
                      <w:t>EUROPEAN COMMISSION</w:t>
                    </w:r>
                  </w:sdtContent>
                </w:sdt>
              </w:p>
              <w:p w14:paraId="2A21A594" w14:textId="6914F7A6" w:rsidR="00966D41" w:rsidRDefault="002E1E87">
                <w:pPr>
                  <w:pStyle w:val="ZDGName"/>
                  <w:rPr>
                    <w:b/>
                  </w:rPr>
                </w:pPr>
                <w:r>
                  <w:rPr>
                    <w:b/>
                  </w:rPr>
                  <w:t>EUROSTAT</w:t>
                </w:r>
              </w:p>
              <w:p w14:paraId="646D7D29" w14:textId="57677046" w:rsidR="002E1E87" w:rsidRDefault="002E1E87">
                <w:pPr>
                  <w:pStyle w:val="ZDGName"/>
                  <w:rPr>
                    <w:b/>
                  </w:rPr>
                </w:pPr>
              </w:p>
              <w:p w14:paraId="364B1A3A" w14:textId="2092E6D2" w:rsidR="002E1E87" w:rsidRDefault="002E1E87">
                <w:pPr>
                  <w:pStyle w:val="ZDGName"/>
                  <w:rPr>
                    <w:b/>
                  </w:rPr>
                </w:pPr>
                <w:r>
                  <w:rPr>
                    <w:b/>
                  </w:rPr>
                  <w:t>Direction A - Ressources</w:t>
                </w:r>
              </w:p>
              <w:p w14:paraId="32A1BF4E" w14:textId="47607E2D" w:rsidR="00966D41" w:rsidRDefault="002E1E87">
                <w:pPr>
                  <w:pStyle w:val="ZDGName"/>
                  <w:rPr>
                    <w:b/>
                  </w:rPr>
                </w:pPr>
                <w:r>
                  <w:rPr>
                    <w:b/>
                  </w:rPr>
                  <w:t xml:space="preserve">A.5 – </w:t>
                </w:r>
                <w:proofErr w:type="spellStart"/>
                <w:r>
                  <w:rPr>
                    <w:b/>
                  </w:rPr>
                  <w:t>Methodologie</w:t>
                </w:r>
                <w:proofErr w:type="spellEnd"/>
                <w:r>
                  <w:rPr>
                    <w:b/>
                  </w:rPr>
                  <w:t xml:space="preserve"> ; Innovation dans les </w:t>
                </w:r>
                <w:proofErr w:type="spellStart"/>
                <w:r>
                  <w:rPr>
                    <w:b/>
                  </w:rPr>
                  <w:t>statisitques</w:t>
                </w:r>
                <w:proofErr w:type="spellEnd"/>
                <w:r>
                  <w:rPr>
                    <w:b/>
                  </w:rPr>
                  <w:t xml:space="preserve"> officielles</w:t>
                </w:r>
              </w:p>
            </w:tc>
          </w:tr>
        </w:sdtContent>
      </w:sdt>
    </w:tbl>
    <w:p w14:paraId="2EA71B94" w14:textId="7F00DE5D" w:rsidR="00966D41" w:rsidRDefault="00471BD2">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966D41" w14:paraId="6C83529A" w14:textId="77777777">
        <w:tc>
          <w:tcPr>
            <w:tcW w:w="3111" w:type="dxa"/>
          </w:tcPr>
          <w:p w14:paraId="6D76206F" w14:textId="2B783D2D" w:rsidR="00966D41" w:rsidRDefault="00471BD2">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75BDE4FE" w:rsidR="00966D41" w:rsidRDefault="00471BD2">
                <w:pPr>
                  <w:tabs>
                    <w:tab w:val="left" w:pos="426"/>
                  </w:tabs>
                  <w:spacing w:before="120"/>
                </w:pPr>
                <w:r>
                  <w:t>ESTAT.A.5</w:t>
                </w:r>
              </w:p>
            </w:tc>
          </w:sdtContent>
        </w:sdt>
      </w:tr>
      <w:tr w:rsidR="00966D41" w14:paraId="4B8EFB62" w14:textId="77777777">
        <w:tc>
          <w:tcPr>
            <w:tcW w:w="3111" w:type="dxa"/>
          </w:tcPr>
          <w:p w14:paraId="51EA5B20" w14:textId="30D9C7F2" w:rsidR="00966D41" w:rsidRDefault="00471BD2">
            <w:pPr>
              <w:tabs>
                <w:tab w:val="left" w:pos="426"/>
              </w:tabs>
              <w:spacing w:before="120"/>
            </w:pPr>
            <w:r>
              <w:t xml:space="preserve">Numéro de poste dans </w:t>
            </w:r>
            <w:proofErr w:type="gramStart"/>
            <w:r>
              <w:t>Sysper:</w:t>
            </w:r>
            <w:proofErr w:type="gramEnd"/>
          </w:p>
        </w:tc>
        <w:sdt>
          <w:sdtPr>
            <w:rPr>
              <w:lang w:val="en-IE" w:eastAsia="en-GB"/>
            </w:rPr>
            <w:id w:val="-686597872"/>
            <w:placeholder>
              <w:docPart w:val="722A130BB2FD42CB99AF58537814D26D"/>
            </w:placeholder>
          </w:sdtPr>
          <w:sdtEndPr/>
          <w:sdtContent>
            <w:tc>
              <w:tcPr>
                <w:tcW w:w="5491" w:type="dxa"/>
              </w:tcPr>
              <w:p w14:paraId="26B6BD75" w14:textId="55FCD87D" w:rsidR="00966D41" w:rsidRDefault="00471BD2">
                <w:pPr>
                  <w:tabs>
                    <w:tab w:val="left" w:pos="426"/>
                  </w:tabs>
                  <w:spacing w:before="120"/>
                </w:pPr>
                <w:r>
                  <w:t>203716</w:t>
                </w:r>
              </w:p>
            </w:tc>
          </w:sdtContent>
        </w:sdt>
      </w:tr>
      <w:tr w:rsidR="00966D41" w14:paraId="4E8359D5" w14:textId="77777777">
        <w:tc>
          <w:tcPr>
            <w:tcW w:w="3111" w:type="dxa"/>
          </w:tcPr>
          <w:p w14:paraId="72A7A894" w14:textId="1DC6A465" w:rsidR="00966D41" w:rsidRDefault="00471BD2">
            <w:pPr>
              <w:tabs>
                <w:tab w:val="left" w:pos="1697"/>
              </w:tabs>
              <w:spacing w:before="120"/>
              <w:ind w:right="-1741"/>
            </w:pPr>
            <w:r>
              <w:t xml:space="preserve">Personne de </w:t>
            </w:r>
            <w:proofErr w:type="gramStart"/>
            <w:r>
              <w:t>contact:</w:t>
            </w:r>
            <w:proofErr w:type="gramEnd"/>
          </w:p>
          <w:p w14:paraId="1BD76B84" w14:textId="2ED3769A" w:rsidR="00966D41" w:rsidRDefault="00471BD2">
            <w:pPr>
              <w:tabs>
                <w:tab w:val="left" w:pos="1697"/>
              </w:tabs>
              <w:ind w:right="-1739"/>
              <w:contextualSpacing/>
            </w:pPr>
            <w:r>
              <w:t xml:space="preserve">Démarrage </w:t>
            </w:r>
            <w:proofErr w:type="gramStart"/>
            <w:r>
              <w:t>prévisionnel:</w:t>
            </w:r>
            <w:proofErr w:type="gramEnd"/>
          </w:p>
          <w:p w14:paraId="324479C0" w14:textId="6E052826" w:rsidR="00966D41" w:rsidRDefault="00471BD2">
            <w:pPr>
              <w:tabs>
                <w:tab w:val="left" w:pos="1697"/>
              </w:tabs>
              <w:ind w:right="-1739"/>
              <w:contextualSpacing/>
            </w:pPr>
            <w:r>
              <w:t xml:space="preserve">Durée </w:t>
            </w:r>
            <w:proofErr w:type="gramStart"/>
            <w:r>
              <w:t>initiale:</w:t>
            </w:r>
            <w:proofErr w:type="gramEnd"/>
          </w:p>
          <w:p w14:paraId="07FF8994" w14:textId="77777777" w:rsidR="00966D41" w:rsidRDefault="00471BD2">
            <w:pPr>
              <w:tabs>
                <w:tab w:val="left" w:pos="426"/>
              </w:tabs>
              <w:spacing w:after="0"/>
              <w:contextualSpacing/>
            </w:pPr>
            <w:r>
              <w:t xml:space="preserve">Lieu </w:t>
            </w:r>
            <w:proofErr w:type="gramStart"/>
            <w:r>
              <w:t>d’affectation:</w:t>
            </w:r>
            <w:proofErr w:type="gramEnd"/>
          </w:p>
        </w:tc>
        <w:tc>
          <w:tcPr>
            <w:tcW w:w="5491" w:type="dxa"/>
          </w:tcPr>
          <w:sdt>
            <w:sdtPr>
              <w:rPr>
                <w:lang w:val="en-IE" w:eastAsia="en-GB"/>
              </w:rPr>
              <w:id w:val="226507670"/>
              <w:placeholder>
                <w:docPart w:val="E4139A8A81AD41B0A456F71CC855670B"/>
              </w:placeholder>
            </w:sdtPr>
            <w:sdtEndPr/>
            <w:sdtContent>
              <w:p w14:paraId="49E21F2B" w14:textId="6C19E569" w:rsidR="00966D41" w:rsidRPr="007335AA" w:rsidRDefault="00471BD2">
                <w:pPr>
                  <w:tabs>
                    <w:tab w:val="left" w:pos="426"/>
                  </w:tabs>
                  <w:spacing w:before="120"/>
                  <w:rPr>
                    <w:lang w:val="de-DE"/>
                  </w:rPr>
                </w:pPr>
                <w:r w:rsidRPr="007335AA">
                  <w:rPr>
                    <w:lang w:val="de-DE"/>
                  </w:rPr>
                  <w:t xml:space="preserve">Albrecht WIRTHMANN, </w:t>
                </w:r>
              </w:p>
              <w:p w14:paraId="646D4259" w14:textId="60BE0383" w:rsidR="00966D41" w:rsidRPr="007335AA" w:rsidRDefault="00CB6EE1">
                <w:pPr>
                  <w:rPr>
                    <w:rFonts w:ascii="Calibri" w:eastAsiaTheme="minorEastAsia" w:hAnsi="Calibri"/>
                    <w:sz w:val="22"/>
                    <w:lang w:val="de-DE"/>
                  </w:rPr>
                </w:pPr>
                <w:hyperlink r:id="rId15" w:history="1">
                  <w:r w:rsidR="00471BD2" w:rsidRPr="007335AA">
                    <w:rPr>
                      <w:rStyle w:val="Hyperlink"/>
                      <w:rFonts w:ascii="Verdana" w:eastAsiaTheme="minorEastAsia" w:hAnsi="Verdana"/>
                      <w:sz w:val="18"/>
                      <w:lang w:val="de-DE"/>
                    </w:rPr>
                    <w:t>Albrecht.Wirthmann@ec.europa.eu</w:t>
                  </w:r>
                </w:hyperlink>
                <w:r w:rsidR="00471BD2" w:rsidRPr="007335AA">
                  <w:rPr>
                    <w:rFonts w:ascii="Verdana" w:eastAsiaTheme="minorEastAsia" w:hAnsi="Verdana"/>
                    <w:sz w:val="18"/>
                    <w:lang w:val="de-DE"/>
                  </w:rPr>
                  <w:t xml:space="preserve"> </w:t>
                </w:r>
              </w:p>
            </w:sdtContent>
          </w:sdt>
          <w:p w14:paraId="34CF737A" w14:textId="532E7506" w:rsidR="00966D41" w:rsidRDefault="00CB6EE1">
            <w:pPr>
              <w:tabs>
                <w:tab w:val="left" w:pos="426"/>
              </w:tabs>
              <w:contextualSpacing/>
            </w:pPr>
            <w:sdt>
              <w:sdtPr>
                <w:rPr>
                  <w:bCs/>
                  <w:lang w:val="en-IE" w:eastAsia="en-GB"/>
                </w:rPr>
                <w:id w:val="1175461244"/>
                <w:placeholder>
                  <w:docPart w:val="DefaultPlaceholder_-1854013440"/>
                </w:placeholder>
              </w:sdtPr>
              <w:sdtEndPr/>
              <w:sdtContent>
                <w:r w:rsidR="00471BD2">
                  <w:t>1er</w:t>
                </w:r>
              </w:sdtContent>
            </w:sdt>
            <w:r w:rsidR="00471BD2">
              <w:t xml:space="preserve"> trimestre </w:t>
            </w:r>
            <w:sdt>
              <w:sdtPr>
                <w:rPr>
                  <w:bCs/>
                  <w:lang w:val="fr-FR"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7335AA" w:rsidRPr="002E1E87">
                  <w:rPr>
                    <w:bCs/>
                    <w:lang w:val="fr-FR" w:eastAsia="en-GB"/>
                  </w:rPr>
                  <w:t>2024</w:t>
                </w:r>
              </w:sdtContent>
            </w:sdt>
          </w:p>
          <w:p w14:paraId="158DD156" w14:textId="08F60B18" w:rsidR="00966D41" w:rsidRDefault="00CB6EE1">
            <w:pPr>
              <w:tabs>
                <w:tab w:val="left" w:pos="426"/>
              </w:tabs>
              <w:contextualSpacing/>
              <w:jc w:val="left"/>
            </w:pPr>
            <w:sdt>
              <w:sdtPr>
                <w:rPr>
                  <w:bCs/>
                  <w:lang w:val="en-IE" w:eastAsia="en-GB"/>
                </w:rPr>
                <w:id w:val="202528730"/>
                <w:placeholder>
                  <w:docPart w:val="DefaultPlaceholder_-1854013440"/>
                </w:placeholder>
              </w:sdtPr>
              <w:sdtEndPr/>
              <w:sdtContent>
                <w:r w:rsidR="00471BD2">
                  <w:t>2</w:t>
                </w:r>
              </w:sdtContent>
            </w:sdt>
            <w:r w:rsidR="00471BD2">
              <w:t xml:space="preserve"> ans</w:t>
            </w:r>
            <w:r w:rsidR="00471BD2">
              <w:br/>
            </w:r>
            <w:sdt>
              <w:sdtPr>
                <w:rPr>
                  <w:bCs/>
                  <w:szCs w:val="24"/>
                  <w:lang w:eastAsia="en-GB"/>
                </w:rPr>
                <w:id w:val="-69433268"/>
                <w14:checkbox>
                  <w14:checked w14:val="0"/>
                  <w14:checkedState w14:val="2612" w14:font="MS Gothic"/>
                  <w14:uncheckedState w14:val="2610" w14:font="MS Gothic"/>
                </w14:checkbox>
              </w:sdtPr>
              <w:sdtEndPr/>
              <w:sdtContent>
                <w:r w:rsidR="00471BD2">
                  <w:rPr>
                    <w:rFonts w:ascii="MS Gothic" w:eastAsia="MS Gothic" w:hAnsi="MS Gothic" w:hint="eastAsia"/>
                  </w:rPr>
                  <w:t>☐</w:t>
                </w:r>
              </w:sdtContent>
            </w:sdt>
            <w:r w:rsidR="00471BD2">
              <w:t xml:space="preserve"> Bruxelles </w:t>
            </w:r>
            <w:sdt>
              <w:sdtPr>
                <w:rPr>
                  <w:bCs/>
                  <w:szCs w:val="24"/>
                  <w:lang w:eastAsia="en-GB"/>
                </w:rPr>
                <w:id w:val="1282158214"/>
                <w14:checkbox>
                  <w14:checked w14:val="1"/>
                  <w14:checkedState w14:val="2612" w14:font="MS Gothic"/>
                  <w14:uncheckedState w14:val="2610" w14:font="MS Gothic"/>
                </w14:checkbox>
              </w:sdtPr>
              <w:sdtEndPr/>
              <w:sdtContent>
                <w:r w:rsidR="00471BD2">
                  <w:rPr>
                    <w:rFonts w:ascii="MS Gothic" w:eastAsia="MS Gothic" w:hAnsi="MS Gothic" w:hint="eastAsia"/>
                  </w:rPr>
                  <w:t>☒</w:t>
                </w:r>
              </w:sdtContent>
            </w:sdt>
            <w:r w:rsidR="00471BD2">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471BD2">
                  <w:rPr>
                    <w:rFonts w:ascii="MS Gothic" w:eastAsia="MS Gothic" w:hAnsi="MS Gothic" w:hint="eastAsia"/>
                  </w:rPr>
                  <w:t>☐</w:t>
                </w:r>
              </w:sdtContent>
            </w:sdt>
            <w:r w:rsidR="00471BD2">
              <w:t xml:space="preserve"> </w:t>
            </w:r>
            <w:proofErr w:type="gramStart"/>
            <w:r w:rsidR="00471BD2">
              <w:t>Autres:</w:t>
            </w:r>
            <w:proofErr w:type="gramEnd"/>
            <w:r w:rsidR="00471BD2">
              <w:t xml:space="preserve"> </w:t>
            </w:r>
            <w:sdt>
              <w:sdtPr>
                <w:rPr>
                  <w:bCs/>
                  <w:szCs w:val="24"/>
                  <w:lang w:eastAsia="en-GB"/>
                </w:rPr>
                <w:id w:val="-186994276"/>
                <w:placeholder>
                  <w:docPart w:val="42CE55A0461841A39534A5E777539A67"/>
                </w:placeholder>
                <w:showingPlcHdr/>
              </w:sdtPr>
              <w:sdtEndPr/>
              <w:sdtContent>
                <w:r w:rsidR="007456B7">
                  <w:rPr>
                    <w:rStyle w:val="PlaceholderText"/>
                  </w:rPr>
                  <w:t>Cliquer ou toucher ici pour introduire le texte.</w:t>
                </w:r>
              </w:sdtContent>
            </w:sdt>
          </w:p>
          <w:p w14:paraId="7CA484B0" w14:textId="77777777" w:rsidR="00966D41" w:rsidRDefault="00966D41">
            <w:pPr>
              <w:tabs>
                <w:tab w:val="left" w:pos="426"/>
              </w:tabs>
              <w:spacing w:before="120" w:after="0"/>
              <w:contextualSpacing/>
            </w:pPr>
          </w:p>
        </w:tc>
      </w:tr>
      <w:tr w:rsidR="00966D41" w14:paraId="01F2BC57" w14:textId="77777777">
        <w:tc>
          <w:tcPr>
            <w:tcW w:w="3111" w:type="dxa"/>
          </w:tcPr>
          <w:p w14:paraId="201A3100" w14:textId="67E5037A" w:rsidR="00966D41" w:rsidRDefault="00471BD2">
            <w:pPr>
              <w:tabs>
                <w:tab w:val="left" w:pos="426"/>
              </w:tabs>
              <w:spacing w:before="180" w:after="0"/>
            </w:pPr>
            <w:bookmarkStart w:id="1" w:name="_Hlk135920176"/>
            <w:r>
              <w:t>Type de détachement</w:t>
            </w:r>
          </w:p>
        </w:tc>
        <w:tc>
          <w:tcPr>
            <w:tcW w:w="5491" w:type="dxa"/>
          </w:tcPr>
          <w:p w14:paraId="6B14399A" w14:textId="3F08367C" w:rsidR="00966D41" w:rsidRDefault="00471BD2">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object w:dxaOrig="225" w:dyaOrig="225" w14:anchorId="1B1CECAE">
                <v:shape id="_x0000_i1039" type="#_x0000_t75" style="width:108pt;height:21.6pt" o:ole="">
                  <v:imagedata r:id="rId18" o:title=""/>
                </v:shape>
                <w:control r:id="rId19" w:name="OptionButton7" w:shapeid="_x0000_i1039"/>
              </w:object>
            </w:r>
          </w:p>
        </w:tc>
      </w:tr>
      <w:tr w:rsidR="00966D41" w14:paraId="539D0BAC" w14:textId="77777777">
        <w:tc>
          <w:tcPr>
            <w:tcW w:w="8602" w:type="dxa"/>
            <w:gridSpan w:val="2"/>
          </w:tcPr>
          <w:p w14:paraId="582FFE97" w14:textId="38200397" w:rsidR="00966D41" w:rsidRDefault="00471BD2">
            <w:pPr>
              <w:tabs>
                <w:tab w:val="left" w:pos="426"/>
              </w:tabs>
              <w:spacing w:before="120"/>
            </w:pPr>
            <w:r>
              <w:t>Cet avis de vacance est ouvert à:</w:t>
            </w:r>
          </w:p>
          <w:p w14:paraId="4446CE69" w14:textId="28928B03" w:rsidR="00966D41" w:rsidRDefault="00471BD2">
            <w:pPr>
              <w:tabs>
                <w:tab w:val="left" w:pos="426"/>
              </w:tabs>
              <w:contextualSpacing/>
            </w:pPr>
            <w:r>
              <w:object w:dxaOrig="225" w:dyaOrig="225" w14:anchorId="7CA3F499">
                <v:shape id="_x0000_i1041" type="#_x0000_t75" style="width:108pt;height:21.6pt" o:ole="">
                  <v:imagedata r:id="rId20" o:title=""/>
                </v:shape>
                <w:control r:id="rId21" w:name="OptionButton4" w:shapeid="_x0000_i1041"/>
              </w:object>
            </w:r>
          </w:p>
          <w:p w14:paraId="41B550FE" w14:textId="59EA556E" w:rsidR="00966D41" w:rsidRDefault="00471BD2">
            <w:pPr>
              <w:tabs>
                <w:tab w:val="left" w:pos="426"/>
              </w:tabs>
              <w:spacing w:after="120"/>
              <w:ind w:left="567"/>
            </w:pPr>
            <w:r>
              <w:t>ainsi que</w:t>
            </w:r>
          </w:p>
          <w:p w14:paraId="48418475" w14:textId="176EAF38" w:rsidR="00966D41" w:rsidRDefault="00CB6EE1">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471BD2">
                  <w:rPr>
                    <w:rFonts w:ascii="MS Gothic" w:eastAsia="MS Gothic" w:hAnsi="MS Gothic" w:hint="eastAsia"/>
                  </w:rPr>
                  <w:t>☐</w:t>
                </w:r>
              </w:sdtContent>
            </w:sdt>
            <w:r w:rsidR="00471BD2">
              <w:t xml:space="preserve"> les pays de l’AELE suivants:</w:t>
            </w:r>
          </w:p>
          <w:p w14:paraId="14835B5E" w14:textId="2C59CE21" w:rsidR="00966D41" w:rsidRDefault="00471BD2">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966D41" w:rsidRDefault="00CB6EE1">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471BD2">
                  <w:rPr>
                    <w:rFonts w:ascii="MS Gothic" w:eastAsia="MS Gothic" w:hAnsi="MS Gothic" w:hint="eastAsia"/>
                  </w:rPr>
                  <w:t>☐</w:t>
                </w:r>
              </w:sdtContent>
            </w:sdt>
            <w:r w:rsidR="00471BD2">
              <w:t xml:space="preserve"> les pays tiers suivants: </w:t>
            </w:r>
            <w:sdt>
              <w:sdtPr>
                <w:rPr>
                  <w:bCs/>
                  <w:szCs w:val="24"/>
                  <w:lang w:eastAsia="en-GB"/>
                </w:rPr>
                <w:id w:val="1742369941"/>
                <w:placeholder>
                  <w:docPart w:val="335C0F1576B3499F8D90CE979ABE47D4"/>
                </w:placeholder>
                <w:showingPlcHdr/>
              </w:sdtPr>
              <w:sdtEndPr/>
              <w:sdtContent>
                <w:r w:rsidR="00471BD2">
                  <w:rPr>
                    <w:rStyle w:val="PlaceholderText"/>
                  </w:rPr>
                  <w:t xml:space="preserve">....    </w:t>
                </w:r>
              </w:sdtContent>
            </w:sdt>
          </w:p>
          <w:p w14:paraId="265CD5A1" w14:textId="0FD11D7C" w:rsidR="00966D41" w:rsidRDefault="00CB6EE1">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471BD2">
                  <w:rPr>
                    <w:rFonts w:ascii="MS Gothic" w:eastAsia="MS Gothic" w:hAnsi="MS Gothic" w:hint="eastAsia"/>
                  </w:rPr>
                  <w:t>☐</w:t>
                </w:r>
              </w:sdtContent>
            </w:sdt>
            <w:r w:rsidR="00471BD2">
              <w:t xml:space="preserve"> les organisations intergouvernementales suivantes:</w:t>
            </w:r>
            <w:r w:rsidR="00471BD2">
              <w:tab/>
            </w:r>
            <w:sdt>
              <w:sdtPr>
                <w:rPr>
                  <w:bCs/>
                  <w:szCs w:val="24"/>
                  <w:lang w:eastAsia="en-GB"/>
                </w:rPr>
                <w:id w:val="1349070026"/>
                <w:placeholder>
                  <w:docPart w:val="42F8A5B327594E519C9F00EDCE7CD95B"/>
                </w:placeholder>
                <w:showingPlcHdr/>
              </w:sdtPr>
              <w:sdtEndPr/>
              <w:sdtContent>
                <w:r w:rsidR="00471BD2">
                  <w:rPr>
                    <w:rStyle w:val="PlaceholderText"/>
                  </w:rPr>
                  <w:t xml:space="preserve">  ... </w:t>
                </w:r>
              </w:sdtContent>
            </w:sdt>
          </w:p>
          <w:p w14:paraId="195D93C2" w14:textId="57187952" w:rsidR="00966D41" w:rsidRDefault="00966D41">
            <w:pPr>
              <w:tabs>
                <w:tab w:val="left" w:pos="426"/>
              </w:tabs>
              <w:contextualSpacing/>
            </w:pPr>
          </w:p>
          <w:p w14:paraId="6CECCDB8" w14:textId="54E7BA21" w:rsidR="00966D41" w:rsidRDefault="00471BD2">
            <w:pPr>
              <w:tabs>
                <w:tab w:val="left" w:pos="426"/>
              </w:tabs>
            </w:pPr>
            <w:r>
              <w:object w:dxaOrig="225" w:dyaOrig="225" w14:anchorId="624C0115">
                <v:shape id="_x0000_i1043" type="#_x0000_t75" style="width:320.4pt;height:21.6pt" o:ole="">
                  <v:imagedata r:id="rId22" o:title=""/>
                </v:shape>
                <w:control r:id="rId23" w:name="OptionButton5" w:shapeid="_x0000_i1043"/>
              </w:object>
            </w:r>
            <w:r>
              <w:t xml:space="preserve"> </w:t>
            </w:r>
          </w:p>
        </w:tc>
      </w:tr>
      <w:tr w:rsidR="00966D41" w14:paraId="4E10CC7A" w14:textId="77777777">
        <w:tc>
          <w:tcPr>
            <w:tcW w:w="3111" w:type="dxa"/>
          </w:tcPr>
          <w:p w14:paraId="4B77822C" w14:textId="5EFC4255" w:rsidR="00966D41" w:rsidRDefault="00471BD2">
            <w:pPr>
              <w:tabs>
                <w:tab w:val="left" w:pos="426"/>
              </w:tabs>
              <w:spacing w:before="180"/>
            </w:pPr>
            <w:r>
              <w:t>Date limite de soumission des demandes</w:t>
            </w:r>
          </w:p>
        </w:tc>
        <w:tc>
          <w:tcPr>
            <w:tcW w:w="5491" w:type="dxa"/>
          </w:tcPr>
          <w:p w14:paraId="42C9AD79" w14:textId="5CDC31A0" w:rsidR="00966D41" w:rsidRDefault="00471BD2">
            <w:pPr>
              <w:tabs>
                <w:tab w:val="left" w:pos="426"/>
              </w:tabs>
              <w:spacing w:before="120" w:after="120"/>
            </w:pPr>
            <w:r>
              <w:object w:dxaOrig="225" w:dyaOrig="225" w14:anchorId="51A1B371">
                <v:shape id="_x0000_i1045" type="#_x0000_t75" style="width:108pt;height:21.6pt" o:ole="">
                  <v:imagedata r:id="rId24" o:title=""/>
                </v:shape>
                <w:control r:id="rId25" w:name="OptionButton2" w:shapeid="_x0000_i1045"/>
              </w:object>
            </w:r>
            <w:r>
              <w:object w:dxaOrig="225" w:dyaOrig="225" w14:anchorId="0992615F">
                <v:shape id="_x0000_i1047" type="#_x0000_t75" style="width:108pt;height:21.6pt" o:ole="">
                  <v:imagedata r:id="rId26" o:title=""/>
                </v:shape>
                <w:control r:id="rId27" w:name="OptionButton3" w:shapeid="_x0000_i1047"/>
              </w:object>
            </w:r>
          </w:p>
        </w:tc>
      </w:tr>
      <w:bookmarkEnd w:id="0"/>
      <w:bookmarkEnd w:id="1"/>
    </w:tbl>
    <w:p w14:paraId="4AD59AD4" w14:textId="77777777" w:rsidR="00966D41" w:rsidRDefault="00966D41">
      <w:pPr>
        <w:tabs>
          <w:tab w:val="left" w:pos="426"/>
        </w:tabs>
        <w:spacing w:after="0"/>
        <w:rPr>
          <w:b/>
        </w:rPr>
      </w:pPr>
    </w:p>
    <w:p w14:paraId="7FA18C95" w14:textId="77777777" w:rsidR="00966D41" w:rsidRDefault="00966D41">
      <w:pPr>
        <w:tabs>
          <w:tab w:val="left" w:pos="426"/>
        </w:tabs>
        <w:spacing w:after="0"/>
        <w:rPr>
          <w:b/>
        </w:rPr>
      </w:pPr>
    </w:p>
    <w:p w14:paraId="739B1A99" w14:textId="26B4FBDA" w:rsidR="00966D41" w:rsidRDefault="00471BD2">
      <w:pPr>
        <w:pStyle w:val="P68B1DB1-ListNumber1"/>
        <w:numPr>
          <w:ilvl w:val="0"/>
          <w:numId w:val="0"/>
        </w:numPr>
        <w:ind w:left="709" w:hanging="709"/>
      </w:pPr>
      <w:bookmarkStart w:id="2" w:name="_Hlk132129090"/>
      <w:r>
        <w:t>Présentation de l’entité (nous sommes)</w:t>
      </w:r>
    </w:p>
    <w:sdt>
      <w:sdtPr>
        <w:rPr>
          <w:lang w:val="en-US" w:eastAsia="en-GB"/>
        </w:rPr>
        <w:id w:val="1822233941"/>
        <w:placeholder>
          <w:docPart w:val="A1D7C4E93E5D41968C9784C962AACA55"/>
        </w:placeholder>
      </w:sdtPr>
      <w:sdtEndPr/>
      <w:sdtContent>
        <w:p w14:paraId="59DD0438" w14:textId="044B75B7" w:rsidR="00966D41" w:rsidRDefault="00471BD2">
          <w:pPr>
            <w:spacing w:after="0"/>
          </w:pPr>
          <w:r>
            <w:t>E</w:t>
          </w:r>
          <w:r w:rsidR="00A03067">
            <w:t>urostat, unité A5 « Méthodologie,</w:t>
          </w:r>
          <w:r>
            <w:t xml:space="preserve"> in</w:t>
          </w:r>
          <w:r w:rsidR="00A03067">
            <w:t xml:space="preserve">novation in official statistics » </w:t>
          </w:r>
          <w:r>
            <w:t xml:space="preserve">est une unité dynamique et conviviale composée de plus de 20 collègues qui fournissent à Eurostat et au </w:t>
          </w:r>
          <w:r w:rsidR="00A03067">
            <w:t>S</w:t>
          </w:r>
          <w:r>
            <w:t xml:space="preserve">ystème </w:t>
          </w:r>
          <w:r w:rsidR="00A03067">
            <w:t>S</w:t>
          </w:r>
          <w:r>
            <w:t xml:space="preserve">tatistique </w:t>
          </w:r>
          <w:r w:rsidR="00A03067">
            <w:t>E</w:t>
          </w:r>
          <w:r>
            <w:t xml:space="preserve">uropéen (SSE) des services et une expertise dans les domaines de la méthodologie statistique, de l’analyse des données, du secret statistique, de l’architecture d’entreprise, de la recherche et de l’innovation. Nous dirigeons et coordonnons les </w:t>
          </w:r>
          <w:r w:rsidR="00A03067">
            <w:lastRenderedPageBreak/>
            <w:t>initiatives</w:t>
          </w:r>
          <w:r>
            <w:t xml:space="preserve"> innovantes au sein du SSE et de la Commission </w:t>
          </w:r>
          <w:r w:rsidR="00A03067">
            <w:t xml:space="preserve">Europeen </w:t>
          </w:r>
          <w:r>
            <w:t xml:space="preserve">en vue d’élaborer des statistiques multisources </w:t>
          </w:r>
          <w:r w:rsidR="00A03067">
            <w:t xml:space="preserve">dans le cadre du programme </w:t>
          </w:r>
          <w:r>
            <w:t>«</w:t>
          </w:r>
          <w:r w:rsidR="00A03067">
            <w:t>Trusted Smart Statistics» a des fins d’</w:t>
          </w:r>
          <w:r>
            <w:t>é</w:t>
          </w:r>
          <w:r w:rsidR="00A03067">
            <w:t>laboration de statistiques pertinentes pour soutenir les politiques Europeennes</w:t>
          </w:r>
          <w:r>
            <w:t xml:space="preserve">. Il s’agit notamment d’explorer et de réutiliser des sources de données non traditionnelles, d’élaborer et de mettre en œuvre de nouvelles méthodes et de nouveaux processus, de mettre en place de nouvelles infrastructures techniques et de coordonner la mise en œuvre du programme d’innovation du SSE. Les activités actuelles comprennent l’exploration et le pilotage de capacités méthodologiques et techniques innovantes pour la collecte de données à partir du </w:t>
          </w:r>
          <w:r w:rsidR="00F1685D">
            <w:t>W</w:t>
          </w:r>
          <w:r>
            <w:t>eb (</w:t>
          </w:r>
          <w:r w:rsidR="00F1685D">
            <w:t xml:space="preserve">données </w:t>
          </w:r>
          <w:r w:rsidR="00A03067">
            <w:t xml:space="preserve">du </w:t>
          </w:r>
          <w:r w:rsidR="00F1685D">
            <w:t>W</w:t>
          </w:r>
          <w:r>
            <w:t>eb), le traitement des données des opérateurs de réseaux mobiles, l’utilisation de dispositifs intelligents et de capteurs pour améliorer les méthodes de collecte de données (</w:t>
          </w:r>
          <w:r w:rsidR="00A03067">
            <w:t>Tru</w:t>
          </w:r>
          <w:r w:rsidR="00F1685D">
            <w:t>s</w:t>
          </w:r>
          <w:r w:rsidR="00A03067">
            <w:t>ted Smart Surveys</w:t>
          </w:r>
          <w:r>
            <w:t xml:space="preserve">), l’utilisation de techniques de </w:t>
          </w:r>
          <w:r w:rsidR="00A03067">
            <w:t>protection</w:t>
          </w:r>
          <w:r>
            <w:t xml:space="preserve"> de la vie privée </w:t>
          </w:r>
          <w:r w:rsidR="00A03067">
            <w:t>lors de</w:t>
          </w:r>
          <w:r>
            <w:t xml:space="preserve"> l’agrégation et le traitement de données sensibles détenues par différentes organisations, ainsi que la promotion de techniques d’IA/ML pour améliorer le traitement et l’</w:t>
          </w:r>
          <w:r w:rsidR="00F1685D">
            <w:t>int</w:t>
          </w:r>
          <w:r>
            <w:t>é</w:t>
          </w:r>
          <w:r w:rsidR="00F1685D">
            <w:t>gration</w:t>
          </w:r>
          <w:r>
            <w:t xml:space="preserve"> de </w:t>
          </w:r>
          <w:r w:rsidR="00F1685D">
            <w:t xml:space="preserve">multiples et nouvelles </w:t>
          </w:r>
          <w:r>
            <w:t xml:space="preserve">sources de données </w:t>
          </w:r>
          <w:r w:rsidR="00F1685D">
            <w:t>a des fins de</w:t>
          </w:r>
          <w:r>
            <w:t xml:space="preserve"> production de statistiques européennes.</w:t>
          </w:r>
        </w:p>
      </w:sdtContent>
    </w:sdt>
    <w:p w14:paraId="69459484" w14:textId="77777777" w:rsidR="00966D41" w:rsidRDefault="00966D41">
      <w:pPr>
        <w:pStyle w:val="ListNumber"/>
        <w:numPr>
          <w:ilvl w:val="0"/>
          <w:numId w:val="0"/>
        </w:numPr>
        <w:ind w:left="709" w:hanging="709"/>
        <w:rPr>
          <w:b/>
        </w:rPr>
      </w:pPr>
    </w:p>
    <w:p w14:paraId="50617C66" w14:textId="3928B21B" w:rsidR="00966D41" w:rsidRDefault="00471BD2">
      <w:pPr>
        <w:pStyle w:val="P68B1DB1-ListNumber1"/>
        <w:numPr>
          <w:ilvl w:val="0"/>
          <w:numId w:val="0"/>
        </w:numPr>
        <w:ind w:left="709" w:hanging="709"/>
      </w:pPr>
      <w:r>
        <w:t>Présentation de l’emploi (nous proposons)</w:t>
      </w:r>
    </w:p>
    <w:sdt>
      <w:sdtPr>
        <w:rPr>
          <w:lang w:val="en-US" w:eastAsia="en-GB"/>
        </w:rPr>
        <w:id w:val="-723136291"/>
        <w:placeholder>
          <w:docPart w:val="84FB87486BC94E5EB76E972E1BD8265B"/>
        </w:placeholder>
      </w:sdtPr>
      <w:sdtEndPr/>
      <w:sdtContent>
        <w:p w14:paraId="40607013" w14:textId="385B6F32" w:rsidR="00966D41" w:rsidRDefault="00471BD2">
          <w:r>
            <w:t xml:space="preserve">Sous la supervision d’un fonctionnaire de la Commission, l’expert renforcerait la capacité de l’équipe de recherche </w:t>
          </w:r>
          <w:r w:rsidR="00F1685D">
            <w:t>Trusted Smart Statistics</w:t>
          </w:r>
          <w:r>
            <w:t xml:space="preserve"> au sein de l’unité A.5 d’Eurostat à promouvoir et à piloter les innovations, en particulier dans le domaine de l’intelligence </w:t>
          </w:r>
          <w:r w:rsidR="00F1685D">
            <w:t xml:space="preserve">pour les donnees du </w:t>
          </w:r>
          <w:r>
            <w:t xml:space="preserve">web, l’utilisation de l’IA dans le cadre de </w:t>
          </w:r>
          <w:r w:rsidR="00F1685D">
            <w:t>Trusted Smart Statistics</w:t>
          </w:r>
          <w:r>
            <w:t xml:space="preserve">, et à aider les instituts nationaux de statistique et Eurostat à faire évoluer les approches </w:t>
          </w:r>
          <w:r w:rsidR="00F1685D">
            <w:t>pour</w:t>
          </w:r>
          <w:r>
            <w:t xml:space="preserve"> la production de statistiques officielles. </w:t>
          </w:r>
        </w:p>
        <w:p w14:paraId="6E3248C4" w14:textId="2512463D" w:rsidR="00966D41" w:rsidRDefault="00471BD2">
          <w:r>
            <w:t>Il comprend notamment:</w:t>
          </w:r>
        </w:p>
        <w:p w14:paraId="0FDF6529" w14:textId="46BE1F43" w:rsidR="00966D41" w:rsidRDefault="00471BD2">
          <w:pPr>
            <w:numPr>
              <w:ilvl w:val="0"/>
              <w:numId w:val="34"/>
            </w:numPr>
            <w:spacing w:after="200" w:line="276" w:lineRule="auto"/>
            <w:jc w:val="left"/>
          </w:pPr>
          <w:r>
            <w:t xml:space="preserve">Promouvoir et soutenir le développement et l’utilisation, par les organisations du SSE, des capacités partagées telles que </w:t>
          </w:r>
          <w:r w:rsidR="00F1685D">
            <w:t>des</w:t>
          </w:r>
          <w:r>
            <w:t xml:space="preserve"> pôle d’innovation du SSE, le réseau de </w:t>
          </w:r>
          <w:r w:rsidR="00F1685D">
            <w:t>associe a l’intelligence pour les donn</w:t>
          </w:r>
          <w:r>
            <w:t>é</w:t>
          </w:r>
          <w:r w:rsidR="00F1685D">
            <w:t xml:space="preserve">es du  </w:t>
          </w:r>
          <w:r>
            <w:t>W</w:t>
          </w:r>
          <w:r w:rsidR="00F1685D">
            <w:t xml:space="preserve">eb </w:t>
          </w:r>
          <w:r>
            <w:t>, le laboratoire de données d’Eurostat et les services de renforcement de la vie privée pour produire des statistiques nouvelles et expérimentales dans des domaines politiques pertinents tels que la migration, les nouvelles compétences, la numérisation, la mobilité et les transports, le « G</w:t>
          </w:r>
          <w:r w:rsidR="00F1685D">
            <w:t xml:space="preserve">reen </w:t>
          </w:r>
          <w:r>
            <w:t>D</w:t>
          </w:r>
          <w:r w:rsidR="00F1685D">
            <w:t>eal</w:t>
          </w:r>
          <w:r>
            <w:t> ».</w:t>
          </w:r>
        </w:p>
        <w:p w14:paraId="0F936C43" w14:textId="77777777" w:rsidR="00966D41" w:rsidRDefault="00471BD2">
          <w:pPr>
            <w:numPr>
              <w:ilvl w:val="0"/>
              <w:numId w:val="34"/>
            </w:numPr>
            <w:spacing w:after="200" w:line="276" w:lineRule="auto"/>
            <w:jc w:val="left"/>
          </w:pPr>
          <w:r>
            <w:t>Piloter et superviser des projets dans le domaine de l’utilisation d’approches avancées en matière d’IA pour la production de statistiques en général et, en particulier, l’intégration et l’analyse des données.</w:t>
          </w:r>
        </w:p>
        <w:p w14:paraId="46EE3E07" w14:textId="6EB7A0A1" w:rsidR="00966D41" w:rsidRDefault="00471BD2">
          <w:pPr>
            <w:numPr>
              <w:ilvl w:val="0"/>
              <w:numId w:val="34"/>
            </w:numPr>
            <w:spacing w:after="200" w:line="276" w:lineRule="auto"/>
            <w:jc w:val="left"/>
          </w:pPr>
          <w:r>
            <w:t>Contribuer à fixer les conditions d’accès aux données détenues par le secteur privé en démontrant la valeur de ces nouvelles sources d’information pour la production de statistiques officielles et en identifiant des approches adaptées et transparentes répondant à un ensemble d’exigences de</w:t>
          </w:r>
          <w:r w:rsidR="00D93703">
            <w:t>s</w:t>
          </w:r>
          <w:r>
            <w:t xml:space="preserve"> </w:t>
          </w:r>
          <w:r w:rsidR="00D93703">
            <w:t xml:space="preserve">standards de </w:t>
          </w:r>
          <w:r>
            <w:t>qualité pour leur traitement en étroite collaboration avec les détenteurs de données.</w:t>
          </w:r>
        </w:p>
      </w:sdtContent>
    </w:sdt>
    <w:p w14:paraId="433AC71A" w14:textId="77777777" w:rsidR="00966D41" w:rsidRDefault="00966D41">
      <w:pPr>
        <w:pStyle w:val="ListNumber"/>
        <w:numPr>
          <w:ilvl w:val="0"/>
          <w:numId w:val="0"/>
        </w:numPr>
        <w:ind w:left="709" w:hanging="709"/>
        <w:rPr>
          <w:b/>
        </w:rPr>
      </w:pPr>
    </w:p>
    <w:p w14:paraId="58E0FD96" w14:textId="2D5F7C92" w:rsidR="00966D41" w:rsidRDefault="00471BD2">
      <w:pPr>
        <w:pStyle w:val="P68B1DB1-ListNumber1"/>
        <w:numPr>
          <w:ilvl w:val="0"/>
          <w:numId w:val="0"/>
        </w:numPr>
        <w:ind w:left="709" w:hanging="709"/>
      </w:pPr>
      <w:r>
        <w:t>Profil du titulaire du poste (nous recherchons)</w:t>
      </w:r>
    </w:p>
    <w:sdt>
      <w:sdtPr>
        <w:rPr>
          <w:lang w:val="en-US" w:eastAsia="en-GB"/>
        </w:rPr>
        <w:id w:val="-209197804"/>
        <w:placeholder>
          <w:docPart w:val="D53C757808094631B3D30FCCF370CC97"/>
        </w:placeholder>
      </w:sdtPr>
      <w:sdtEndPr/>
      <w:sdtContent>
        <w:bookmarkStart w:id="3" w:name="_Hlk143597900" w:displacedByCustomXml="prev"/>
        <w:p w14:paraId="51994EDB" w14:textId="6ECE1015" w:rsidR="00966D41" w:rsidRDefault="00471BD2">
          <w:r>
            <w:t xml:space="preserve">Nous recherchons une personne possédant des compétences confirmées en science des données et une </w:t>
          </w:r>
          <w:r w:rsidR="00D93703">
            <w:t>expérience generale dans le domaine de</w:t>
          </w:r>
          <w:r>
            <w:t xml:space="preserve"> l’innovation dans les organisations publiques. L’expert détaché devrait contribuer de manière significative à faire progresser l’innovation au sein d’Eurostat et du SSE.</w:t>
          </w:r>
        </w:p>
        <w:bookmarkEnd w:id="3" w:displacedByCustomXml="next"/>
      </w:sdtContent>
    </w:sdt>
    <w:bookmarkEnd w:id="2"/>
    <w:p w14:paraId="4A6D5708" w14:textId="77777777" w:rsidR="00966D41" w:rsidRDefault="00966D41">
      <w:pPr>
        <w:spacing w:after="0"/>
      </w:pPr>
    </w:p>
    <w:p w14:paraId="5FB0AB31" w14:textId="77777777" w:rsidR="00966D41" w:rsidRDefault="00966D41">
      <w:pPr>
        <w:spacing w:after="0"/>
      </w:pPr>
    </w:p>
    <w:p w14:paraId="17A4561D" w14:textId="2857CBE0" w:rsidR="00966D41" w:rsidRDefault="00471BD2">
      <w:pPr>
        <w:pStyle w:val="P68B1DB1-ListNumber2"/>
        <w:keepNext/>
        <w:numPr>
          <w:ilvl w:val="0"/>
          <w:numId w:val="0"/>
        </w:numPr>
        <w:ind w:left="709" w:hanging="709"/>
      </w:pPr>
      <w:r>
        <w:t>Critères d’éligibilité</w:t>
      </w:r>
    </w:p>
    <w:p w14:paraId="4351CD9B" w14:textId="329965A0" w:rsidR="00966D41" w:rsidRDefault="00471BD2">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34498A87" w14:textId="12420708" w:rsidR="00966D41" w:rsidRDefault="00471BD2">
      <w:r>
        <w:t xml:space="preserve">Aux termes de la décision END, vous devez remplir les critères d’éligibilité suivants à </w:t>
      </w:r>
      <w:r>
        <w:rPr>
          <w:b/>
        </w:rPr>
        <w:t>la date de début</w:t>
      </w:r>
      <w:r>
        <w:t xml:space="preserve"> du détachement:</w:t>
      </w:r>
    </w:p>
    <w:p w14:paraId="2A82F38A" w14:textId="4F2D910B" w:rsidR="00966D41" w:rsidRDefault="00471BD2">
      <w:pPr>
        <w:pStyle w:val="ListBullet"/>
      </w:pPr>
      <w:r>
        <w:rPr>
          <w:u w:val="single"/>
        </w:rPr>
        <w:t>Expérience professionnelle:</w:t>
      </w:r>
      <w:r>
        <w:t xml:space="preserve"> une expérience professionnelle d’au moins trois ans dans des fonctions administratives, juridiques, scientifiques, techniques, de conseil ou de supervision équivalentes à celles du groupe de fonctions AD.</w:t>
      </w:r>
    </w:p>
    <w:p w14:paraId="47ED62CE" w14:textId="0A148AC9" w:rsidR="00966D41" w:rsidRDefault="00471BD2">
      <w:pPr>
        <w:pStyle w:val="ListBullet"/>
      </w:pPr>
      <w:r>
        <w:rPr>
          <w:u w:val="single"/>
        </w:rPr>
        <w:t>Ancienneté:</w:t>
      </w:r>
      <w:r>
        <w:t xml:space="preserve"> avoir travaillé pendant au moins une année complète (12 mois) auprès de votre employeur actuel sur une base permanente ou contractuelle.</w:t>
      </w:r>
    </w:p>
    <w:p w14:paraId="52986B8D" w14:textId="511D026E" w:rsidR="00966D41" w:rsidRDefault="00471BD2">
      <w:pPr>
        <w:pStyle w:val="ListBullet"/>
      </w:pPr>
      <w:r>
        <w:rPr>
          <w:u w:val="single"/>
        </w:rPr>
        <w:t>Employeur:</w:t>
      </w:r>
      <w:r>
        <w:t xml:space="preserve"> doit être une administration nationale, régionale ou locale ou une organisation publique intergouvernementale (OIG); à titre exceptionnel et à la suite d’une dérogation spécifique, la Commission peut accepter des candidatures lorsque votre employeur est un organisme du secteur public (par exemple, une agence ou un institut de réglementation), une université ou un institut de recherche indépendant.</w:t>
      </w:r>
    </w:p>
    <w:p w14:paraId="36ECEE24" w14:textId="6AFC3740" w:rsidR="00966D41" w:rsidRDefault="00471BD2">
      <w:pPr>
        <w:pStyle w:val="ListBullet"/>
      </w:pPr>
      <w:r>
        <w:rPr>
          <w:u w:val="single"/>
        </w:rPr>
        <w:t>Compétences linguistiques:</w:t>
      </w:r>
      <w:r>
        <w:t xml:space="preserve"> avoir une connaissance approfondie d’une des langues de l’Union européenne et une connaissance satisfaisante d’une autre langue de l’Union européenne dans la mesure nécessaire aux fonctions qu’il est appelé à exercer. Si vous venez d’un pays tiers, vous devez justifier d’une connaissance approfondie de la langue de l’UE nécessaire à l’exercice de ses fonctions.</w:t>
      </w:r>
    </w:p>
    <w:p w14:paraId="50737F3B" w14:textId="79E4DE89" w:rsidR="00966D41" w:rsidRDefault="00966D41"/>
    <w:p w14:paraId="5C3A2162" w14:textId="789CE808" w:rsidR="00966D41" w:rsidRDefault="00471BD2">
      <w:pPr>
        <w:pStyle w:val="P68B1DB1-ListNumber2"/>
        <w:keepNext/>
        <w:numPr>
          <w:ilvl w:val="0"/>
          <w:numId w:val="0"/>
        </w:numPr>
        <w:ind w:left="709" w:hanging="709"/>
      </w:pPr>
      <w:r>
        <w:t>Conditions du détachement</w:t>
      </w:r>
    </w:p>
    <w:p w14:paraId="42ECB69D" w14:textId="49CFA327" w:rsidR="00966D41" w:rsidRDefault="00471BD2">
      <w:pPr>
        <w:keepNext/>
      </w:pPr>
      <w:r>
        <w:t xml:space="preserve">Pendant toute la durée de votre détachement, vous devez rester employé et rémunéré par votre employeur et être couvert par votre système (national) de sécurité sociale. </w:t>
      </w:r>
    </w:p>
    <w:p w14:paraId="0A5C5740" w14:textId="54FC005C" w:rsidR="00966D41" w:rsidRDefault="00471BD2">
      <w:r>
        <w:t>Vous exercez vos fonctions au sein de la Commission dans les conditions fixées par la décision END susmentionnée et êtes soumis aux règles de confidentialité, de loyauté et d’absence de conflit d’intérêts qui y sont définies.</w:t>
      </w:r>
    </w:p>
    <w:p w14:paraId="345CD839" w14:textId="70CE9630" w:rsidR="00966D41" w:rsidRDefault="00471BD2">
      <w:r>
        <w:t xml:space="preserve">Si le poste est publié avec des indemnités, celles-ci ne peuvent être accordées que si vous remplissez les conditions prévues à l’article 17 de la décision END. </w:t>
      </w:r>
    </w:p>
    <w:p w14:paraId="58EAEF9C" w14:textId="2137133C" w:rsidR="00966D41" w:rsidRDefault="00471BD2">
      <w:r>
        <w:t xml:space="preserve">Le personnel affecté dans une délégation de l’Union européenne doit disposer d’une habilitation de sécurité (jusqu’au niveau SECRET UE/EU SECRET conformément à </w:t>
      </w:r>
      <w:hyperlink r:id="rId28" w:history="1">
        <w:r>
          <w:rPr>
            <w:rStyle w:val="Hyperlink"/>
          </w:rPr>
          <w:t xml:space="preserve">la </w:t>
        </w:r>
        <w:r>
          <w:rPr>
            <w:rStyle w:val="Hyperlink"/>
          </w:rPr>
          <w:lastRenderedPageBreak/>
          <w:t>décision (UE, Euratom) 2015/444 de la Commission du 13 mars 2015</w:t>
        </w:r>
      </w:hyperlink>
      <w:r>
        <w:t>.  Il vous appartient de lancer la procédure de vérification avant d’obtenir la confirmation du détachement.</w:t>
      </w:r>
    </w:p>
    <w:p w14:paraId="47F718AD" w14:textId="31125EBD" w:rsidR="00966D41" w:rsidRDefault="00966D41"/>
    <w:p w14:paraId="6D7A78FD" w14:textId="720F9762" w:rsidR="00966D41" w:rsidRDefault="00471BD2">
      <w:pPr>
        <w:pStyle w:val="P68B1DB1-ListNumber2"/>
        <w:keepNext/>
        <w:numPr>
          <w:ilvl w:val="0"/>
          <w:numId w:val="0"/>
        </w:numPr>
        <w:ind w:left="709" w:hanging="709"/>
      </w:pPr>
      <w:r>
        <w:t>Soumission des candidatures et procédure de sélection</w:t>
      </w:r>
    </w:p>
    <w:p w14:paraId="737732DB" w14:textId="59C050A8" w:rsidR="00966D41" w:rsidRDefault="00471BD2">
      <w:pPr>
        <w:keepNext/>
      </w:pPr>
      <w:r>
        <w:t xml:space="preserve">Si vous êtes intéressé (e), veuillez suivre les instructions données par votre employeur sur la manière de postuler. </w:t>
      </w:r>
    </w:p>
    <w:p w14:paraId="01FE2616" w14:textId="3EE6DFF7" w:rsidR="00966D41" w:rsidRDefault="00471BD2">
      <w:pPr>
        <w:keepNext/>
      </w:pPr>
      <w:r>
        <w:t xml:space="preserve">La Commission européenne </w:t>
      </w:r>
      <w:r>
        <w:rPr>
          <w:b/>
        </w:rPr>
        <w:t>n’accepte que les demandes qui ont été soumises par l’intermédiaire de la représentation permanente/mission diplomatique auprès de l’UE de votre pays, du secrétariat de l’AELE ou du ou des canaux auxquels elle a expressément consenti.</w:t>
      </w:r>
      <w:r>
        <w:t xml:space="preserve"> Les candidatures reçues directement de votre part ou de votre employeur ne seront pas prises en considération.</w:t>
      </w:r>
    </w:p>
    <w:p w14:paraId="0F7E0F3E" w14:textId="42443FEA" w:rsidR="00966D41" w:rsidRDefault="00471BD2">
      <w:pPr>
        <w:keepNext/>
      </w:pPr>
      <w:r>
        <w:t>Vous devez rédiger votre CV en anglais, français ou allemand en utilisant le</w:t>
      </w:r>
      <w:r>
        <w:rPr>
          <w:b/>
        </w:rPr>
        <w:t xml:space="preserve"> format de CV Europass </w:t>
      </w:r>
      <w:hyperlink r:id="rId29" w:history="1">
        <w:hyperlink r:id="rId30" w:history="1">
          <w:r>
            <w:rPr>
              <w:rStyle w:val="Hyperlink"/>
            </w:rPr>
            <w:t>(créer votre CV Europass | Europass</w:t>
          </w:r>
        </w:hyperlink>
      </w:hyperlink>
      <w:r>
        <w:t>). Elle doit mentionner votre nationalité.</w:t>
      </w:r>
    </w:p>
    <w:p w14:paraId="5D1B7045" w14:textId="53BEFD6E" w:rsidR="00966D41" w:rsidRDefault="00471BD2">
      <w:r>
        <w:t>Veuillez ne pas ajouter d’autres documents</w:t>
      </w:r>
      <w:r>
        <w:rPr>
          <w:b/>
        </w:rPr>
        <w:t xml:space="preserve"> </w:t>
      </w:r>
      <w:r>
        <w:t>(tels que copie du passeport, copie des diplômes ou attestation d’expérience professionnelle, etc.). Ces documents leur seront demandés, le cas échéant, à un stade ultérieur.</w:t>
      </w:r>
    </w:p>
    <w:p w14:paraId="00AF0134" w14:textId="77777777" w:rsidR="00966D41" w:rsidRDefault="00966D41"/>
    <w:p w14:paraId="54CDDE36" w14:textId="52364A78" w:rsidR="00966D41" w:rsidRDefault="00471BD2">
      <w:pPr>
        <w:pStyle w:val="P68B1DB1-ListNumber2"/>
        <w:keepNext/>
        <w:numPr>
          <w:ilvl w:val="0"/>
          <w:numId w:val="0"/>
        </w:numPr>
        <w:ind w:left="709" w:hanging="709"/>
      </w:pPr>
      <w:r>
        <w:t>Traitement des données à caractère personnel</w:t>
      </w:r>
    </w:p>
    <w:p w14:paraId="0D144B0D" w14:textId="1B120317" w:rsidR="00966D41" w:rsidRDefault="00471BD2">
      <w:pPr>
        <w:keepNext/>
      </w:pPr>
      <w:r>
        <w:t>La Commission veillera à ce que les données à caractère personnel des candidats soient traitées dans le plein respect du règlement (UE) 2018/1725 du Parlement européen et du Conseil</w:t>
      </w:r>
      <w:r>
        <w:rPr>
          <w:rStyle w:val="FootnoteReference"/>
          <w:sz w:val="22"/>
        </w:rPr>
        <w:footnoteReference w:id="1"/>
      </w:r>
      <w:r>
        <w:t xml:space="preserve">. Cela vaut en particulier pour la confidentialité et la sécurité de ces données. </w:t>
      </w:r>
      <w:bookmarkStart w:id="4" w:name="_Hlk132131276"/>
      <w:r>
        <w:t>Avant de postuler, veuillez lire la déclaration de confidentialité ci-jointe.</w:t>
      </w:r>
      <w:bookmarkEnd w:id="4"/>
    </w:p>
    <w:sectPr w:rsidR="00966D41">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966D41" w:rsidRDefault="00471BD2">
      <w:pPr>
        <w:spacing w:after="0"/>
      </w:pPr>
      <w:r>
        <w:separator/>
      </w:r>
    </w:p>
  </w:endnote>
  <w:endnote w:type="continuationSeparator" w:id="0">
    <w:p w14:paraId="2EDF69C8" w14:textId="77777777" w:rsidR="00966D41" w:rsidRDefault="00471BD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966D41" w:rsidRDefault="00471BD2">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6199BCB7" w:rsidR="00966D41" w:rsidRDefault="00471BD2">
    <w:pPr>
      <w:pStyle w:val="FooterLine"/>
      <w:jc w:val="center"/>
    </w:pPr>
    <w:r>
      <w:fldChar w:fldCharType="begin"/>
    </w:r>
    <w:r>
      <w:instrText>PAGE   \* MERGEFORMAT</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966D41" w:rsidRDefault="00471BD2">
      <w:pPr>
        <w:spacing w:after="0"/>
      </w:pPr>
      <w:r>
        <w:separator/>
      </w:r>
    </w:p>
  </w:footnote>
  <w:footnote w:type="continuationSeparator" w:id="0">
    <w:p w14:paraId="626DEDAF" w14:textId="77777777" w:rsidR="00966D41" w:rsidRDefault="00471BD2">
      <w:pPr>
        <w:spacing w:after="0"/>
      </w:pPr>
      <w:r>
        <w:continuationSeparator/>
      </w:r>
    </w:p>
  </w:footnote>
  <w:footnote w:id="1">
    <w:p w14:paraId="6AE43B3C" w14:textId="5EDB2F13" w:rsidR="00966D41" w:rsidRDefault="00471BD2">
      <w:pPr>
        <w:pStyle w:val="FootnoteText"/>
      </w:pPr>
      <w:r>
        <w:t>(</w:t>
      </w:r>
      <w:r>
        <w:rPr>
          <w:rStyle w:val="FootnoteReference"/>
        </w:rPr>
        <w:footnoteRef/>
      </w:r>
      <w:r>
        <w:t>)</w:t>
      </w:r>
      <w:r>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31E48EF"/>
    <w:multiLevelType w:val="hybridMultilevel"/>
    <w:tmpl w:val="28209B0C"/>
    <w:lvl w:ilvl="0" w:tplc="AD3A17C6">
      <w:start w:val="1"/>
      <w:numFmt w:val="bullet"/>
      <w:lvlText w:val=""/>
      <w:lvlJc w:val="left"/>
      <w:pPr>
        <w:ind w:left="360" w:hanging="360"/>
      </w:pPr>
      <w:rPr>
        <w:rFonts w:ascii="Symbol" w:hAnsi="Symbol" w:hint="default"/>
        <w:sz w:val="16"/>
        <w:szCs w:val="16"/>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440955828">
    <w:abstractNumId w:val="1"/>
  </w:num>
  <w:num w:numId="2" w16cid:durableId="1646741815">
    <w:abstractNumId w:val="15"/>
  </w:num>
  <w:num w:numId="3" w16cid:durableId="642392094">
    <w:abstractNumId w:val="9"/>
  </w:num>
  <w:num w:numId="4" w16cid:durableId="577832562">
    <w:abstractNumId w:val="16"/>
  </w:num>
  <w:num w:numId="5" w16cid:durableId="809323055">
    <w:abstractNumId w:val="21"/>
  </w:num>
  <w:num w:numId="6" w16cid:durableId="1108426980">
    <w:abstractNumId w:val="23"/>
  </w:num>
  <w:num w:numId="7" w16cid:durableId="2035688823">
    <w:abstractNumId w:val="2"/>
  </w:num>
  <w:num w:numId="8" w16cid:durableId="469709577">
    <w:abstractNumId w:val="8"/>
  </w:num>
  <w:num w:numId="9" w16cid:durableId="1428773450">
    <w:abstractNumId w:val="18"/>
  </w:num>
  <w:num w:numId="10" w16cid:durableId="2070952500">
    <w:abstractNumId w:val="3"/>
  </w:num>
  <w:num w:numId="11" w16cid:durableId="1047997640">
    <w:abstractNumId w:val="5"/>
  </w:num>
  <w:num w:numId="12" w16cid:durableId="208961418">
    <w:abstractNumId w:val="6"/>
  </w:num>
  <w:num w:numId="13" w16cid:durableId="546987995">
    <w:abstractNumId w:val="10"/>
  </w:num>
  <w:num w:numId="14" w16cid:durableId="1124426886">
    <w:abstractNumId w:val="17"/>
  </w:num>
  <w:num w:numId="15" w16cid:durableId="1743218157">
    <w:abstractNumId w:val="20"/>
  </w:num>
  <w:num w:numId="16" w16cid:durableId="2101950666">
    <w:abstractNumId w:val="24"/>
  </w:num>
  <w:num w:numId="17" w16cid:durableId="1640763956">
    <w:abstractNumId w:val="11"/>
  </w:num>
  <w:num w:numId="18" w16cid:durableId="875890460">
    <w:abstractNumId w:val="12"/>
  </w:num>
  <w:num w:numId="19" w16cid:durableId="996107998">
    <w:abstractNumId w:val="25"/>
  </w:num>
  <w:num w:numId="20" w16cid:durableId="1278873533">
    <w:abstractNumId w:val="19"/>
  </w:num>
  <w:num w:numId="21" w16cid:durableId="1983652566">
    <w:abstractNumId w:val="22"/>
  </w:num>
  <w:num w:numId="22" w16cid:durableId="221332326">
    <w:abstractNumId w:val="4"/>
  </w:num>
  <w:num w:numId="23" w16cid:durableId="1658074101">
    <w:abstractNumId w:val="7"/>
  </w:num>
  <w:num w:numId="24" w16cid:durableId="608780991">
    <w:abstractNumId w:val="13"/>
  </w:num>
  <w:num w:numId="25" w16cid:durableId="1099838426">
    <w:abstractNumId w:val="3"/>
  </w:num>
  <w:num w:numId="26" w16cid:durableId="1853032495">
    <w:abstractNumId w:val="3"/>
  </w:num>
  <w:num w:numId="27" w16cid:durableId="2092963979">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2108037071">
    <w:abstractNumId w:val="3"/>
  </w:num>
  <w:num w:numId="29" w16cid:durableId="964386308">
    <w:abstractNumId w:val="3"/>
  </w:num>
  <w:num w:numId="30" w16cid:durableId="546530228">
    <w:abstractNumId w:val="3"/>
  </w:num>
  <w:num w:numId="31" w16cid:durableId="1058626392">
    <w:abstractNumId w:val="3"/>
  </w:num>
  <w:num w:numId="32" w16cid:durableId="1072779583">
    <w:abstractNumId w:val="3"/>
  </w:num>
  <w:num w:numId="33" w16cid:durableId="1966427837">
    <w:abstractNumId w:val="0"/>
  </w:num>
  <w:num w:numId="34" w16cid:durableId="17495763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66AE5"/>
    <w:rsid w:val="00182C83"/>
    <w:rsid w:val="001D0A81"/>
    <w:rsid w:val="002109E6"/>
    <w:rsid w:val="00252050"/>
    <w:rsid w:val="002B3CBF"/>
    <w:rsid w:val="002C49D0"/>
    <w:rsid w:val="002E1E87"/>
    <w:rsid w:val="002E40A9"/>
    <w:rsid w:val="00394447"/>
    <w:rsid w:val="003E50A4"/>
    <w:rsid w:val="0040388A"/>
    <w:rsid w:val="00431778"/>
    <w:rsid w:val="00454CC7"/>
    <w:rsid w:val="00471BD2"/>
    <w:rsid w:val="00476034"/>
    <w:rsid w:val="005168AD"/>
    <w:rsid w:val="0058240F"/>
    <w:rsid w:val="00592CD5"/>
    <w:rsid w:val="005D1B85"/>
    <w:rsid w:val="00665583"/>
    <w:rsid w:val="00693BC6"/>
    <w:rsid w:val="00696070"/>
    <w:rsid w:val="006C688D"/>
    <w:rsid w:val="007335AA"/>
    <w:rsid w:val="007456B7"/>
    <w:rsid w:val="00784F7F"/>
    <w:rsid w:val="007E531E"/>
    <w:rsid w:val="007F02AC"/>
    <w:rsid w:val="007F7012"/>
    <w:rsid w:val="008D02B7"/>
    <w:rsid w:val="008F0B52"/>
    <w:rsid w:val="008F4BA9"/>
    <w:rsid w:val="00966D41"/>
    <w:rsid w:val="00994062"/>
    <w:rsid w:val="00996CC6"/>
    <w:rsid w:val="009A1EA0"/>
    <w:rsid w:val="009A2F00"/>
    <w:rsid w:val="009C5E27"/>
    <w:rsid w:val="00A03067"/>
    <w:rsid w:val="00A033AD"/>
    <w:rsid w:val="00AB2CEA"/>
    <w:rsid w:val="00AF6424"/>
    <w:rsid w:val="00B15BA1"/>
    <w:rsid w:val="00B24CC5"/>
    <w:rsid w:val="00B3644B"/>
    <w:rsid w:val="00B65513"/>
    <w:rsid w:val="00B73F08"/>
    <w:rsid w:val="00B8014C"/>
    <w:rsid w:val="00BB46F1"/>
    <w:rsid w:val="00C06724"/>
    <w:rsid w:val="00C3254D"/>
    <w:rsid w:val="00C504C7"/>
    <w:rsid w:val="00C75BA4"/>
    <w:rsid w:val="00CB5B61"/>
    <w:rsid w:val="00CB6EE1"/>
    <w:rsid w:val="00CD2C5A"/>
    <w:rsid w:val="00D03CF4"/>
    <w:rsid w:val="00D7090C"/>
    <w:rsid w:val="00D84D53"/>
    <w:rsid w:val="00D93703"/>
    <w:rsid w:val="00D96984"/>
    <w:rsid w:val="00DD41ED"/>
    <w:rsid w:val="00DF1E49"/>
    <w:rsid w:val="00E21DBD"/>
    <w:rsid w:val="00E26253"/>
    <w:rsid w:val="00E342CB"/>
    <w:rsid w:val="00E41704"/>
    <w:rsid w:val="00E44D7F"/>
    <w:rsid w:val="00E82667"/>
    <w:rsid w:val="00EB3147"/>
    <w:rsid w:val="00F1685D"/>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04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Albrecht.Wirthmann@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A830EF" w:rsidRDefault="00A830EF">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A830EF" w:rsidRDefault="00A830EF">
          <w:pPr>
            <w:pStyle w:val="722A130BB2FD42CB99AF58537814D26D"/>
          </w:pPr>
          <w:r>
            <w:rPr>
              <w:rStyle w:val="PlaceholderText"/>
            </w:rPr>
            <w:t>Cliquer ou toucher ici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A830EF" w:rsidRDefault="00A830EF">
          <w:pPr>
            <w:pStyle w:val="E4139A8A81AD41B0A456F71CC855670B"/>
          </w:pPr>
          <w:r>
            <w:rPr>
              <w:rStyle w:val="PlaceholderText"/>
            </w:rPr>
            <w:t>Cliquer ou toucher ici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A830EF" w:rsidRDefault="00A830EF">
          <w:pPr>
            <w:pStyle w:val="A1D7C4E93E5D41968C9784C962AACA55"/>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A830EF" w:rsidRDefault="00A830EF">
          <w:pPr>
            <w:pStyle w:val="84FB87486BC94E5EB76E972E1BD8265B"/>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A830EF" w:rsidRDefault="00A830EF">
          <w:pPr>
            <w:pStyle w:val="70AAD37E9A1F4B5EA5C1270588299908"/>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A830EF" w:rsidRDefault="00A830EF">
          <w:pPr>
            <w:pStyle w:val="42CE55A0461841A39534A5E777539A67"/>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A830EF" w:rsidRDefault="00A830EF">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A830EF" w:rsidRDefault="00A830EF">
          <w:pPr>
            <w:pStyle w:val="D53C757808094631B3D30FCCF370CC97"/>
          </w:pPr>
          <w:r>
            <w:rPr>
              <w:rStyle w:val="PlaceholderText"/>
            </w:rPr>
            <w:t>Cliquer ou toucher ici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A830EF" w:rsidRDefault="00A830EF">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A830EF" w:rsidRDefault="00A830EF">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06649608">
    <w:abstractNumId w:val="0"/>
  </w:num>
  <w:num w:numId="2" w16cid:durableId="1829862823">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6212B2"/>
    <w:rsid w:val="006F0611"/>
    <w:rsid w:val="007F7378"/>
    <w:rsid w:val="00893390"/>
    <w:rsid w:val="00894A0C"/>
    <w:rsid w:val="00A830EF"/>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7A3C6D55-1AF6-449B-857D-C7A32EBC765D}">
  <ds:schemaRefs>
    <ds:schemaRef ds:uri="http://purl.org/dc/elements/1.1/"/>
    <ds:schemaRef ds:uri="http://schemas.microsoft.com/office/2006/metadata/properties"/>
    <ds:schemaRef ds:uri="1929b814-5a78-4bdc-9841-d8b9ef424f6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8927195-b699-4be0-9ee2-6c66dc215b5a"/>
    <ds:schemaRef ds:uri="a41a97bf-0494-41d8-ba3d-259bd7771890"/>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70F9B81-CE6B-4593-9F84-B39D8511D9E2}">
  <ds:schemaRefs>
    <ds:schemaRef ds:uri="http://schemas.openxmlformats.org/officeDocument/2006/bibliography"/>
  </ds:schemaRefs>
</ds:datastoreItem>
</file>

<file path=customXml/itemProps7.xml><?xml version="1.0" encoding="utf-8"?>
<ds:datastoreItem xmlns:ds="http://schemas.openxmlformats.org/officeDocument/2006/customXml" ds:itemID="{4E1ECF90-431E-4380-8027-994959F518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1337</Words>
  <Characters>7623</Characters>
  <Application>Microsoft Office Word</Application>
  <DocSecurity>4</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Jean-Marc.MUSEUX@ec.europa.eu</dc:creator>
  <cp:keywords/>
  <dc:description/>
  <cp:lastModifiedBy>Roza PAPADOPOULOU</cp:lastModifiedBy>
  <cp:revision>2</cp:revision>
  <cp:lastPrinted>2023-04-05T10:36:00Z</cp:lastPrinted>
  <dcterms:created xsi:type="dcterms:W3CDTF">2023-09-13T10:23:00Z</dcterms:created>
  <dcterms:modified xsi:type="dcterms:W3CDTF">2023-09-13T10:23:00Z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