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US" w:eastAsia="en-US"/>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F3DE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F3DE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F3DE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F3DE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F3DE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F3DE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71109C"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7E51A6E" w:rsidR="00377580" w:rsidRPr="00080A71" w:rsidRDefault="001C7597" w:rsidP="001C7597">
                <w:pPr>
                  <w:tabs>
                    <w:tab w:val="left" w:pos="426"/>
                  </w:tabs>
                  <w:rPr>
                    <w:bCs/>
                    <w:lang w:val="en-IE" w:eastAsia="en-GB"/>
                  </w:rPr>
                </w:pPr>
                <w:r>
                  <w:rPr>
                    <w:bCs/>
                    <w:lang w:val="fr-BE" w:eastAsia="en-GB"/>
                  </w:rPr>
                  <w:t>CNECT F</w:t>
                </w:r>
                <w:r w:rsidR="00FE4F39">
                  <w:rPr>
                    <w:bCs/>
                    <w:lang w:val="fr-BE" w:eastAsia="en-GB"/>
                  </w:rPr>
                  <w:t>1</w:t>
                </w:r>
              </w:p>
            </w:tc>
          </w:sdtContent>
        </w:sdt>
      </w:tr>
      <w:tr w:rsidR="00377580" w:rsidRPr="007F3DE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282032982"/>
                <w:placeholder>
                  <w:docPart w:val="D718D1F0A1C5435685BCF5D9607A3109"/>
                </w:placeholder>
              </w:sdtPr>
              <w:sdtEndPr>
                <w:rPr>
                  <w:lang w:val="fr-FR"/>
                </w:rPr>
              </w:sdtEndPr>
              <w:sdtContent>
                <w:sdt>
                  <w:sdtPr>
                    <w:rPr>
                      <w:bCs/>
                      <w:lang w:val="fr-BE" w:eastAsia="en-GB"/>
                    </w:rPr>
                    <w:id w:val="-1715036999"/>
                    <w:placeholder>
                      <w:docPart w:val="3ED3C7355574454F86BBCE0CFE0F245A"/>
                    </w:placeholder>
                    <w:showingPlcHdr/>
                  </w:sdtPr>
                  <w:sdtEndPr>
                    <w:rPr>
                      <w:lang w:val="fr-FR"/>
                    </w:rPr>
                  </w:sdtEndPr>
                  <w:sdtContent>
                    <w:tc>
                      <w:tcPr>
                        <w:tcW w:w="5491" w:type="dxa"/>
                      </w:tcPr>
                      <w:p w14:paraId="51C87C16" w14:textId="4AF82EA2" w:rsidR="00377580" w:rsidRPr="00080A71" w:rsidRDefault="007F3DE1" w:rsidP="005F6927">
                        <w:pPr>
                          <w:tabs>
                            <w:tab w:val="left" w:pos="426"/>
                          </w:tabs>
                          <w:rPr>
                            <w:bCs/>
                            <w:lang w:val="en-IE" w:eastAsia="en-GB"/>
                          </w:rPr>
                        </w:pPr>
                        <w:r w:rsidRPr="007F3DE1">
                          <w:rPr>
                            <w:rStyle w:val="PlaceholderText"/>
                            <w:bCs/>
                            <w:lang w:val="en-IE"/>
                          </w:rPr>
                          <w:t>Click or tap here to enter text.</w:t>
                        </w:r>
                      </w:p>
                    </w:tc>
                  </w:sdtContent>
                </w:sdt>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23164B6" w:rsidR="00377580" w:rsidRPr="00FE4F39" w:rsidRDefault="00FE4F39" w:rsidP="001C7597">
                <w:pPr>
                  <w:rPr>
                    <w:bCs/>
                    <w:lang w:val="it-IT" w:eastAsia="en-GB"/>
                  </w:rPr>
                </w:pPr>
                <w:r>
                  <w:rPr>
                    <w:lang w:val="it-IT"/>
                  </w:rPr>
                  <w:t>Irene Roche Laguna</w:t>
                </w:r>
              </w:p>
            </w:sdtContent>
          </w:sdt>
          <w:p w14:paraId="32DD8032" w14:textId="6871AB77" w:rsidR="00377580" w:rsidRPr="00FE4F39" w:rsidRDefault="007F3DE1" w:rsidP="005F6927">
            <w:pPr>
              <w:tabs>
                <w:tab w:val="left" w:pos="426"/>
              </w:tabs>
              <w:contextualSpacing/>
              <w:rPr>
                <w:bCs/>
                <w:lang w:val="it-IT" w:eastAsia="en-GB"/>
              </w:rPr>
            </w:pPr>
            <w:sdt>
              <w:sdtPr>
                <w:rPr>
                  <w:bCs/>
                  <w:lang w:val="fr-BE" w:eastAsia="en-GB"/>
                </w:rPr>
                <w:id w:val="1175461244"/>
                <w:placeholder>
                  <w:docPart w:val="8C22AB55BBA54E638A78E6CCB625149B"/>
                </w:placeholder>
              </w:sdtPr>
              <w:sdtEndPr/>
              <w:sdtContent>
                <w:r>
                  <w:rPr>
                    <w:bCs/>
                    <w:lang w:val="it-IT" w:eastAsia="en-GB"/>
                  </w:rPr>
                  <w:t>1</w:t>
                </w:r>
                <w:r w:rsidR="001C7597" w:rsidRPr="00FE4F39">
                  <w:rPr>
                    <w:bCs/>
                    <w:lang w:val="it-IT" w:eastAsia="en-GB"/>
                  </w:rPr>
                  <w:t>e</w:t>
                </w:r>
                <w:r>
                  <w:rPr>
                    <w:bCs/>
                    <w:lang w:val="it-IT" w:eastAsia="en-GB"/>
                  </w:rPr>
                  <w:t>r</w:t>
                </w:r>
              </w:sdtContent>
            </w:sdt>
            <w:r w:rsidR="00377580" w:rsidRPr="00FE4F39">
              <w:rPr>
                <w:bCs/>
                <w:lang w:val="it-IT" w:eastAsia="en-GB"/>
              </w:rPr>
              <w:t xml:space="preserve"> trimestre </w:t>
            </w:r>
            <w:sdt>
              <w:sdtPr>
                <w:rPr>
                  <w:bCs/>
                  <w:lang w:val="fr-BE" w:eastAsia="en-GB"/>
                </w:rPr>
                <w:id w:val="1115250968"/>
                <w:placeholder>
                  <w:docPart w:val="DefaultPlaceholder_-1854013440"/>
                </w:placeholder>
              </w:sdtPr>
              <w:sdtEndPr/>
              <w:sdtContent>
                <w:sdt>
                  <w:sdtPr>
                    <w:rPr>
                      <w:bCs/>
                      <w:lang w:val="it-IT"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Pr>
                        <w:bCs/>
                        <w:lang w:val="it-IT" w:eastAsia="en-GB"/>
                      </w:rPr>
                      <w:t>2024</w:t>
                    </w:r>
                  </w:sdtContent>
                </w:sdt>
              </w:sdtContent>
            </w:sdt>
          </w:p>
          <w:p w14:paraId="768BBE26" w14:textId="78E5B4B5" w:rsidR="00377580" w:rsidRPr="001D3EEC" w:rsidRDefault="007F3DE1"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1C7597">
                  <w:rPr>
                    <w:bCs/>
                    <w:lang w:val="fr-BE" w:eastAsia="en-GB"/>
                  </w:rPr>
                  <w:t>02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C759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73C65F7"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5pt" o:ole="">
                  <v:imagedata r:id="rId11" o:title=""/>
                </v:shape>
                <w:control r:id="rId12" w:name="OptionButton6" w:shapeid="_x0000_i1049"/>
              </w:object>
            </w:r>
            <w:r>
              <w:rPr>
                <w:bCs/>
                <w:szCs w:val="24"/>
                <w:lang w:val="en-GB" w:eastAsia="en-GB"/>
              </w:rPr>
              <w:object w:dxaOrig="225" w:dyaOrig="225" w14:anchorId="70119E70">
                <v:shape id="_x0000_i1039" type="#_x0000_t75" style="width:108pt;height:21.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20D3B71"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50" type="#_x0000_t75" style="width:171pt;height:21.5pt" o:ole="">
                  <v:imagedata r:id="rId15" o:title=""/>
                </v:shape>
                <w:control r:id="rId16" w:name="OptionButton41" w:shapeid="_x0000_i1050"/>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7F3DE1"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F3DE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F3DE1"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4540ADF"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pt;height:21.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5371DF94"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9B74CE6" w14:textId="77777777" w:rsidR="001C7597" w:rsidRPr="009A0218" w:rsidRDefault="001C7597" w:rsidP="001C7597">
          <w:pPr>
            <w:rPr>
              <w:lang w:eastAsia="en-GB"/>
            </w:rPr>
          </w:pPr>
          <w:r w:rsidRPr="009A0218">
            <w:rPr>
              <w:lang w:eastAsia="en-GB"/>
            </w:rPr>
            <w:t>Nous sommes la direction «Plateformes» de la DG CONNECT, chargée de la mise en œuvre de la législation sur les services numériques et de la législation sur les marchés numériques</w:t>
          </w:r>
          <w:r>
            <w:t xml:space="preserve"> -</w:t>
          </w:r>
          <w:r w:rsidRPr="009A0218">
            <w:rPr>
              <w:lang w:eastAsia="en-GB"/>
            </w:rPr>
            <w:t xml:space="preserve"> deux nouveaux cadres réglementaires majeurs pour les plateformes en ligne et autres intermédiaires qui seront mis en œuvre</w:t>
          </w:r>
          <w:r>
            <w:rPr>
              <w:lang w:eastAsia="en-GB"/>
            </w:rPr>
            <w:t xml:space="preserve"> par la Commission européenne. </w:t>
          </w:r>
        </w:p>
        <w:p w14:paraId="780DE9CB" w14:textId="77777777" w:rsidR="001C7597" w:rsidRPr="009A0218" w:rsidRDefault="001C7597" w:rsidP="001C7597">
          <w:pPr>
            <w:rPr>
              <w:lang w:eastAsia="en-GB"/>
            </w:rPr>
          </w:pPr>
          <w:r w:rsidRPr="009A0218">
            <w:rPr>
              <w:lang w:eastAsia="en-GB"/>
            </w:rPr>
            <w:t>Nous gérons actuellement l’éventail des politiques et réglementations applicables aux services intermédiaires, y compris la législation sur les services numériques</w:t>
          </w:r>
          <w:r>
            <w:t xml:space="preserve"> "DSA"</w:t>
          </w:r>
          <w:r w:rsidRPr="009A0218">
            <w:rPr>
              <w:lang w:eastAsia="en-GB"/>
            </w:rPr>
            <w:t>, la législation sur les marchés numériques</w:t>
          </w:r>
          <w:r>
            <w:t xml:space="preserve"> "DMA"</w:t>
          </w:r>
          <w:r w:rsidRPr="009A0218">
            <w:rPr>
              <w:lang w:eastAsia="en-GB"/>
            </w:rPr>
            <w:t xml:space="preserve"> (conjointement avec la DG COMP) et le règlem</w:t>
          </w:r>
          <w:r>
            <w:rPr>
              <w:lang w:eastAsia="en-GB"/>
            </w:rPr>
            <w:t>ent «</w:t>
          </w:r>
          <w:r>
            <w:t>P</w:t>
          </w:r>
          <w:r>
            <w:rPr>
              <w:lang w:eastAsia="en-GB"/>
            </w:rPr>
            <w:t>lateforme à entreprise»</w:t>
          </w:r>
          <w:r>
            <w:t xml:space="preserve"> "P2B"</w:t>
          </w:r>
          <w:r>
            <w:rPr>
              <w:lang w:eastAsia="en-GB"/>
            </w:rPr>
            <w:t xml:space="preserve">. </w:t>
          </w:r>
        </w:p>
        <w:p w14:paraId="18140A21" w14:textId="5381D0B8" w:rsidR="001A0074" w:rsidRPr="001C7597" w:rsidRDefault="001C7597" w:rsidP="001A0074">
          <w:pPr>
            <w:rPr>
              <w:lang w:val="fr-BE" w:eastAsia="en-GB"/>
            </w:rPr>
          </w:pPr>
          <w:r w:rsidRPr="009A0218">
            <w:rPr>
              <w:lang w:eastAsia="en-GB"/>
            </w:rPr>
            <w:lastRenderedPageBreak/>
            <w:t>Notre travail nécessite une coopération étroite avec différentes directions générales de la Commission</w:t>
          </w:r>
          <w:r w:rsidR="00FE4F39">
            <w:rPr>
              <w:lang w:eastAsia="en-GB"/>
            </w:rPr>
            <w:t xml:space="preserve">, </w:t>
          </w:r>
          <w:r w:rsidR="00FE4F39" w:rsidRPr="00FE4F39">
            <w:rPr>
              <w:lang w:eastAsia="en-GB"/>
            </w:rPr>
            <w:t xml:space="preserve">les États membres </w:t>
          </w:r>
          <w:r w:rsidR="00FE4F39">
            <w:rPr>
              <w:lang w:eastAsia="en-GB"/>
            </w:rPr>
            <w:t xml:space="preserve">et </w:t>
          </w:r>
          <w:r w:rsidR="00FE4F39" w:rsidRPr="00FE4F39">
            <w:rPr>
              <w:lang w:eastAsia="en-GB"/>
            </w:rPr>
            <w:t>les autorités de régulation</w:t>
          </w:r>
          <w:r w:rsidR="00FE4F39">
            <w:rPr>
              <w:lang w:eastAsia="en-GB"/>
            </w:rPr>
            <w:t xml:space="preserve">, dans le contexte de </w:t>
          </w:r>
          <w:r w:rsidR="00FE4F39" w:rsidRPr="009A0218">
            <w:rPr>
              <w:lang w:eastAsia="en-GB"/>
            </w:rPr>
            <w:t>la législation sur les services numériques</w:t>
          </w:r>
          <w:r w:rsidR="00FE4F39">
            <w:t xml:space="preserve"> "DSA"</w:t>
          </w:r>
          <w:r w:rsidR="00FE4F39" w:rsidRPr="009A0218">
            <w:rPr>
              <w:lang w:eastAsia="en-GB"/>
            </w:rPr>
            <w:t>, la législation sur les marchés numériques</w:t>
          </w:r>
          <w:r w:rsidR="00FE4F39">
            <w:t xml:space="preserve"> "DMA", </w:t>
          </w:r>
          <w:r w:rsidR="00FE4F39" w:rsidRPr="009A0218">
            <w:rPr>
              <w:lang w:eastAsia="en-GB"/>
            </w:rPr>
            <w:t>le règlem</w:t>
          </w:r>
          <w:r w:rsidR="00FE4F39">
            <w:rPr>
              <w:lang w:eastAsia="en-GB"/>
            </w:rPr>
            <w:t>ent «</w:t>
          </w:r>
          <w:r w:rsidR="00FE4F39">
            <w:t>P</w:t>
          </w:r>
          <w:r w:rsidR="00FE4F39">
            <w:rPr>
              <w:lang w:eastAsia="en-GB"/>
            </w:rPr>
            <w:t>lateforme à entreprise»</w:t>
          </w:r>
          <w:r w:rsidR="00FE4F39">
            <w:t xml:space="preserve"> "P2B" et la d</w:t>
          </w:r>
          <w:r w:rsidR="00FE4F39" w:rsidRPr="00FE4F39">
            <w:t>irective sur le commerce électronique</w:t>
          </w:r>
          <w:r w:rsidR="00FE4F39">
            <w:t xml:space="preserve"> "ECD".</w:t>
          </w:r>
        </w:p>
      </w:sdtContent>
    </w:sdt>
    <w:p w14:paraId="30B422AA" w14:textId="77777777" w:rsidR="00301CA3" w:rsidRPr="001C759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BD16D13" w14:textId="77777777" w:rsidR="001C7597" w:rsidRDefault="001C7597" w:rsidP="001A0074">
          <w:pPr>
            <w:rPr>
              <w:lang w:eastAsia="en-GB"/>
            </w:rPr>
          </w:pPr>
          <w:r>
            <w:t>La direction "Plateformes" a commencé</w:t>
          </w:r>
          <w:r w:rsidRPr="009A0218">
            <w:rPr>
              <w:lang w:eastAsia="en-GB"/>
            </w:rPr>
            <w:t xml:space="preserve"> l’application de la législation sur les services numériques </w:t>
          </w:r>
          <w:r>
            <w:t xml:space="preserve">DSA </w:t>
          </w:r>
          <w:r w:rsidRPr="009A0218">
            <w:rPr>
              <w:lang w:eastAsia="en-GB"/>
            </w:rPr>
            <w:t>et de la législation sur les marchés numériques</w:t>
          </w:r>
          <w:r>
            <w:t xml:space="preserve"> DMA en supervisant les très grandes plateformes et contrôleurs d'accès.</w:t>
          </w:r>
          <w:r w:rsidRPr="009A0218">
            <w:rPr>
              <w:lang w:eastAsia="en-GB"/>
            </w:rPr>
            <w:t xml:space="preserve"> </w:t>
          </w:r>
        </w:p>
        <w:p w14:paraId="64316AD5" w14:textId="22E5EE72" w:rsidR="000B2ECF" w:rsidRDefault="000B2ECF" w:rsidP="001A0074">
          <w:r w:rsidRPr="000B2ECF">
            <w:t xml:space="preserve">L'unité chargée de la Coordination et Conformité Réglementaire (CONNECT.F1) s'occupe du soutien juridique général à la mise en œuvre de la la législation sur les services numériques et de la législation sur les marchés numériques. L'unité s'occupe également de la coordination juridique et de la supervision politique concernant les deux instruments, la directive sur le commerce électronique et le règlement </w:t>
          </w:r>
          <w:r>
            <w:t>«</w:t>
          </w:r>
          <w:r w:rsidRPr="000B2ECF">
            <w:t>Plateforme à entreprise</w:t>
          </w:r>
          <w:r>
            <w:t> »</w:t>
          </w:r>
          <w:r w:rsidRPr="000B2ECF">
            <w:t>.</w:t>
          </w:r>
          <w:r>
            <w:t xml:space="preserve"> </w:t>
          </w:r>
          <w:r w:rsidRPr="000B2ECF">
            <w:t>L'unité traite également des relations avec les États membres et les autorités réglementaires nationales dans le contexte, entre autres, du Groupe de Haut Niveau de la DMA, du Conseil de la DSA, et du Groupe d'Experts de la DSA. Nous recherchons des experts nationaux expérimentés dans les questions juridiques ou politiques liées à notre portefeuille pour rejoindre l'équipe. L'expert national détaché sera principalement impliqué dans l'organisation et la coordination des échanges avec les États membres et les autorités de régulation nationales.</w:t>
          </w:r>
        </w:p>
        <w:p w14:paraId="3B1D2FA2" w14:textId="79B680DD" w:rsidR="001A0074" w:rsidRPr="001C7597" w:rsidRDefault="001C7597" w:rsidP="001A0074">
          <w:pPr>
            <w:rPr>
              <w:lang w:val="fr-BE" w:eastAsia="en-GB"/>
            </w:rPr>
          </w:pPr>
          <w:r>
            <w:t>Elle/i</w:t>
          </w:r>
          <w:r w:rsidRPr="00121AEB">
            <w:t xml:space="preserve">l </w:t>
          </w:r>
          <w:r w:rsidR="000B2ECF" w:rsidRPr="000B2ECF">
            <w:t>travaillera également sur d'autres dossiers pertinents pour la direction</w:t>
          </w:r>
          <w:r w:rsidR="000B2ECF">
            <w:t xml:space="preserve"> "Plateformes" </w:t>
          </w:r>
          <w:r w:rsidR="000B2ECF" w:rsidRPr="000B2ECF">
            <w:t>en étroite collaboration avec ses collègues des autres unités de la direction.</w:t>
          </w:r>
        </w:p>
      </w:sdtContent>
    </w:sdt>
    <w:p w14:paraId="3D69C09B" w14:textId="77777777" w:rsidR="00301CA3" w:rsidRPr="001C759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F88FBB7" w14:textId="77777777" w:rsidR="001C7597" w:rsidRPr="001C7597" w:rsidRDefault="001C7597" w:rsidP="000B2ECF">
          <w:pPr>
            <w:pStyle w:val="ListNumber"/>
            <w:numPr>
              <w:ilvl w:val="0"/>
              <w:numId w:val="0"/>
            </w:numPr>
            <w:ind w:left="709" w:hanging="709"/>
            <w:rPr>
              <w:lang w:val="fr-BE" w:eastAsia="en-GB"/>
            </w:rPr>
          </w:pPr>
          <w:r w:rsidRPr="001C7597">
            <w:rPr>
              <w:lang w:val="fr-BE" w:eastAsia="en-GB"/>
            </w:rPr>
            <w:t xml:space="preserve">Nous recherchons une personne dynamique ayant : </w:t>
          </w:r>
        </w:p>
        <w:p w14:paraId="352D7685" w14:textId="4FD5D65C" w:rsidR="001C7597" w:rsidRPr="001C7597" w:rsidRDefault="001C7597" w:rsidP="001C7597">
          <w:pPr>
            <w:pStyle w:val="ListNumber"/>
            <w:numPr>
              <w:ilvl w:val="0"/>
              <w:numId w:val="0"/>
            </w:numPr>
            <w:ind w:left="709"/>
            <w:rPr>
              <w:lang w:val="fr-BE" w:eastAsia="en-GB"/>
            </w:rPr>
          </w:pPr>
          <w:r w:rsidRPr="001C7597">
            <w:rPr>
              <w:lang w:val="fr-BE" w:eastAsia="en-GB"/>
            </w:rPr>
            <w:t xml:space="preserve">- </w:t>
          </w:r>
          <w:r w:rsidR="00DC7E39">
            <w:rPr>
              <w:lang w:val="fr-BE" w:eastAsia="en-GB"/>
            </w:rPr>
            <w:t>D</w:t>
          </w:r>
          <w:r w:rsidRPr="001C7597">
            <w:rPr>
              <w:lang w:val="fr-BE" w:eastAsia="en-GB"/>
            </w:rPr>
            <w:t>iplôme universitaire ou formation professionnelle ou expérience professionnelle de niveau équivalent dans le(s) domaine(s) : application de la loi, analyse économique, protection des données, ingénierie logicielle et autres domaines pertinents pour le poste</w:t>
          </w:r>
        </w:p>
        <w:p w14:paraId="2C289A65" w14:textId="3F721201" w:rsidR="001C7597" w:rsidRDefault="000B2ECF" w:rsidP="000B2ECF">
          <w:pPr>
            <w:pStyle w:val="ListNumber"/>
            <w:numPr>
              <w:ilvl w:val="0"/>
              <w:numId w:val="0"/>
            </w:numPr>
            <w:ind w:left="709" w:hanging="709"/>
            <w:rPr>
              <w:lang w:val="fr-BE" w:eastAsia="en-GB"/>
            </w:rPr>
          </w:pPr>
          <w:r w:rsidRPr="000B2ECF">
            <w:rPr>
              <w:lang w:val="fr-BE" w:eastAsia="en-GB"/>
            </w:rPr>
            <w:t>Expérience professionnelle: au moins trois ans d'expérience professionnelle équivalente à celle du groupe de fonctions AD:</w:t>
          </w:r>
        </w:p>
        <w:p w14:paraId="2CB7D282" w14:textId="37B2EE02" w:rsidR="001C7597" w:rsidRPr="001C7597" w:rsidRDefault="000B2ECF" w:rsidP="000B2ECF">
          <w:pPr>
            <w:pStyle w:val="ListNumber"/>
            <w:numPr>
              <w:ilvl w:val="0"/>
              <w:numId w:val="0"/>
            </w:numPr>
            <w:ind w:left="709" w:hanging="709"/>
            <w:rPr>
              <w:lang w:val="fr-BE" w:eastAsia="en-GB"/>
            </w:rPr>
          </w:pPr>
          <w:r>
            <w:rPr>
              <w:lang w:val="fr-BE" w:eastAsia="en-GB"/>
            </w:rPr>
            <w:t xml:space="preserve">          </w:t>
          </w:r>
          <w:r w:rsidRPr="000B2ECF">
            <w:rPr>
              <w:lang w:val="fr-BE" w:eastAsia="en-GB"/>
            </w:rPr>
            <w:t>- E</w:t>
          </w:r>
          <w:r w:rsidR="001C7597" w:rsidRPr="001C7597">
            <w:rPr>
              <w:lang w:val="fr-BE" w:eastAsia="en-GB"/>
            </w:rPr>
            <w:t>xpérience en matière de réglementation numérique et/ou de dossiers de politique numérique</w:t>
          </w:r>
        </w:p>
        <w:p w14:paraId="23139973" w14:textId="670DFC1F" w:rsidR="001C7597" w:rsidRPr="001C7597" w:rsidRDefault="00DC7E39" w:rsidP="001C7597">
          <w:pPr>
            <w:pStyle w:val="ListNumber"/>
            <w:numPr>
              <w:ilvl w:val="0"/>
              <w:numId w:val="0"/>
            </w:numPr>
            <w:ind w:left="709"/>
            <w:rPr>
              <w:lang w:val="fr-BE" w:eastAsia="en-GB"/>
            </w:rPr>
          </w:pPr>
          <w:r w:rsidRPr="00DC7E39">
            <w:rPr>
              <w:lang w:val="fr-BE" w:eastAsia="en-GB"/>
            </w:rPr>
            <w:t>- Bonne compréhension des principaux aspects de la législation sur les services numériques et/ou de la législation sur les marchés numériques.</w:t>
          </w:r>
        </w:p>
        <w:p w14:paraId="41F28A8C" w14:textId="20043713" w:rsidR="001C7597" w:rsidRPr="001C7597" w:rsidRDefault="00DC7E39" w:rsidP="001C7597">
          <w:pPr>
            <w:pStyle w:val="ListNumber"/>
            <w:numPr>
              <w:ilvl w:val="0"/>
              <w:numId w:val="0"/>
            </w:numPr>
            <w:ind w:left="709"/>
            <w:rPr>
              <w:lang w:val="fr-BE" w:eastAsia="en-GB"/>
            </w:rPr>
          </w:pPr>
          <w:r>
            <w:rPr>
              <w:lang w:val="fr-BE" w:eastAsia="en-GB"/>
            </w:rPr>
            <w:t>-</w:t>
          </w:r>
          <w:r w:rsidR="001C7597" w:rsidRPr="001C7597">
            <w:rPr>
              <w:lang w:val="fr-BE" w:eastAsia="en-GB"/>
            </w:rPr>
            <w:t xml:space="preserve"> Connaissance et intérêt dans les domaines réglementés </w:t>
          </w:r>
        </w:p>
        <w:p w14:paraId="6D85D1CB" w14:textId="77777777" w:rsidR="00040F35" w:rsidRDefault="00040F35" w:rsidP="001C7597">
          <w:pPr>
            <w:pStyle w:val="ListNumber"/>
            <w:numPr>
              <w:ilvl w:val="0"/>
              <w:numId w:val="0"/>
            </w:numPr>
            <w:ind w:left="709"/>
            <w:rPr>
              <w:lang w:val="fr-BE" w:eastAsia="en-GB"/>
            </w:rPr>
          </w:pPr>
          <w:r>
            <w:rPr>
              <w:lang w:val="fr-BE" w:eastAsia="en-GB"/>
            </w:rPr>
            <w:t xml:space="preserve">- </w:t>
          </w:r>
          <w:r w:rsidRPr="00040F35">
            <w:rPr>
              <w:lang w:val="fr-BE" w:eastAsia="en-GB"/>
            </w:rPr>
            <w:t xml:space="preserve">Ancienneté: les candidats doivent avoir au moins un an d'ancienneté avec leur employeur, c'est-à-dire avoir travaillé pour un employeur éligible tel que décrit à </w:t>
          </w:r>
          <w:r w:rsidRPr="00040F35">
            <w:rPr>
              <w:lang w:val="fr-BE" w:eastAsia="en-GB"/>
            </w:rPr>
            <w:lastRenderedPageBreak/>
            <w:t>l'art. 1 de la décision END, sur une base permanente ou contractuelle, pendant au moins un an avant le détachement ;</w:t>
          </w:r>
        </w:p>
        <w:p w14:paraId="0E7C7FAF" w14:textId="0168DE4F" w:rsidR="00040F35" w:rsidRPr="00040F35" w:rsidRDefault="00040F35" w:rsidP="00040F35">
          <w:pPr>
            <w:pStyle w:val="ListNumber"/>
            <w:numPr>
              <w:ilvl w:val="0"/>
              <w:numId w:val="0"/>
            </w:numPr>
            <w:ind w:left="709"/>
            <w:rPr>
              <w:lang w:val="fr-BE" w:eastAsia="en-GB"/>
            </w:rPr>
          </w:pPr>
          <w:r>
            <w:rPr>
              <w:lang w:val="fr-BE" w:eastAsia="en-GB"/>
            </w:rPr>
            <w:t>-</w:t>
          </w:r>
          <w:r w:rsidR="001C7597" w:rsidRPr="001C7597">
            <w:rPr>
              <w:lang w:val="fr-BE" w:eastAsia="en-GB"/>
            </w:rPr>
            <w:t xml:space="preserve"> </w:t>
          </w:r>
          <w:r w:rsidRPr="00040F35">
            <w:rPr>
              <w:lang w:val="fr-BE" w:eastAsia="en-GB"/>
            </w:rPr>
            <w:t>Compétences linguistiques : connaissance complète d'une des langues de l'UE et connaissance suffisante d'une autre langue de l'UE dans la mesure nécessaire à l'exercice des fonctions. Les END originaires d'un pays tiers doivent prouver qu'ils ont une connaissance approfondie d'une langue de l'UE nécessaire à l'exercice de leurs fonctions ;</w:t>
          </w:r>
        </w:p>
        <w:p w14:paraId="7E409EA7" w14:textId="593B197D" w:rsidR="001A0074" w:rsidRPr="001C7597" w:rsidRDefault="00040F35" w:rsidP="00040F35">
          <w:pPr>
            <w:pStyle w:val="ListNumber"/>
            <w:numPr>
              <w:ilvl w:val="0"/>
              <w:numId w:val="0"/>
            </w:numPr>
            <w:ind w:left="709"/>
            <w:rPr>
              <w:lang w:val="fr-BE" w:eastAsia="en-GB"/>
            </w:rPr>
          </w:pPr>
          <w:r w:rsidRPr="00040F35">
            <w:rPr>
              <w:lang w:val="fr-BE" w:eastAsia="en-GB"/>
            </w:rPr>
            <w:t>- Excellent niveau d'anglais à l'écrit et à l'oral.</w:t>
          </w:r>
        </w:p>
      </w:sdtContent>
    </w:sdt>
    <w:p w14:paraId="5D76C15C" w14:textId="77777777" w:rsidR="00F65CC2" w:rsidRPr="001C759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3B19CF84" w:rsidR="008241B0" w:rsidRDefault="00E0579E">
    <w:pPr>
      <w:pStyle w:val="FooterLine"/>
      <w:jc w:val="center"/>
    </w:pPr>
    <w:r>
      <w:fldChar w:fldCharType="begin"/>
    </w:r>
    <w:r>
      <w:instrText>PAGE   \* MERGEFORMAT</w:instrText>
    </w:r>
    <w:r>
      <w:fldChar w:fldCharType="separate"/>
    </w:r>
    <w:r w:rsidR="00CB2774">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35075421">
    <w:abstractNumId w:val="0"/>
  </w:num>
  <w:num w:numId="2" w16cid:durableId="381684187">
    <w:abstractNumId w:val="11"/>
  </w:num>
  <w:num w:numId="3" w16cid:durableId="2016107109">
    <w:abstractNumId w:val="7"/>
  </w:num>
  <w:num w:numId="4" w16cid:durableId="576793122">
    <w:abstractNumId w:val="12"/>
  </w:num>
  <w:num w:numId="5" w16cid:durableId="172575329">
    <w:abstractNumId w:val="17"/>
  </w:num>
  <w:num w:numId="6" w16cid:durableId="1224679508">
    <w:abstractNumId w:val="21"/>
  </w:num>
  <w:num w:numId="7" w16cid:durableId="1166244396">
    <w:abstractNumId w:val="1"/>
  </w:num>
  <w:num w:numId="8" w16cid:durableId="161705345">
    <w:abstractNumId w:val="6"/>
  </w:num>
  <w:num w:numId="9" w16cid:durableId="1458832952">
    <w:abstractNumId w:val="14"/>
  </w:num>
  <w:num w:numId="10" w16cid:durableId="193154875">
    <w:abstractNumId w:val="2"/>
  </w:num>
  <w:num w:numId="11" w16cid:durableId="1863086376">
    <w:abstractNumId w:val="4"/>
  </w:num>
  <w:num w:numId="12" w16cid:durableId="1983340904">
    <w:abstractNumId w:val="5"/>
  </w:num>
  <w:num w:numId="13" w16cid:durableId="934823913">
    <w:abstractNumId w:val="8"/>
  </w:num>
  <w:num w:numId="14" w16cid:durableId="412967882">
    <w:abstractNumId w:val="13"/>
  </w:num>
  <w:num w:numId="15" w16cid:durableId="1168524629">
    <w:abstractNumId w:val="16"/>
  </w:num>
  <w:num w:numId="16" w16cid:durableId="1690714943">
    <w:abstractNumId w:val="22"/>
  </w:num>
  <w:num w:numId="17" w16cid:durableId="1170759024">
    <w:abstractNumId w:val="9"/>
  </w:num>
  <w:num w:numId="18" w16cid:durableId="724838247">
    <w:abstractNumId w:val="10"/>
  </w:num>
  <w:num w:numId="19" w16cid:durableId="122504998">
    <w:abstractNumId w:val="23"/>
  </w:num>
  <w:num w:numId="20" w16cid:durableId="320621833">
    <w:abstractNumId w:val="15"/>
  </w:num>
  <w:num w:numId="21" w16cid:durableId="1668826888">
    <w:abstractNumId w:val="18"/>
  </w:num>
  <w:num w:numId="22" w16cid:durableId="90786378">
    <w:abstractNumId w:val="3"/>
  </w:num>
  <w:num w:numId="23" w16cid:durableId="1324698401">
    <w:abstractNumId w:val="19"/>
  </w:num>
  <w:num w:numId="24" w16cid:durableId="656349596">
    <w:abstractNumId w:val="20"/>
  </w:num>
  <w:num w:numId="25" w16cid:durableId="167164391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it-I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40F35"/>
    <w:rsid w:val="00080A71"/>
    <w:rsid w:val="000914BF"/>
    <w:rsid w:val="00097587"/>
    <w:rsid w:val="000B2ECF"/>
    <w:rsid w:val="001A0074"/>
    <w:rsid w:val="001C7597"/>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F23BA"/>
    <w:rsid w:val="0071109C"/>
    <w:rsid w:val="0074301E"/>
    <w:rsid w:val="007A10AA"/>
    <w:rsid w:val="007A1396"/>
    <w:rsid w:val="007B5FAE"/>
    <w:rsid w:val="007E131B"/>
    <w:rsid w:val="007F3DE1"/>
    <w:rsid w:val="008241B0"/>
    <w:rsid w:val="008315CD"/>
    <w:rsid w:val="00866E7F"/>
    <w:rsid w:val="008A0FF3"/>
    <w:rsid w:val="0092295D"/>
    <w:rsid w:val="00A65B97"/>
    <w:rsid w:val="00A917BE"/>
    <w:rsid w:val="00B31DC8"/>
    <w:rsid w:val="00C518F5"/>
    <w:rsid w:val="00CB2774"/>
    <w:rsid w:val="00D703FC"/>
    <w:rsid w:val="00D82B48"/>
    <w:rsid w:val="00DC5C83"/>
    <w:rsid w:val="00DC7E39"/>
    <w:rsid w:val="00E0579E"/>
    <w:rsid w:val="00E5708E"/>
    <w:rsid w:val="00E850B7"/>
    <w:rsid w:val="00E927FE"/>
    <w:rsid w:val="00F65CC2"/>
    <w:rsid w:val="00FE4F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718D1F0A1C5435685BCF5D9607A3109"/>
        <w:category>
          <w:name w:val="General"/>
          <w:gallery w:val="placeholder"/>
        </w:category>
        <w:types>
          <w:type w:val="bbPlcHdr"/>
        </w:types>
        <w:behaviors>
          <w:behavior w:val="content"/>
        </w:behaviors>
        <w:guid w:val="{3072C98C-E417-4F3E-A893-9FFE36EE0A19}"/>
      </w:docPartPr>
      <w:docPartBody>
        <w:p w:rsidR="00117187" w:rsidRDefault="00EF2EF9" w:rsidP="00EF2EF9">
          <w:pPr>
            <w:pStyle w:val="D718D1F0A1C5435685BCF5D9607A3109"/>
          </w:pPr>
          <w:r w:rsidRPr="009F216F">
            <w:rPr>
              <w:rStyle w:val="PlaceholderText"/>
              <w:bCs/>
            </w:rPr>
            <w:t>Click or tap here to enter text.</w:t>
          </w:r>
        </w:p>
      </w:docPartBody>
    </w:docPart>
    <w:docPart>
      <w:docPartPr>
        <w:name w:val="3ED3C7355574454F86BBCE0CFE0F245A"/>
        <w:category>
          <w:name w:val="General"/>
          <w:gallery w:val="placeholder"/>
        </w:category>
        <w:types>
          <w:type w:val="bbPlcHdr"/>
        </w:types>
        <w:behaviors>
          <w:behavior w:val="content"/>
        </w:behaviors>
        <w:guid w:val="{B62BDD9B-3128-48E4-8329-B3B124E8C6BB}"/>
      </w:docPartPr>
      <w:docPartBody>
        <w:p w:rsidR="00B46A2E" w:rsidRDefault="00123FB1" w:rsidP="00123FB1">
          <w:pPr>
            <w:pStyle w:val="3ED3C7355574454F86BBCE0CFE0F245A"/>
          </w:pPr>
          <w:r w:rsidRPr="009F216F">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B65394"/>
    <w:multiLevelType w:val="multilevel"/>
    <w:tmpl w:val="449EE2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76414237">
    <w:abstractNumId w:val="1"/>
  </w:num>
  <w:num w:numId="2" w16cid:durableId="11988309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117187"/>
    <w:rsid w:val="00123FB1"/>
    <w:rsid w:val="00534FB6"/>
    <w:rsid w:val="007818B4"/>
    <w:rsid w:val="008F2A96"/>
    <w:rsid w:val="00983F83"/>
    <w:rsid w:val="00B36F01"/>
    <w:rsid w:val="00B46A2E"/>
    <w:rsid w:val="00CB23CA"/>
    <w:rsid w:val="00E96C07"/>
    <w:rsid w:val="00EF2EF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23FB1"/>
    <w:rPr>
      <w:color w:val="288061"/>
    </w:rPr>
  </w:style>
  <w:style w:type="paragraph" w:customStyle="1" w:styleId="3ED3C7355574454F86BBCE0CFE0F245A">
    <w:name w:val="3ED3C7355574454F86BBCE0CFE0F245A"/>
    <w:rsid w:val="00123FB1"/>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D718D1F0A1C5435685BCF5D9607A3109">
    <w:name w:val="D718D1F0A1C5435685BCF5D9607A3109"/>
    <w:rsid w:val="00EF2EF9"/>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9</TotalTime>
  <Pages>4</Pages>
  <Words>1347</Words>
  <Characters>7680</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GIMENO ALABAU Guillem (CNECT)</cp:lastModifiedBy>
  <cp:revision>4</cp:revision>
  <cp:lastPrinted>2023-04-18T07:01:00Z</cp:lastPrinted>
  <dcterms:created xsi:type="dcterms:W3CDTF">2023-09-08T14:52:00Z</dcterms:created>
  <dcterms:modified xsi:type="dcterms:W3CDTF">2023-09-11T10:39:00Z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