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US" w:eastAsia="en-US"/>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076F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076F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076F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076F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076F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076F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026F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C8011AC" w:rsidR="00377580" w:rsidRPr="00080A71" w:rsidRDefault="00A026F7" w:rsidP="00A026F7">
                <w:pPr>
                  <w:tabs>
                    <w:tab w:val="left" w:pos="426"/>
                  </w:tabs>
                  <w:rPr>
                    <w:bCs/>
                    <w:lang w:val="en-IE" w:eastAsia="en-GB"/>
                  </w:rPr>
                </w:pPr>
                <w:r>
                  <w:rPr>
                    <w:bCs/>
                    <w:lang w:val="fr-BE" w:eastAsia="en-GB"/>
                  </w:rPr>
                  <w:t xml:space="preserve">DG MOVE D3 </w:t>
                </w:r>
              </w:p>
            </w:tc>
          </w:sdtContent>
        </w:sdt>
      </w:tr>
      <w:tr w:rsidR="00377580" w:rsidRPr="00A026F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800722407"/>
                <w:placeholder>
                  <w:docPart w:val="1B2FFE0B8EDA4569AA8C22C63EF56CBC"/>
                </w:placeholder>
              </w:sdtPr>
              <w:sdtEndPr>
                <w:rPr>
                  <w:lang w:val="en-IE"/>
                </w:rPr>
              </w:sdtEndPr>
              <w:sdtContent>
                <w:tc>
                  <w:tcPr>
                    <w:tcW w:w="5491" w:type="dxa"/>
                  </w:tcPr>
                  <w:p w14:paraId="51C87C16" w14:textId="1AC05911" w:rsidR="00377580" w:rsidRPr="00080A71" w:rsidRDefault="00A026F7" w:rsidP="005F6927">
                    <w:pPr>
                      <w:tabs>
                        <w:tab w:val="left" w:pos="426"/>
                      </w:tabs>
                      <w:rPr>
                        <w:bCs/>
                        <w:lang w:val="en-IE" w:eastAsia="en-GB"/>
                      </w:rPr>
                    </w:pPr>
                    <w:r>
                      <w:rPr>
                        <w:bCs/>
                        <w:lang w:val="en-IE" w:eastAsia="en-GB"/>
                      </w:rPr>
                      <w:t>287150</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343542490"/>
                  <w:placeholder>
                    <w:docPart w:val="873B15BF6CBB424C8B89219C132B154F"/>
                  </w:placeholder>
                </w:sdtPr>
                <w:sdtEndPr/>
                <w:sdtContent>
                  <w:p w14:paraId="369CA7C8" w14:textId="08422455" w:rsidR="00377580" w:rsidRPr="00080A71" w:rsidRDefault="00A026F7" w:rsidP="00A026F7">
                    <w:pPr>
                      <w:tabs>
                        <w:tab w:val="left" w:pos="426"/>
                      </w:tabs>
                      <w:spacing w:before="120"/>
                      <w:rPr>
                        <w:bCs/>
                        <w:lang w:val="en-IE" w:eastAsia="en-GB"/>
                      </w:rPr>
                    </w:pPr>
                    <w:r>
                      <w:rPr>
                        <w:bCs/>
                        <w:lang w:val="en-IE" w:eastAsia="en-GB"/>
                      </w:rPr>
                      <w:t>Daniela ROSCA</w:t>
                    </w:r>
                  </w:p>
                </w:sdtContent>
              </w:sdt>
            </w:sdtContent>
          </w:sdt>
          <w:p w14:paraId="32DD8032" w14:textId="664CAF1C" w:rsidR="00377580" w:rsidRPr="001D3EEC" w:rsidRDefault="00A076F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026F7">
                  <w:rPr>
                    <w:bCs/>
                    <w:lang w:val="fr-BE" w:eastAsia="en-GB"/>
                  </w:rPr>
                  <w:t>1</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7D4A609C" w:rsidR="00377580" w:rsidRPr="001D3EEC" w:rsidRDefault="00A076F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026F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026F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4360D9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B6D9036"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25pt;height:21.7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A076F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076F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A076F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07287BB"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3pt;height:21.7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3866F04"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FDF7FCD" w14:textId="77777777" w:rsidR="00A026F7" w:rsidRDefault="00A026F7" w:rsidP="001A0074">
          <w:pPr>
            <w:rPr>
              <w:lang w:val="fr-BE" w:eastAsia="en-GB"/>
            </w:rPr>
          </w:pPr>
          <w:r>
            <w:rPr>
              <w:lang w:val="fr-BE" w:eastAsia="en-GB"/>
            </w:rPr>
            <w:t>La Direction Générale de la Mobilité et des T</w:t>
          </w:r>
          <w:r w:rsidRPr="00A026F7">
            <w:rPr>
              <w:lang w:val="fr-BE" w:eastAsia="en-GB"/>
            </w:rPr>
            <w:t>ransports (DG MOVE) est chargée d’élaborer et de mettre en œuvre les politiques européennes dans le domaine des transports. Au sein de la DG MOVE, la direction D couvre le transport par voie d’eau, y compris le transport et la logistique maritimes, la sécurité maritime ainsi que les ports et la navigation intérieure. L’unité D3 est chargée de la politique portuaire et de la navigation intérieure.</w:t>
          </w:r>
        </w:p>
        <w:p w14:paraId="00CE3FAC" w14:textId="77777777" w:rsidR="00A026F7" w:rsidRDefault="00A026F7" w:rsidP="001A0074">
          <w:pPr>
            <w:rPr>
              <w:lang w:val="fr-BE" w:eastAsia="en-GB"/>
            </w:rPr>
          </w:pPr>
          <w:r w:rsidRPr="00A026F7">
            <w:rPr>
              <w:lang w:val="fr-BE" w:eastAsia="en-GB"/>
            </w:rPr>
            <w:t xml:space="preserve">La mission de l’unité D3 consiste à développer et à mettre en œuvre la politique de l’Union en vue de renforcer le rôle des ports européens et des voies navigables intérieures dans les </w:t>
          </w:r>
          <w:r w:rsidRPr="00A026F7">
            <w:rPr>
              <w:lang w:val="fr-BE" w:eastAsia="en-GB"/>
            </w:rPr>
            <w:lastRenderedPageBreak/>
            <w:t>chaînes logistiques internationales et le sys</w:t>
          </w:r>
          <w:r>
            <w:rPr>
              <w:lang w:val="fr-BE" w:eastAsia="en-GB"/>
            </w:rPr>
            <w:t xml:space="preserve">tème de transport de l’UE, afin </w:t>
          </w:r>
          <w:r w:rsidRPr="00A026F7">
            <w:rPr>
              <w:lang w:val="fr-BE" w:eastAsia="en-GB"/>
            </w:rPr>
            <w:t>qu’ils contribuent pleinement à l’espace européen unique des transports et à la durabilité des transports, tout en générant de la croissance et des emplois grâce à des pôles industriels et logistiques par voie d’eau.</w:t>
          </w:r>
        </w:p>
        <w:p w14:paraId="104A2FB8" w14:textId="77777777" w:rsidR="00A026F7" w:rsidRDefault="00A026F7" w:rsidP="001A0074">
          <w:pPr>
            <w:rPr>
              <w:lang w:val="fr-BE" w:eastAsia="en-GB"/>
            </w:rPr>
          </w:pPr>
          <w:r w:rsidRPr="00A026F7">
            <w:rPr>
              <w:lang w:val="fr-BE" w:eastAsia="en-GB"/>
            </w:rPr>
            <w:t>Pour de plus amples informations sur nos principales activités et objectifs, veuillez consulter nos pages web:</w:t>
          </w:r>
        </w:p>
        <w:p w14:paraId="293B2122" w14:textId="77777777" w:rsidR="00A026F7" w:rsidRDefault="00A076F4" w:rsidP="00A026F7">
          <w:pPr>
            <w:rPr>
              <w:rStyle w:val="Hyperlink"/>
            </w:rPr>
          </w:pPr>
          <w:hyperlink r:id="rId23" w:history="1">
            <w:r w:rsidR="00A026F7" w:rsidRPr="00A026F7">
              <w:rPr>
                <w:rStyle w:val="Hyperlink"/>
                <w:lang w:val="fr-BE"/>
              </w:rPr>
              <w:t>https://ec.europa.eu/transport/modes/maritime/ports/ports_en</w:t>
            </w:r>
          </w:hyperlink>
        </w:p>
        <w:p w14:paraId="18140A21" w14:textId="42135276" w:rsidR="001A0074" w:rsidRPr="00A026F7" w:rsidRDefault="00A076F4" w:rsidP="001A0074">
          <w:hyperlink r:id="rId24" w:history="1">
            <w:r w:rsidR="00A026F7" w:rsidRPr="00A026F7">
              <w:rPr>
                <w:rStyle w:val="Hyperlink"/>
              </w:rPr>
              <w:t>https://ec.europa.eu/transport/modes/inland_en</w:t>
            </w:r>
          </w:hyperlink>
        </w:p>
      </w:sdtContent>
    </w:sdt>
    <w:p w14:paraId="30B422AA" w14:textId="77777777" w:rsidR="00301CA3" w:rsidRPr="00A026F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D3B45AA" w14:textId="51B28364" w:rsidR="00A026F7" w:rsidRDefault="00D85B65" w:rsidP="00A026F7">
          <w:pPr>
            <w:rPr>
              <w:lang w:val="fr-BE" w:eastAsia="en-GB"/>
            </w:rPr>
          </w:pPr>
          <w:r w:rsidRPr="00D85B65">
            <w:rPr>
              <w:lang w:val="fr-BE" w:eastAsia="en-GB"/>
            </w:rPr>
            <w:t>Nous proposons un poste de responsable politique qui contribuera à l’élaboration et à la mise en œuvre de politiques, d’activités et d’initiatives connexes dans le cadre des politiques et priorités de l’UE en matière de transports, et en particulier des politiques relat</w:t>
          </w:r>
          <w:r w:rsidR="008376A1">
            <w:rPr>
              <w:lang w:val="fr-BE" w:eastAsia="en-GB"/>
            </w:rPr>
            <w:t xml:space="preserve">ives à la navigation intérieure. </w:t>
          </w:r>
        </w:p>
        <w:p w14:paraId="48678538" w14:textId="7FC38D68" w:rsidR="008376A1" w:rsidRDefault="008376A1" w:rsidP="00A026F7">
          <w:r w:rsidRPr="008376A1">
            <w:t>L’END assistera les services de la Commission dans le domaine du transport par voies navigables intérieures, qui est un domaine d’action en évolution rapide au cœur des priorités de la politique des transports de la Commission. L’expert sera chargé de l’ensemble des sous-aspects de la politique visant à mettre en œuvre le plan d’action de Naiades III COM (2021) 324 final, plus précisément dans le domaine de l’innovation et de la numérisation. Ses tâches comprendront le lancement, le développement et la mise en œuvre, au niveau de l’UE, des instruments juridiques et politiques existants et nouveaux, en particulier de la politique en matière de numérisation.</w:t>
          </w:r>
        </w:p>
        <w:p w14:paraId="55B3B442" w14:textId="77777777" w:rsidR="008376A1" w:rsidRDefault="008376A1" w:rsidP="008376A1">
          <w:pPr>
            <w:rPr>
              <w:lang w:val="fr-BE"/>
            </w:rPr>
          </w:pPr>
          <w:r w:rsidRPr="008376A1">
            <w:rPr>
              <w:lang w:val="fr-BE"/>
            </w:rPr>
            <w:t>Les tâches envisagées comprennent des conseils techniques, l’évaluation des rapports techniques, la préparation et la rédaction d’actes juridiques/de mesures d’exécution, la rédaction de notes d’information et d’autres documents sur la mise en œuvre des politiques et les questions techniques.</w:t>
          </w:r>
        </w:p>
        <w:p w14:paraId="0C14BAC2" w14:textId="437DBCF3" w:rsidR="008376A1" w:rsidRDefault="008376A1" w:rsidP="00A026F7">
          <w:pPr>
            <w:rPr>
              <w:lang w:val="fr-BE"/>
            </w:rPr>
          </w:pPr>
          <w:r w:rsidRPr="008376A1">
            <w:rPr>
              <w:lang w:val="fr-BE"/>
            </w:rPr>
            <w:t>Dans l’exercice de ses fonctions, l’END interagira étroitement avec le Comité européen pour l’élaboration de standards dans le domaine de la navigation intérieure (CESNI) et les organisations internationales compétentes telles que la Commission du Rhin, la Commission du Danube et la CEE-ONU. L’END peut être amené à voyager à l’intérieur de l’UE. Il peut également être amené à contribuer aux tâches liées à la coordination des positions de l’UE au sein de l’organisation internationale; cela nécessitera l’élaboration d’actes de la Commission pour mettre en œuvre les compétences externes au moyen de procédures de coordination conformément à l’article 218 (9) du TFUE.</w:t>
          </w:r>
        </w:p>
        <w:p w14:paraId="49C69656" w14:textId="2138D011" w:rsidR="008376A1" w:rsidRDefault="008376A1" w:rsidP="00A026F7">
          <w:pPr>
            <w:rPr>
              <w:lang w:val="fr-BE"/>
            </w:rPr>
          </w:pPr>
          <w:r w:rsidRPr="008376A1">
            <w:rPr>
              <w:lang w:val="fr-BE"/>
            </w:rPr>
            <w:t>En outre, l’END sera appelé à:</w:t>
          </w:r>
        </w:p>
        <w:p w14:paraId="1B92E6A8" w14:textId="62143211" w:rsidR="008376A1" w:rsidRDefault="008376A1" w:rsidP="00A026F7">
          <w:pPr>
            <w:rPr>
              <w:lang w:val="fr-BE"/>
            </w:rPr>
          </w:pPr>
          <w:r>
            <w:rPr>
              <w:lang w:val="fr-BE"/>
            </w:rPr>
            <w:t xml:space="preserve"> - </w:t>
          </w:r>
          <w:r w:rsidRPr="008376A1">
            <w:rPr>
              <w:lang w:val="fr-BE"/>
            </w:rPr>
            <w:t>revoir et contribuer au développement des corridors RTE-T du point de vue du transport par voies navigables intérieures;</w:t>
          </w:r>
        </w:p>
        <w:p w14:paraId="3BD19C61" w14:textId="6DE52453" w:rsidR="008376A1" w:rsidRDefault="008376A1" w:rsidP="00A026F7">
          <w:pPr>
            <w:rPr>
              <w:lang w:val="fr-BE"/>
            </w:rPr>
          </w:pPr>
          <w:r>
            <w:rPr>
              <w:lang w:val="fr-BE"/>
            </w:rPr>
            <w:t xml:space="preserve"> - </w:t>
          </w:r>
          <w:r w:rsidRPr="008376A1">
            <w:rPr>
              <w:lang w:val="fr-BE"/>
            </w:rPr>
            <w:t>assurer le suivi de l’innovation dans le transport par voies navigables intérieures et soutenir la programmation des activités liées à la navigation intérieure dans le cadre du programme Horizon Europe;</w:t>
          </w:r>
        </w:p>
        <w:p w14:paraId="0AAF6B68" w14:textId="263207DE" w:rsidR="008376A1" w:rsidRDefault="009C1FAE" w:rsidP="00A026F7">
          <w:pPr>
            <w:rPr>
              <w:lang w:val="fr-BE"/>
            </w:rPr>
          </w:pPr>
          <w:r>
            <w:rPr>
              <w:lang w:val="fr-BE"/>
            </w:rPr>
            <w:lastRenderedPageBreak/>
            <w:t xml:space="preserve">- </w:t>
          </w:r>
          <w:r w:rsidR="008376A1" w:rsidRPr="008376A1">
            <w:rPr>
              <w:lang w:val="fr-BE"/>
            </w:rPr>
            <w:t>examiner les rapports par pays dans le cadre du Semestre européen/les volets «Investissements verts et intelligents» de la facilité pour la reprise et la résilience — plans nationaux et sur l’exercice des accords de partenariat du point de vue du transport par voies navigables intérieures et fournir des contributions à ces rapports;</w:t>
          </w:r>
        </w:p>
        <w:p w14:paraId="69D2E1CD" w14:textId="0314F1F3" w:rsidR="008376A1" w:rsidRDefault="008376A1" w:rsidP="00A026F7">
          <w:pPr>
            <w:rPr>
              <w:lang w:val="fr-BE"/>
            </w:rPr>
          </w:pPr>
          <w:r>
            <w:rPr>
              <w:lang w:val="fr-BE"/>
            </w:rPr>
            <w:t xml:space="preserve"> - </w:t>
          </w:r>
          <w:r w:rsidRPr="008376A1">
            <w:rPr>
              <w:lang w:val="fr-BE"/>
            </w:rPr>
            <w:t>contribuer aux consultations interservices de la Commission ayant une incidence sur la politi</w:t>
          </w:r>
          <w:r>
            <w:rPr>
              <w:lang w:val="fr-BE"/>
            </w:rPr>
            <w:t>que de la navigation intérieure;</w:t>
          </w:r>
        </w:p>
        <w:p w14:paraId="01DE25C4" w14:textId="702524A5" w:rsidR="009C1FAE" w:rsidRPr="009C1FAE" w:rsidRDefault="008376A1" w:rsidP="00A026F7">
          <w:pPr>
            <w:rPr>
              <w:lang w:val="fr-BE"/>
            </w:rPr>
          </w:pPr>
          <w:r w:rsidRPr="009C1FAE">
            <w:rPr>
              <w:lang w:val="fr-BE"/>
            </w:rPr>
            <w:t xml:space="preserve"> </w:t>
          </w:r>
          <w:r w:rsidR="009C1FAE">
            <w:rPr>
              <w:lang w:val="fr-BE"/>
            </w:rPr>
            <w:t xml:space="preserve">- </w:t>
          </w:r>
          <w:r w:rsidR="009C1FAE" w:rsidRPr="009C1FAE">
            <w:rPr>
              <w:lang w:val="fr-BE"/>
            </w:rPr>
            <w:t>contribuer aux projets de numérisation et d’automatisation liés aux politiques relatives aux voies navigables intérieures</w:t>
          </w:r>
        </w:p>
        <w:p w14:paraId="3B1D2FA2" w14:textId="064F0C76" w:rsidR="001A0074" w:rsidRPr="00080A71" w:rsidRDefault="00A076F4"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EBC7396" w14:textId="61BA619B" w:rsidR="008376A1" w:rsidRDefault="008376A1" w:rsidP="008376A1">
          <w:pPr>
            <w:rPr>
              <w:lang w:val="fr-BE"/>
            </w:rPr>
          </w:pPr>
          <w:r w:rsidRPr="008376A1">
            <w:rPr>
              <w:lang w:val="fr-BE"/>
            </w:rPr>
            <w:t>Nous recherchons un</w:t>
          </w:r>
          <w:r w:rsidR="00A076F4">
            <w:rPr>
              <w:lang w:val="fr-BE"/>
            </w:rPr>
            <w:t>(e)</w:t>
          </w:r>
          <w:r w:rsidRPr="008376A1">
            <w:rPr>
              <w:lang w:val="fr-BE"/>
            </w:rPr>
            <w:t xml:space="preserve"> collègue motivé</w:t>
          </w:r>
          <w:r w:rsidR="00A076F4">
            <w:rPr>
              <w:lang w:val="fr-BE"/>
            </w:rPr>
            <w:t xml:space="preserve">(e), dynamique, engagé(e) </w:t>
          </w:r>
          <w:r w:rsidRPr="008376A1">
            <w:rPr>
              <w:lang w:val="fr-BE"/>
            </w:rPr>
            <w:t>et fiable, possédant de préférence une formation universitaire dans les domaines pertinents, ainsi qu’une solide formation, une expertise et une expérience avérée dans le domaine des transports ou dans le domaine social.</w:t>
          </w:r>
        </w:p>
        <w:p w14:paraId="7EB6EDBD" w14:textId="1DEA4659" w:rsidR="008376A1" w:rsidRDefault="008376A1" w:rsidP="0053405E">
          <w:pPr>
            <w:pStyle w:val="ListNumber"/>
            <w:numPr>
              <w:ilvl w:val="0"/>
              <w:numId w:val="0"/>
            </w:numPr>
            <w:rPr>
              <w:lang w:val="fr-BE"/>
            </w:rPr>
          </w:pPr>
          <w:r w:rsidRPr="008376A1">
            <w:rPr>
              <w:lang w:val="fr-BE"/>
            </w:rPr>
            <w:t>Le</w:t>
          </w:r>
          <w:r w:rsidR="00A076F4">
            <w:rPr>
              <w:lang w:val="fr-BE"/>
            </w:rPr>
            <w:t>/la</w:t>
          </w:r>
          <w:r w:rsidRPr="008376A1">
            <w:rPr>
              <w:lang w:val="fr-BE"/>
            </w:rPr>
            <w:t xml:space="preserve"> candidat</w:t>
          </w:r>
          <w:r w:rsidR="00A076F4">
            <w:rPr>
              <w:lang w:val="fr-BE"/>
            </w:rPr>
            <w:t>€</w:t>
          </w:r>
          <w:r w:rsidRPr="008376A1">
            <w:rPr>
              <w:lang w:val="fr-BE"/>
            </w:rPr>
            <w:t xml:space="preserve"> doit avoir une bonne connaissance des principales législations internationales relatives à la navigation intérieure (CCNR, CEE-ONU) et de ses procédures décisionnelles, ainsi que de l’acquis communautaire dans le domaine de la navigation intérieure. Une expérience antérieure dans les négociations internationales, la collaboration avec la CCNR, la CEE-ONU, l’OMI ou d’autres organisations internationales/associations similaires de l’industrie du transport par voie d’eau et les administrations de la navigation intérieure ou maritime (également de pays tiers), ainsi que des représentants de l’industrie du transport par voie d’eau constituerait un atout. Des connaissances/une expérience dans le domaine de la numérisation et de l’automatisation des transports constitueraient également un avantage pour le poste.</w:t>
          </w:r>
        </w:p>
        <w:p w14:paraId="70C9BA79" w14:textId="0DB05993" w:rsidR="008376A1" w:rsidRDefault="008376A1" w:rsidP="0053405E">
          <w:pPr>
            <w:pStyle w:val="ListNumber"/>
            <w:numPr>
              <w:ilvl w:val="0"/>
              <w:numId w:val="0"/>
            </w:numPr>
            <w:rPr>
              <w:lang w:val="fr-BE"/>
            </w:rPr>
          </w:pPr>
          <w:r w:rsidRPr="008376A1">
            <w:rPr>
              <w:lang w:val="fr-BE"/>
            </w:rPr>
            <w:t>Le</w:t>
          </w:r>
          <w:r w:rsidR="00A076F4">
            <w:rPr>
              <w:lang w:val="fr-BE"/>
            </w:rPr>
            <w:t>/la</w:t>
          </w:r>
          <w:r w:rsidRPr="008376A1">
            <w:rPr>
              <w:lang w:val="fr-BE"/>
            </w:rPr>
            <w:t xml:space="preserve"> candidat</w:t>
          </w:r>
          <w:r w:rsidR="00A076F4">
            <w:rPr>
              <w:lang w:val="fr-BE"/>
            </w:rPr>
            <w:t>(e)</w:t>
          </w:r>
          <w:r w:rsidRPr="008376A1">
            <w:rPr>
              <w:lang w:val="fr-BE"/>
            </w:rPr>
            <w:t xml:space="preserve"> doit avoir une solide capacité d’analyse politique et de réflexion stratégique, ainsi que la capacité de comprendre et de rédiger des textes juridiques, ainsi que des rapports et des documents tels que les analyses d’impact/évaluations. Une solide expérience de l’élaboration des politiques et des analyses d’impact serait un atout majeur.</w:t>
          </w:r>
        </w:p>
        <w:p w14:paraId="337DD452" w14:textId="3D89F707" w:rsidR="008376A1" w:rsidRPr="009C1FAE" w:rsidRDefault="008376A1" w:rsidP="0053405E">
          <w:pPr>
            <w:pStyle w:val="ListNumber"/>
            <w:numPr>
              <w:ilvl w:val="0"/>
              <w:numId w:val="0"/>
            </w:numPr>
            <w:rPr>
              <w:lang w:val="fr-BE"/>
            </w:rPr>
          </w:pPr>
          <w:r w:rsidRPr="008376A1">
            <w:rPr>
              <w:lang w:val="fr-BE"/>
            </w:rPr>
            <w:t>En outre, une expérience dans l’organisation et la présidence d’événements et d’ateliers avec les parties prenantes est essentielle pour le poste. Le</w:t>
          </w:r>
          <w:r w:rsidR="00A076F4">
            <w:rPr>
              <w:lang w:val="fr-BE"/>
            </w:rPr>
            <w:t>/la</w:t>
          </w:r>
          <w:r w:rsidRPr="008376A1">
            <w:rPr>
              <w:lang w:val="fr-BE"/>
            </w:rPr>
            <w:t xml:space="preserve"> candidat</w:t>
          </w:r>
          <w:r w:rsidR="00A076F4">
            <w:rPr>
              <w:lang w:val="fr-BE"/>
            </w:rPr>
            <w:t>(e)</w:t>
          </w:r>
          <w:r w:rsidRPr="008376A1">
            <w:rPr>
              <w:lang w:val="fr-BE"/>
            </w:rPr>
            <w:t xml:space="preserve"> doit avoir une expérience du suivi des contrats de services et </w:t>
          </w:r>
          <w:r w:rsidR="00A178D1">
            <w:rPr>
              <w:lang w:val="fr-BE"/>
            </w:rPr>
            <w:t>une</w:t>
          </w:r>
          <w:r w:rsidRPr="008376A1">
            <w:rPr>
              <w:lang w:val="fr-BE"/>
            </w:rPr>
            <w:t xml:space="preserve"> capacité à travailler de manière autonome et en équipe. Il</w:t>
          </w:r>
          <w:r w:rsidR="00A076F4">
            <w:rPr>
              <w:lang w:val="fr-BE"/>
            </w:rPr>
            <w:t>/elle</w:t>
          </w:r>
          <w:r w:rsidRPr="008376A1">
            <w:rPr>
              <w:lang w:val="fr-BE"/>
            </w:rPr>
            <w:t xml:space="preserve"> doit être en mesure de communiquer clairement, non seulement oralement, mais aussi par écrit, et posséder d’excellentes capacités rédactionnelles. </w:t>
          </w:r>
          <w:r w:rsidRPr="009C1FAE">
            <w:rPr>
              <w:lang w:val="fr-BE"/>
            </w:rPr>
            <w:t>Il</w:t>
          </w:r>
          <w:r w:rsidR="00A076F4">
            <w:rPr>
              <w:lang w:val="fr-BE"/>
            </w:rPr>
            <w:t>/elle</w:t>
          </w:r>
          <w:r w:rsidRPr="009C1FAE">
            <w:rPr>
              <w:lang w:val="fr-BE"/>
            </w:rPr>
            <w:t xml:space="preserve"> devrait idéalement être un</w:t>
          </w:r>
          <w:r w:rsidR="00A076F4">
            <w:rPr>
              <w:lang w:val="fr-BE"/>
            </w:rPr>
            <w:t xml:space="preserve">(e) négociateur/trice </w:t>
          </w:r>
          <w:r w:rsidRPr="009C1FAE">
            <w:rPr>
              <w:lang w:val="fr-BE"/>
            </w:rPr>
            <w:t>qualifié</w:t>
          </w:r>
          <w:r w:rsidR="00A076F4">
            <w:rPr>
              <w:lang w:val="fr-BE"/>
            </w:rPr>
            <w:t>(e)</w:t>
          </w:r>
          <w:bookmarkStart w:id="0" w:name="_GoBack"/>
          <w:bookmarkEnd w:id="0"/>
          <w:r w:rsidRPr="009C1FAE">
            <w:rPr>
              <w:lang w:val="fr-BE"/>
            </w:rPr>
            <w:t>.</w:t>
          </w:r>
        </w:p>
        <w:p w14:paraId="7E409EA7" w14:textId="56947F27" w:rsidR="001A0074" w:rsidRPr="008376A1" w:rsidRDefault="008376A1" w:rsidP="0053405E">
          <w:pPr>
            <w:pStyle w:val="ListNumber"/>
            <w:numPr>
              <w:ilvl w:val="0"/>
              <w:numId w:val="0"/>
            </w:numPr>
            <w:rPr>
              <w:lang w:val="fr-BE" w:eastAsia="en-GB"/>
            </w:rPr>
          </w:pPr>
          <w:r w:rsidRPr="008376A1">
            <w:rPr>
              <w:lang w:val="fr-BE" w:eastAsia="en-GB"/>
            </w:rPr>
            <w:t>Enfin, une bonne connaissance de deux langues officielles de l’UE, dont l’une devrait être l’anglais, le français ou l’allemand, est requise.</w:t>
          </w:r>
        </w:p>
      </w:sdtContent>
    </w:sdt>
    <w:p w14:paraId="5D76C15C" w14:textId="77777777" w:rsidR="00F65CC2" w:rsidRPr="008376A1"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5"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6"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53FB50E1" w:rsidR="008241B0" w:rsidRDefault="00E0579E">
    <w:pPr>
      <w:pStyle w:val="FooterLine"/>
      <w:jc w:val="center"/>
    </w:pPr>
    <w:r>
      <w:fldChar w:fldCharType="begin"/>
    </w:r>
    <w:r>
      <w:instrText>PAGE   \* MERGEFORMAT</w:instrText>
    </w:r>
    <w:r>
      <w:fldChar w:fldCharType="separate"/>
    </w:r>
    <w:r w:rsidR="00A076F4">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131078" w:nlCheck="1" w:checkStyle="0"/>
  <w:activeWritingStyle w:appName="MSWord" w:lang="en-IE" w:vendorID="64" w:dllVersion="131078" w:nlCheck="1" w:checkStyle="1"/>
  <w:activeWritingStyle w:appName="MSWord" w:lang="fr-FR"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376A1"/>
    <w:rsid w:val="00866E7F"/>
    <w:rsid w:val="008A0FF3"/>
    <w:rsid w:val="0092295D"/>
    <w:rsid w:val="009C1FAE"/>
    <w:rsid w:val="00A026F7"/>
    <w:rsid w:val="00A076F4"/>
    <w:rsid w:val="00A178D1"/>
    <w:rsid w:val="00A65B97"/>
    <w:rsid w:val="00A917BE"/>
    <w:rsid w:val="00B31DC8"/>
    <w:rsid w:val="00C518F5"/>
    <w:rsid w:val="00D703FC"/>
    <w:rsid w:val="00D82B48"/>
    <w:rsid w:val="00D85B65"/>
    <w:rsid w:val="00D9281D"/>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9142">
      <w:bodyDiv w:val="1"/>
      <w:marLeft w:val="0"/>
      <w:marRight w:val="0"/>
      <w:marTop w:val="0"/>
      <w:marBottom w:val="0"/>
      <w:divBdr>
        <w:top w:val="none" w:sz="0" w:space="0" w:color="auto"/>
        <w:left w:val="none" w:sz="0" w:space="0" w:color="auto"/>
        <w:bottom w:val="none" w:sz="0" w:space="0" w:color="auto"/>
        <w:right w:val="none" w:sz="0" w:space="0" w:color="auto"/>
      </w:divBdr>
    </w:div>
    <w:div w:id="110824432">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621420856">
      <w:bodyDiv w:val="1"/>
      <w:marLeft w:val="0"/>
      <w:marRight w:val="0"/>
      <w:marTop w:val="0"/>
      <w:marBottom w:val="0"/>
      <w:divBdr>
        <w:top w:val="none" w:sz="0" w:space="0" w:color="auto"/>
        <w:left w:val="none" w:sz="0" w:space="0" w:color="auto"/>
        <w:bottom w:val="none" w:sz="0" w:space="0" w:color="auto"/>
        <w:right w:val="none" w:sz="0" w:space="0" w:color="auto"/>
      </w:divBdr>
    </w:div>
    <w:div w:id="798961548">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08595790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43847550">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yperlink" Target="https://europa.eu/europass/fr/create-your-europass-cv" TargetMode="External"/><Relationship Id="rId3" Type="http://schemas.openxmlformats.org/officeDocument/2006/relationships/customXml" Target="../customXml/item3.xml"/><Relationship Id="rId21" Type="http://schemas.openxmlformats.org/officeDocument/2006/relationships/image" Target="media/image7.wmf"/><Relationship Id="rId34"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yperlink" Target="https://eur-lex.europa.eu/legal-content/FR/TXT/?uri=CELEX:32015D0444"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c.europa.eu/transport/modes/inland_en" TargetMode="External"/><Relationship Id="rId32"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c.europa.eu/transport/modes/maritime/ports/ports_en" TargetMode="External"/><Relationship Id="rId28"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1B2FFE0B8EDA4569AA8C22C63EF56CBC"/>
        <w:category>
          <w:name w:val="General"/>
          <w:gallery w:val="placeholder"/>
        </w:category>
        <w:types>
          <w:type w:val="bbPlcHdr"/>
        </w:types>
        <w:behaviors>
          <w:behavior w:val="content"/>
        </w:behaviors>
        <w:guid w:val="{7685F4FD-37F8-4435-865A-6287D93C1A48}"/>
      </w:docPartPr>
      <w:docPartBody>
        <w:p w:rsidR="00454356" w:rsidRDefault="003B3185" w:rsidP="003B3185">
          <w:pPr>
            <w:pStyle w:val="1B2FFE0B8EDA4569AA8C22C63EF56CBC"/>
          </w:pPr>
          <w:r w:rsidRPr="0007110E">
            <w:rPr>
              <w:rStyle w:val="PlaceholderText"/>
              <w:bCs/>
            </w:rPr>
            <w:t>Click or tap here to enter text.</w:t>
          </w:r>
        </w:p>
      </w:docPartBody>
    </w:docPart>
    <w:docPart>
      <w:docPartPr>
        <w:name w:val="873B15BF6CBB424C8B89219C132B154F"/>
        <w:category>
          <w:name w:val="General"/>
          <w:gallery w:val="placeholder"/>
        </w:category>
        <w:types>
          <w:type w:val="bbPlcHdr"/>
        </w:types>
        <w:behaviors>
          <w:behavior w:val="content"/>
        </w:behaviors>
        <w:guid w:val="{BFCB9BB2-CBA7-4D68-B15A-6A24EE8DCC32}"/>
      </w:docPartPr>
      <w:docPartBody>
        <w:p w:rsidR="00454356" w:rsidRDefault="003B3185" w:rsidP="003B3185">
          <w:pPr>
            <w:pStyle w:val="873B15BF6CBB424C8B89219C132B154F"/>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55F51"/>
    <w:multiLevelType w:val="multilevel"/>
    <w:tmpl w:val="E6BAF9B6"/>
    <w:lvl w:ilvl="0">
      <w:start w:val="1"/>
      <w:numFmt w:val="decimal"/>
      <w:pStyle w:val="C681F6FA0FB94712B2C889AACA29AC9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pStyle w:val="C681F6FA0FB94712B2C889AACA29AC9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3B3185"/>
    <w:rsid w:val="00454356"/>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B3185"/>
    <w:rPr>
      <w:color w:val="288061"/>
    </w:rPr>
  </w:style>
  <w:style w:type="paragraph" w:customStyle="1" w:styleId="4663A28B250A4F74908B5CF397229B8E1">
    <w:name w:val="4663A28B250A4F74908B5CF397229B8E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
    <w:name w:val="3EA8CF6EEFEA4E0A8C856271A54D6DC1"/>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
    <w:name w:val="60106104C58244479DA9EA116B4F160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
    <w:name w:val="D8BE6C0997514348B27B45353A0FA57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
    <w:name w:val="8C22AB55BBA54E638A78E6CCB625149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
    <w:name w:val="C9BBE078305549AA8306CFFC9A24E30A"/>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FDBA21C851CF4EF9B6B8180DFF6F861A">
    <w:name w:val="FDBA21C851CF4EF9B6B8180DFF6F861A"/>
    <w:rsid w:val="00E96C07"/>
  </w:style>
  <w:style w:type="paragraph" w:customStyle="1" w:styleId="D4CF99CCBFBD4482AC69B080E182EC06">
    <w:name w:val="D4CF99CCBFBD4482AC69B080E182EC0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
    <w:name w:val="83A838D12FEB4C3BBF9166A692C665F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663A28B250A4F74908B5CF397229B8E">
    <w:name w:val="4663A28B250A4F74908B5CF397229B8E"/>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
    <w:name w:val="D1F22650620B404BA14828D6E31D0F7D"/>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
    <w:name w:val="27207C9089324CF3A0FD720D1F2ACBD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
    <w:name w:val="C429FDC2D0CB450FBB0729EE2AD1FEF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1">
    <w:name w:val="83A838D12FEB4C3BBF9166A692C665F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0EB1B9F7D946DCAD37244D7C4BAB331">
    <w:name w:val="8C0EB1B9F7D946DCAD37244D7C4BAB33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B36F01"/>
    <w:pPr>
      <w:numPr>
        <w:numId w:val="1"/>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C0EB1B9F7D946DCAD37244D7C4BAB33">
    <w:name w:val="8C0EB1B9F7D946DCAD37244D7C4BAB3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
    <w:name w:val="502342290B3541ABA4032C2AA949ADE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
    <w:name w:val="43375E7FB7294216B3B48CC222A08C2F"/>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
    <w:name w:val="C681F6FA0FB94712B2C889AACA29AC9D"/>
    <w:rsid w:val="008F2A96"/>
    <w:pPr>
      <w:numPr>
        <w:numId w:val="2"/>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B0FF181095245008CA5B0E0A7CCA028">
    <w:name w:val="0B0FF181095245008CA5B0E0A7CCA028"/>
    <w:rsid w:val="008F2A96"/>
  </w:style>
  <w:style w:type="paragraph" w:customStyle="1" w:styleId="4663A28B250A4F74908B5CF397229B8E2">
    <w:name w:val="4663A28B250A4F74908B5CF397229B8E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2">
    <w:name w:val="D1F22650620B404BA14828D6E31D0F7D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2">
    <w:name w:val="27207C9089324CF3A0FD720D1F2ACBD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2">
    <w:name w:val="C429FDC2D0CB450FBB0729EE2AD1FEF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2">
    <w:name w:val="3EA8CF6EEFEA4E0A8C856271A54D6DC1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2">
    <w:name w:val="60106104C58244479DA9EA116B4F1602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2">
    <w:name w:val="D8BE6C0997514348B27B45353A0FA57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2">
    <w:name w:val="8C22AB55BBA54E638A78E6CCB625149B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2">
    <w:name w:val="C9BBE078305549AA8306CFFC9A24E30A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2">
    <w:name w:val="D4CF99CCBFBD4482AC69B080E182EC0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2">
    <w:name w:val="502342290B3541ABA4032C2AA949ADE4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2">
    <w:name w:val="43375E7FB7294216B3B48CC222A08C2F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2">
    <w:name w:val="C681F6FA0FB94712B2C889AACA29AC9D2"/>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3">
    <w:name w:val="4663A28B250A4F74908B5CF397229B8E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3">
    <w:name w:val="D1F22650620B404BA14828D6E31D0F7D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3">
    <w:name w:val="27207C9089324CF3A0FD720D1F2ACBD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3">
    <w:name w:val="C429FDC2D0CB450FBB0729EE2AD1FEF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3">
    <w:name w:val="3EA8CF6EEFEA4E0A8C856271A54D6DC1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3">
    <w:name w:val="60106104C58244479DA9EA116B4F1602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3">
    <w:name w:val="D8BE6C0997514348B27B45353A0FA57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3">
    <w:name w:val="8C22AB55BBA54E638A78E6CCB625149B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3">
    <w:name w:val="C9BBE078305549AA8306CFFC9A24E30A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3">
    <w:name w:val="D4CF99CCBFBD4482AC69B080E182EC0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3">
    <w:name w:val="502342290B3541ABA4032C2AA949ADE4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3">
    <w:name w:val="43375E7FB7294216B3B48CC222A08C2F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3">
    <w:name w:val="C681F6FA0FB94712B2C889AACA29AC9D3"/>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1B2FFE0B8EDA4569AA8C22C63EF56CBC">
    <w:name w:val="1B2FFE0B8EDA4569AA8C22C63EF56CBC"/>
    <w:rsid w:val="003B3185"/>
  </w:style>
  <w:style w:type="paragraph" w:customStyle="1" w:styleId="873B15BF6CBB424C8B89219C132B154F">
    <w:name w:val="873B15BF6CBB424C8B89219C132B154F"/>
    <w:rsid w:val="003B31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10</TotalTime>
  <Pages>5</Pages>
  <Words>1869</Words>
  <Characters>9627</Characters>
  <Application>Microsoft Office Word</Application>
  <DocSecurity>0</DocSecurity>
  <PresentationFormat>Microsoft Word 14.0</PresentationFormat>
  <Lines>200</Lines>
  <Paragraphs>39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GARCIA CABO Maria Luisa (MOVE)</cp:lastModifiedBy>
  <cp:revision>4</cp:revision>
  <cp:lastPrinted>2023-04-18T07:01:00Z</cp:lastPrinted>
  <dcterms:created xsi:type="dcterms:W3CDTF">2023-07-31T13:32:00Z</dcterms:created>
  <dcterms:modified xsi:type="dcterms:W3CDTF">2023-07-31T13:42:00Z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