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C1A7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C1A7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C1A7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C1A7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C1A7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C1A7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7A0C2960A27B46189E0D3D1108285BD1"/>
                </w:placeholder>
              </w:sdtPr>
              <w:sdtEndPr>
                <w:rPr>
                  <w:bCs w:val="0"/>
                  <w:lang w:val="en-IE"/>
                </w:rPr>
              </w:sdtEndPr>
              <w:sdtContent>
                <w:tc>
                  <w:tcPr>
                    <w:tcW w:w="5491" w:type="dxa"/>
                  </w:tcPr>
                  <w:p w14:paraId="163192D7" w14:textId="6039E841" w:rsidR="00546DB1" w:rsidRPr="00973CED" w:rsidRDefault="00973CED" w:rsidP="00AB56F9">
                    <w:pPr>
                      <w:tabs>
                        <w:tab w:val="left" w:pos="426"/>
                      </w:tabs>
                      <w:spacing w:before="120"/>
                      <w:rPr>
                        <w:bCs/>
                        <w:lang w:eastAsia="en-GB"/>
                      </w:rPr>
                    </w:pPr>
                    <w:r>
                      <w:t>GD Landwirtschaft und ländliche Entwicklung – Direktion Nachhaltigkeit – B4 Ökologisch</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567406816"/>
                <w:placeholder>
                  <w:docPart w:val="DF7365FD3E0B4EE6B5258CD27CC54959"/>
                </w:placeholder>
              </w:sdtPr>
              <w:sdtEndPr>
                <w:rPr>
                  <w:bCs w:val="0"/>
                  <w:lang w:val="en-IE"/>
                </w:rPr>
              </w:sdtEndPr>
              <w:sdtContent>
                <w:tc>
                  <w:tcPr>
                    <w:tcW w:w="5491" w:type="dxa"/>
                  </w:tcPr>
                  <w:p w14:paraId="32FCC887" w14:textId="18A219ED" w:rsidR="00546DB1" w:rsidRPr="003B2E38" w:rsidRDefault="00973CED" w:rsidP="00AB56F9">
                    <w:pPr>
                      <w:tabs>
                        <w:tab w:val="left" w:pos="426"/>
                      </w:tabs>
                      <w:spacing w:before="120"/>
                      <w:rPr>
                        <w:bCs/>
                        <w:lang w:val="en-IE" w:eastAsia="en-GB"/>
                      </w:rPr>
                    </w:pPr>
                    <w:r>
                      <w:t>318423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E30D734" w:rsidR="00546DB1" w:rsidRPr="003B2E38" w:rsidRDefault="00973CED" w:rsidP="00AB56F9">
                <w:pPr>
                  <w:tabs>
                    <w:tab w:val="left" w:pos="426"/>
                  </w:tabs>
                  <w:spacing w:before="120"/>
                  <w:rPr>
                    <w:bCs/>
                    <w:lang w:val="en-IE" w:eastAsia="en-GB"/>
                  </w:rPr>
                </w:pPr>
                <w:r>
                  <w:rPr>
                    <w:bCs/>
                    <w:lang w:eastAsia="en-GB"/>
                  </w:rPr>
                  <w:t>Elena PANICHI</w:t>
                </w:r>
              </w:p>
            </w:sdtContent>
          </w:sdt>
          <w:p w14:paraId="227D6F6E" w14:textId="4F78AA92" w:rsidR="00546DB1" w:rsidRPr="009F216F" w:rsidRDefault="001C1A7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73CED">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DC14EEA" w:rsidR="00546DB1" w:rsidRPr="00546DB1" w:rsidRDefault="00973CED"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5B5C14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2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2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E45019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2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C1A7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C1A7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C1A7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725555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29EDF54"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2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2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CD24B56" w14:textId="77777777" w:rsidR="00973CED" w:rsidRPr="001C1A77" w:rsidRDefault="00973CED" w:rsidP="00973CED">
          <w:pPr>
            <w:rPr>
              <w:lang w:val="nl-BE" w:eastAsia="en-GB"/>
            </w:rPr>
          </w:pPr>
          <w:r w:rsidRPr="001C1A77">
            <w:rPr>
              <w:lang w:val="nl-BE" w:eastAsia="en-GB"/>
            </w:rPr>
            <w:t>Das Referat AGRI-B-4 ist bei der Europäischen Kommission für die ökologische/biologische Produktion zuständig.</w:t>
          </w:r>
        </w:p>
        <w:p w14:paraId="4F748676" w14:textId="328400F3" w:rsidR="00973CED" w:rsidRPr="001C1A77" w:rsidRDefault="00973CED" w:rsidP="00973CED">
          <w:pPr>
            <w:rPr>
              <w:lang w:val="nl-BE" w:eastAsia="en-GB"/>
            </w:rPr>
          </w:pPr>
          <w:r w:rsidRPr="001C1A77">
            <w:rPr>
              <w:lang w:val="nl-BE" w:eastAsia="en-GB"/>
            </w:rPr>
            <w:lastRenderedPageBreak/>
            <w:t>Das Referat ist für den Rechtsrahmen der Europäischen Union für die ökologische/biologische Produktion zuständig, einschließlich EU-weiter harmonisierter Normen für den ökologischen/biologischen Landbau und die Lebensmittelerzeugung sowie für die Vorschriften über Kennzeichnung, Kontrollen und Handel. Das Referat ist zuständig für die Anerkennung und Überwachung von Kontrollstellen in Drittländern und für die Anerkennung und Überwachung gleichwertiger Drittländer sowie für die Verwaltung bilateraler Vereinbarungen über ökologische/biologische Erzeugnisse und insbesondere für die Überwachung und Überwachung der Nichtkonformität von aus Drittländern eingeführten Erzeugnissen.</w:t>
          </w:r>
        </w:p>
        <w:p w14:paraId="445737FB" w14:textId="77777777" w:rsidR="00973CED" w:rsidRPr="001C1A77" w:rsidRDefault="00973CED" w:rsidP="00973CED">
          <w:pPr>
            <w:rPr>
              <w:lang w:val="nl-BE" w:eastAsia="en-GB"/>
            </w:rPr>
          </w:pPr>
          <w:r w:rsidRPr="001C1A77">
            <w:rPr>
              <w:lang w:val="nl-BE" w:eastAsia="en-GB"/>
            </w:rPr>
            <w:t>Das Referat verwaltet einen spezialisierten Regelungsausschuss, den Ausschuss für ökologische/biologische Produktion (OPC).</w:t>
          </w:r>
        </w:p>
        <w:p w14:paraId="76DD1EEA" w14:textId="0E6A2A22" w:rsidR="00803007" w:rsidRPr="001C1A77" w:rsidRDefault="00973CED" w:rsidP="00973CED">
          <w:pPr>
            <w:rPr>
              <w:lang w:val="nl-BE" w:eastAsia="en-GB"/>
            </w:rPr>
          </w:pPr>
          <w:r w:rsidRPr="001C1A77">
            <w:rPr>
              <w:lang w:val="nl-BE" w:eastAsia="en-GB"/>
            </w:rPr>
            <w:t>Bei der Wahrnehmung ihrer Aufgaben tauscht das Referat Informationen aus und konsultiert Interessenträger, darunter Marktteilnehmer, Behörden der Mitgliedstaaten, Forscher, Kontrollstellen, NRO, internationale Organisationen und Drittländer.</w:t>
          </w:r>
        </w:p>
      </w:sdtContent>
    </w:sdt>
    <w:p w14:paraId="3862387A" w14:textId="77777777" w:rsidR="00803007" w:rsidRPr="001C1A77"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1F4B4C" w14:textId="77777777" w:rsidR="00973CED" w:rsidRPr="001C1A77" w:rsidRDefault="00973CED" w:rsidP="00973CED">
          <w:pPr>
            <w:rPr>
              <w:lang w:val="nl-BE" w:eastAsia="en-GB"/>
            </w:rPr>
          </w:pPr>
          <w:r w:rsidRPr="001C1A77">
            <w:rPr>
              <w:lang w:val="nl-BE" w:eastAsia="en-GB"/>
            </w:rPr>
            <w:t>Wir schlagen vor, die Bio-Rechtsvorschriften über den Handel mit Drittländern umzusetzen und zur Entwicklung der Politik in Bezug auf internationale Fragen beizutragen.</w:t>
          </w:r>
        </w:p>
        <w:p w14:paraId="73987E78" w14:textId="77777777" w:rsidR="00973CED" w:rsidRPr="001C1A77" w:rsidRDefault="00973CED" w:rsidP="00973CED">
          <w:pPr>
            <w:rPr>
              <w:lang w:val="nl-BE" w:eastAsia="en-GB"/>
            </w:rPr>
          </w:pPr>
          <w:r w:rsidRPr="001C1A77">
            <w:rPr>
              <w:lang w:val="nl-BE" w:eastAsia="en-GB"/>
            </w:rPr>
            <w:t>Insbesondere wird der ANS einem dynamischen und motivierten Team beitreten. Die wichtigsten Aufgaben, die abgedeckt werden sollen, sind:</w:t>
          </w:r>
        </w:p>
        <w:p w14:paraId="3C38B5F5" w14:textId="77777777" w:rsidR="00973CED" w:rsidRPr="001C1A77" w:rsidRDefault="00973CED" w:rsidP="00973CED">
          <w:pPr>
            <w:rPr>
              <w:lang w:val="nl-BE" w:eastAsia="en-GB"/>
            </w:rPr>
          </w:pPr>
          <w:r w:rsidRPr="001C1A77">
            <w:rPr>
              <w:lang w:val="nl-BE" w:eastAsia="en-GB"/>
            </w:rPr>
            <w:t xml:space="preserve"> Beitrag zur Umsetzung der Regelung für die Einfuhr ökologischer/biologischer Erzeugnisse aus Drittländern, insbesondere Gewährleistung der künftigen Einhaltung der Produktions- und Kontrollvorschriften, die in Drittländern für Erzeugnisse gelten, die als ökologische/biologische Erzeugnisse in die EU eingeführt werden sollen;</w:t>
          </w:r>
        </w:p>
        <w:p w14:paraId="66A9554A" w14:textId="77777777" w:rsidR="00973CED" w:rsidRPr="001C1A77" w:rsidRDefault="00973CED" w:rsidP="00973CED">
          <w:pPr>
            <w:rPr>
              <w:lang w:val="nl-BE" w:eastAsia="en-GB"/>
            </w:rPr>
          </w:pPr>
          <w:r w:rsidRPr="001C1A77">
            <w:rPr>
              <w:lang w:val="nl-BE" w:eastAsia="en-GB"/>
            </w:rPr>
            <w:t>Überwachung der Tätigkeiten einer Reihe anerkannter Kontrollstellen in Drittländern durch die Bewertung der Jahresberichte, die Weiterverfolgung von Meldungen von Unregelmäßigkeiten und unterstützende Prüfungen der Kommission;</w:t>
          </w:r>
        </w:p>
        <w:p w14:paraId="0939D732" w14:textId="77777777" w:rsidR="00973CED" w:rsidRPr="001C1A77" w:rsidRDefault="00973CED" w:rsidP="00973CED">
          <w:pPr>
            <w:rPr>
              <w:lang w:val="nl-BE" w:eastAsia="en-GB"/>
            </w:rPr>
          </w:pPr>
          <w:r w:rsidRPr="001C1A77">
            <w:rPr>
              <w:lang w:val="nl-BE" w:eastAsia="en-GB"/>
            </w:rPr>
            <w:t>Bewertung der Anträge neuer Kontrollstellen auf Anerkennung;</w:t>
          </w:r>
        </w:p>
        <w:p w14:paraId="0B014E71" w14:textId="77777777" w:rsidR="00973CED" w:rsidRPr="001C1A77" w:rsidRDefault="00973CED" w:rsidP="00973CED">
          <w:pPr>
            <w:rPr>
              <w:lang w:val="nl-BE" w:eastAsia="en-GB"/>
            </w:rPr>
          </w:pPr>
          <w:r w:rsidRPr="001C1A77">
            <w:rPr>
              <w:lang w:val="nl-BE" w:eastAsia="en-GB"/>
            </w:rPr>
            <w:t>Beitrag zur Stärkung der Überwachung der Einfuhr von ökologischen/biologischen Erzeugnissen durch die Kommission durch die Entwicklung von Kontrollvorschriften für eingeführte Erzeugnisse und die Anwendung solider interner Verfahren;</w:t>
          </w:r>
        </w:p>
        <w:p w14:paraId="4C2AFE25" w14:textId="77777777" w:rsidR="00973CED" w:rsidRPr="001C1A77" w:rsidRDefault="00973CED" w:rsidP="00973CED">
          <w:pPr>
            <w:rPr>
              <w:lang w:val="nl-BE" w:eastAsia="en-GB"/>
            </w:rPr>
          </w:pPr>
          <w:r w:rsidRPr="001C1A77">
            <w:rPr>
              <w:lang w:val="nl-BE" w:eastAsia="en-GB"/>
            </w:rPr>
            <w:t>Beitrag zur Umsetzung der Strategie und zur Festlegung von Prioritäten für Verhandlungen über ökologische/biologische Erzeugnisse mit Drittländern, insbesondere im Hinblick auf die Umwandlung der derzeitigen Regelungen in vollwertige internationale Abkommen;</w:t>
          </w:r>
        </w:p>
        <w:p w14:paraId="12B9C59B" w14:textId="07CE0D73" w:rsidR="00803007" w:rsidRPr="009F216F" w:rsidRDefault="00973CED" w:rsidP="00803007">
          <w:pPr>
            <w:rPr>
              <w:lang w:eastAsia="en-GB"/>
            </w:rPr>
          </w:pPr>
          <w:r w:rsidRPr="001C1A77">
            <w:rPr>
              <w:lang w:val="nl-BE" w:eastAsia="en-GB"/>
            </w:rPr>
            <w:t xml:space="preserve">Zu diesen Aufgaben gehören intensive interne und externe Kommunikationsmaßnahmen, einschließlich der Vertretung des Referats in dienststellenübergreifenden Sitzungen, Lenkungsgruppen, Konferenzen und Sitzungen mit Interessenträgern und NRO. Die tägliche Arbeit umfasst die Zusammenarbeit mit anderen Referaten und Dienststellen sowie die Beantwortung verschiedener Auskunftsersuchen der Hierarchie und externer </w:t>
          </w:r>
          <w:r w:rsidRPr="001C1A77">
            <w:rPr>
              <w:lang w:val="nl-BE" w:eastAsia="en-GB"/>
            </w:rPr>
            <w:lastRenderedPageBreak/>
            <w:t>Stellen. Für eine wirksame Zusammenarbeit zwischen den Kollegen ist eine Anwesenheit von drei Tagen im Büro erforderlich.</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318B9EA" w14:textId="77777777" w:rsidR="00973CED" w:rsidRPr="00973CED" w:rsidRDefault="00973CED" w:rsidP="00973CED">
          <w:pPr>
            <w:rPr>
              <w:lang w:eastAsia="en-GB"/>
            </w:rPr>
          </w:pPr>
          <w:r w:rsidRPr="00973CED">
            <w:rPr>
              <w:lang w:eastAsia="en-GB"/>
            </w:rPr>
            <w:t xml:space="preserve">Eine begeisterte Person, die sich für das Ressort des Referats interessiert, vorzugsweise mit guten technischen Kenntnissen des Agrarsektors und Erfahrung in der Politikanalyse mit gut strukturierten analytischen Arbeitsmethoden. Aus diesem Grund begrüßen wir Anträge von Agronomen und Tierärzten. </w:t>
          </w:r>
        </w:p>
        <w:p w14:paraId="66A0FCC7" w14:textId="77777777" w:rsidR="00973CED" w:rsidRPr="00973CED" w:rsidRDefault="00973CED" w:rsidP="00973CED">
          <w:pPr>
            <w:rPr>
              <w:lang w:eastAsia="en-GB"/>
            </w:rPr>
          </w:pPr>
          <w:r w:rsidRPr="00973CED">
            <w:rPr>
              <w:lang w:eastAsia="en-GB"/>
            </w:rPr>
            <w:t>Der Bewerber sollte ein hohes Maß an Neugier und Mehrzweckfähigkeiten aufweisen, die in der Lage sind, eine sehr hohe Arbeitsbelastung zu bewältigen. Er/sie sollte in der Lage sein, unabhängig zu arbeiten und gleichzeitig ein kontinuierliches Feedback zur Arbeit des Teams und die Interaktion mit anderen Teammitgliedern und mit Interessenträgern in der EU und in Drittländern zu gewährleisten. Der Bewerber sollte in der Lage sein, auf kurzfristige Anfragen zu reagieren und die strengen Fristen einzuhalten, mit denen das Referat konfrontiert ist. Lange Dienstreisen (+ 3 Tage) könnten möglich sein.</w:t>
          </w:r>
        </w:p>
        <w:p w14:paraId="4607456D" w14:textId="77777777" w:rsidR="00973CED" w:rsidRPr="00973CED" w:rsidRDefault="00973CED" w:rsidP="00973CED">
          <w:pPr>
            <w:rPr>
              <w:lang w:eastAsia="en-GB"/>
            </w:rPr>
          </w:pPr>
          <w:r w:rsidRPr="00973CED">
            <w:rPr>
              <w:lang w:eastAsia="en-GB"/>
            </w:rPr>
            <w:t>Wir suchen einen Bewerber/eine Bewerberin, der ausgezeichnete zwischenmenschliche Fähigkeiten mit der Fähigkeit verbindet, in den Prozessen, für die er verantwortlich ist, eine Führungsrolle zu übernehmen. Wir erwarten ein starkes Verantwortungsbewusstsein und ein starkes Initiativgefühl sowie die Fähigkeit, gute Beziehungen zu Kollegen, auch außerhalb des Referats, zu unterhalten.</w:t>
          </w:r>
        </w:p>
        <w:p w14:paraId="2A0F153A" w14:textId="1DB6E19B" w:rsidR="009321C6" w:rsidRPr="009F216F" w:rsidRDefault="00973CED" w:rsidP="00973CED">
          <w:pPr>
            <w:rPr>
              <w:lang w:eastAsia="en-GB"/>
            </w:rPr>
          </w:pPr>
          <w:r w:rsidRPr="001C1A77">
            <w:rPr>
              <w:lang w:val="nl-BE" w:eastAsia="en-GB"/>
            </w:rPr>
            <w:t>Gute Kommunikations- und redaktionelle Fähigkeiten sind von entscheidender Bedeutung. Es werden gründliche Englischkenntnisse verlangt. Andere Sprachen, insbesondere Französisch Spanisch,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C1A77"/>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73CED"/>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1251F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1251F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C2960A27B46189E0D3D1108285BD1"/>
        <w:category>
          <w:name w:val="General"/>
          <w:gallery w:val="placeholder"/>
        </w:category>
        <w:types>
          <w:type w:val="bbPlcHdr"/>
        </w:types>
        <w:behaviors>
          <w:behavior w:val="content"/>
        </w:behaviors>
        <w:guid w:val="{938EC064-E56B-4A99-AEC1-DFCCAFF431E7}"/>
      </w:docPartPr>
      <w:docPartBody>
        <w:p w:rsidR="00221D89" w:rsidRDefault="001251F6" w:rsidP="001251F6">
          <w:pPr>
            <w:pStyle w:val="7A0C2960A27B46189E0D3D1108285BD1"/>
          </w:pPr>
          <w:r>
            <w:rPr>
              <w:rStyle w:val="PlaceholderText"/>
            </w:rPr>
            <w:t>Klicken oder schreiben Sie hier, um Text einzugeben.</w:t>
          </w:r>
        </w:p>
      </w:docPartBody>
    </w:docPart>
    <w:docPart>
      <w:docPartPr>
        <w:name w:val="DF7365FD3E0B4EE6B5258CD27CC54959"/>
        <w:category>
          <w:name w:val="General"/>
          <w:gallery w:val="placeholder"/>
        </w:category>
        <w:types>
          <w:type w:val="bbPlcHdr"/>
        </w:types>
        <w:behaviors>
          <w:behavior w:val="content"/>
        </w:behaviors>
        <w:guid w:val="{AC6BFAEB-1024-44F3-BB92-E531DD39E334}"/>
      </w:docPartPr>
      <w:docPartBody>
        <w:p w:rsidR="00221D89" w:rsidRDefault="001251F6" w:rsidP="001251F6">
          <w:pPr>
            <w:pStyle w:val="DF7365FD3E0B4EE6B5258CD27CC54959"/>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251F6"/>
    <w:rsid w:val="00221D89"/>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51F6"/>
    <w:rPr>
      <w:color w:val="288061"/>
    </w:rPr>
  </w:style>
  <w:style w:type="paragraph" w:customStyle="1" w:styleId="3F8B7399541147C1B1E84701FCECAED2">
    <w:name w:val="3F8B7399541147C1B1E84701FCECAED2"/>
    <w:rsid w:val="00A71FAD"/>
  </w:style>
  <w:style w:type="paragraph" w:customStyle="1" w:styleId="7A0C2960A27B46189E0D3D1108285BD1">
    <w:name w:val="7A0C2960A27B46189E0D3D1108285BD1"/>
    <w:rsid w:val="001251F6"/>
  </w:style>
  <w:style w:type="paragraph" w:customStyle="1" w:styleId="DF7365FD3E0B4EE6B5258CD27CC54959">
    <w:name w:val="DF7365FD3E0B4EE6B5258CD27CC54959"/>
    <w:rsid w:val="001251F6"/>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1450</Words>
  <Characters>8265</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dcterms:created xsi:type="dcterms:W3CDTF">2023-07-19T07:23:00Z</dcterms:created>
  <dcterms:modified xsi:type="dcterms:W3CDTF">2023-07-19T07:23:00Z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