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C30B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C30B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C30B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C30B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C30B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C30B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D7908F0" w:rsidR="00546DB1" w:rsidRPr="00546DB1" w:rsidRDefault="00634102" w:rsidP="00AB56F9">
                <w:pPr>
                  <w:tabs>
                    <w:tab w:val="left" w:pos="426"/>
                  </w:tabs>
                  <w:spacing w:before="120"/>
                  <w:rPr>
                    <w:bCs/>
                    <w:lang w:val="en-IE" w:eastAsia="en-GB"/>
                  </w:rPr>
                </w:pPr>
                <w:r>
                  <w:rPr>
                    <w:bCs/>
                    <w:lang w:eastAsia="en-GB"/>
                  </w:rPr>
                  <w:t>CNECT – B - 2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440347" w:rsidR="00546DB1" w:rsidRPr="003B2E38" w:rsidRDefault="00634102" w:rsidP="00AB56F9">
                <w:pPr>
                  <w:tabs>
                    <w:tab w:val="left" w:pos="426"/>
                  </w:tabs>
                  <w:spacing w:before="120"/>
                  <w:rPr>
                    <w:bCs/>
                    <w:lang w:val="en-IE" w:eastAsia="en-GB"/>
                  </w:rPr>
                </w:pPr>
                <w:r>
                  <w:rPr>
                    <w:bCs/>
                    <w:lang w:eastAsia="en-GB"/>
                  </w:rPr>
                  <w:t>419904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62404B" w:rsidR="00546DB1" w:rsidRPr="003B2E38" w:rsidRDefault="004C560F" w:rsidP="00AB56F9">
                <w:pPr>
                  <w:tabs>
                    <w:tab w:val="left" w:pos="426"/>
                  </w:tabs>
                  <w:spacing w:before="120"/>
                  <w:rPr>
                    <w:bCs/>
                    <w:lang w:val="en-IE" w:eastAsia="en-GB"/>
                  </w:rPr>
                </w:pPr>
                <w:r>
                  <w:rPr>
                    <w:bCs/>
                    <w:lang w:eastAsia="en-GB"/>
                  </w:rPr>
                  <w:t>Katarzyna Szczuka</w:t>
                </w:r>
              </w:p>
            </w:sdtContent>
          </w:sdt>
          <w:p w14:paraId="227D6F6E" w14:textId="7F431B9C" w:rsidR="00546DB1" w:rsidRPr="009F216F" w:rsidRDefault="00FC30B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34102">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34102">
                      <w:rPr>
                        <w:bCs/>
                        <w:lang w:eastAsia="en-GB"/>
                      </w:rPr>
                      <w:t>2024</w:t>
                    </w:r>
                  </w:sdtContent>
                </w:sdt>
              </w:sdtContent>
            </w:sdt>
          </w:p>
          <w:p w14:paraId="4128A55A" w14:textId="617D5980" w:rsidR="00546DB1" w:rsidRPr="00546DB1" w:rsidRDefault="00FC30B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3410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3410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AE5727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2D61AB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C30B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C30B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C30B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D37D8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D4D1668"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C560F" w:rsidRDefault="00803007" w:rsidP="007C07D8">
      <w:pPr>
        <w:pStyle w:val="ListNumber"/>
        <w:numPr>
          <w:ilvl w:val="0"/>
          <w:numId w:val="0"/>
        </w:numPr>
        <w:ind w:left="709" w:hanging="709"/>
        <w:rPr>
          <w:lang w:eastAsia="en-GB"/>
        </w:rPr>
      </w:pPr>
      <w:r w:rsidRPr="004C560F">
        <w:rPr>
          <w:b/>
          <w:bCs/>
          <w:lang w:eastAsia="en-GB"/>
        </w:rPr>
        <w:t>Wer wi</w:t>
      </w:r>
      <w:r w:rsidR="002F7504" w:rsidRPr="004C560F">
        <w:rPr>
          <w:b/>
          <w:bCs/>
          <w:lang w:eastAsia="en-GB"/>
        </w:rPr>
        <w:t>r</w:t>
      </w:r>
      <w:r w:rsidRPr="004C560F">
        <w:rPr>
          <w:b/>
          <w:bCs/>
          <w:lang w:eastAsia="en-GB"/>
        </w:rPr>
        <w:t xml:space="preserve"> sind</w:t>
      </w:r>
    </w:p>
    <w:sdt>
      <w:sdtPr>
        <w:rPr>
          <w:rFonts w:ascii="Times New Roman" w:eastAsia="Times New Roman" w:hAnsi="Times New Roman" w:cs="Times New Roman"/>
          <w:lang w:val="en-US" w:eastAsia="en-GB"/>
        </w:rPr>
        <w:id w:val="1822233941"/>
        <w:placeholder>
          <w:docPart w:val="FE6C9874556B47B1A65A432926DB0BCE"/>
        </w:placeholder>
      </w:sdtPr>
      <w:sdtEndPr/>
      <w:sdtContent>
        <w:p w14:paraId="03D8F07E"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Die Generaldirektion (DG) CNECT unterstützt den digitalen Wandel unserer Wirtschaft und Gesellschaft, konzipiert und setzt die Maßnahmen um, die erforderlich sind, um den Binnenmarkt zu fördern, Europa für das digitale Zeitalter und die technologische Autonomie zu wappnen. Die GD fördert auch aktiv die bereichsübergreifende </w:t>
          </w:r>
          <w:r w:rsidRPr="00183B6F">
            <w:rPr>
              <w:rFonts w:ascii="Times New Roman" w:hAnsi="Times New Roman" w:cs="Times New Roman"/>
            </w:rPr>
            <w:lastRenderedPageBreak/>
            <w:t xml:space="preserve">Zusammenarbeit innerhalb der GD und innerhalb der Kommission. Die Durchführung der Tätigkeiten der GD beruht auf einer wechselseitigen Zusammenarbeit mit allen interessierten Kreisen (Unternehmen, Hochschulen, öffentliche Organisationen, Interessenträger und Bürger). </w:t>
          </w:r>
        </w:p>
        <w:p w14:paraId="348ECE04" w14:textId="77777777" w:rsidR="00634102" w:rsidRPr="00183B6F" w:rsidRDefault="00634102" w:rsidP="00634102"/>
        <w:p w14:paraId="65824ACA"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Unser Referat B.2 „Koordinierung der Digitalen Dekade“ spielt eine zentrale Koordinierungsrolle, um sicherzustellen, dass die strategische Vision 2030 für den digitalen Wandel, wie sie im Politikprogramm für die Digitale Dekade dargelegt ist, Wirklichkeit wird. Unser Referat führt strategische Analysen durch, um alle Aspekte der Digitalpolitik zu überwachen und eng mit den Mitgliedstaaten und Interessenträgern zusammenzuarbeiten, um das Politikprogramm 2030 für die Digitale Dekade umzusetzen, um die für die Europäische Union festgelegten Ziele in den Bereichen Konnektivität, digitale Kompetenzen, digitale Geschäftstätigkeit und digitale öffentliche Dienste zu erreichen und weiter gefasste Programmziele zu erreichen. Wir haben auch die Verwaltungsstruktur für das Programm eingerichtet, einschließlich des „Digital </w:t>
          </w:r>
          <w:proofErr w:type="spellStart"/>
          <w:r w:rsidRPr="00183B6F">
            <w:rPr>
              <w:rFonts w:ascii="Times New Roman" w:hAnsi="Times New Roman" w:cs="Times New Roman"/>
            </w:rPr>
            <w:t>Decade</w:t>
          </w:r>
          <w:proofErr w:type="spellEnd"/>
          <w:r w:rsidRPr="00183B6F">
            <w:rPr>
              <w:rFonts w:ascii="Times New Roman" w:hAnsi="Times New Roman" w:cs="Times New Roman"/>
            </w:rPr>
            <w:t xml:space="preserve"> Board“ (Sachverständigengruppe) und des „</w:t>
          </w:r>
          <w:r w:rsidRPr="00183B6F">
            <w:rPr>
              <w:rFonts w:ascii="Times New Roman" w:hAnsi="Times New Roman" w:cs="Times New Roman"/>
              <w:szCs w:val="24"/>
            </w:rPr>
            <w:t xml:space="preserve">Digital </w:t>
          </w:r>
          <w:proofErr w:type="spellStart"/>
          <w:r w:rsidRPr="00183B6F">
            <w:rPr>
              <w:rFonts w:ascii="Times New Roman" w:hAnsi="Times New Roman" w:cs="Times New Roman"/>
              <w:szCs w:val="24"/>
            </w:rPr>
            <w:t>Decade</w:t>
          </w:r>
          <w:proofErr w:type="spellEnd"/>
          <w:r w:rsidRPr="00183B6F">
            <w:rPr>
              <w:rFonts w:ascii="Times New Roman" w:hAnsi="Times New Roman" w:cs="Times New Roman"/>
              <w:szCs w:val="24"/>
            </w:rPr>
            <w:t xml:space="preserve"> Committee“</w:t>
          </w:r>
          <w:r w:rsidRPr="00183B6F">
            <w:rPr>
              <w:rFonts w:ascii="Times New Roman" w:hAnsi="Times New Roman" w:cs="Times New Roman"/>
            </w:rPr>
            <w:t xml:space="preserve"> (Ausschuss).</w:t>
          </w:r>
        </w:p>
        <w:p w14:paraId="527C1155" w14:textId="77777777" w:rsidR="00634102" w:rsidRPr="00183B6F" w:rsidRDefault="00634102" w:rsidP="00634102"/>
        <w:p w14:paraId="7CB1BD92"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Wir sind auch für die Ausarbeitung des jährlichen Berichts über den Stand der Digitalen Dekade verantwortlich, in dem dargelegt wird, wo Europa im digitalen Wandel steht, und Empfehlungen an die Mitgliedstaaten in diesem Politikbereich gerichtet werden. Im Rahmen des Berichts verfolgen und überwachen wir die Fortschritte auf EU-Ebene und in den Mitgliedstaaten und erheben dazu Daten, erstellen den Index für die digitale Wirtschaft und Gesellschaft (DESI), sowie sammeln Informationen über Maßnahmen der Digitalpolitik auf nationaler Ebene. </w:t>
          </w:r>
        </w:p>
        <w:p w14:paraId="49C2861F" w14:textId="77777777" w:rsidR="00634102" w:rsidRPr="00183B6F" w:rsidRDefault="00634102" w:rsidP="00634102"/>
        <w:p w14:paraId="46A0254F"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Darüber hinaus koordinieren wir auf der Grundlage der DESI-Analyse die digitalen Aspekte von „Next Generation EU“, der Aufbau- und </w:t>
          </w:r>
          <w:proofErr w:type="spellStart"/>
          <w:r w:rsidRPr="00183B6F">
            <w:rPr>
              <w:rFonts w:ascii="Times New Roman" w:hAnsi="Times New Roman" w:cs="Times New Roman"/>
            </w:rPr>
            <w:t>Resilienzfazilität</w:t>
          </w:r>
          <w:proofErr w:type="spellEnd"/>
          <w:r w:rsidRPr="00183B6F">
            <w:rPr>
              <w:rFonts w:ascii="Times New Roman" w:hAnsi="Times New Roman" w:cs="Times New Roman"/>
            </w:rPr>
            <w:t xml:space="preserve"> und des Europäischen Semesters. Wir verfolgen die digitalen Investitionen der Mitgliedstaaten im Rahmen der Aufbau- und </w:t>
          </w:r>
          <w:proofErr w:type="spellStart"/>
          <w:r w:rsidRPr="00183B6F">
            <w:rPr>
              <w:rFonts w:ascii="Times New Roman" w:hAnsi="Times New Roman" w:cs="Times New Roman"/>
            </w:rPr>
            <w:t>Resilienzfazilität</w:t>
          </w:r>
          <w:proofErr w:type="spellEnd"/>
          <w:r w:rsidRPr="00183B6F">
            <w:rPr>
              <w:rFonts w:ascii="Times New Roman" w:hAnsi="Times New Roman" w:cs="Times New Roman"/>
            </w:rPr>
            <w:t xml:space="preserve"> (ARF) und schlagen länderspezifische Empfehlungen für den digitalen Bereich vor. Wir stehen in ständigem Kontakt mit den nationalen Behörden, und fördern Best-Practice Verfahren unter ihnen, sowie mit wichtigen digitalen Interessenträgern auf Ebene der EU und der Mitgliedstaaten. </w:t>
          </w:r>
        </w:p>
        <w:p w14:paraId="08C41D92" w14:textId="77777777" w:rsidR="00634102" w:rsidRPr="00183B6F" w:rsidRDefault="00634102" w:rsidP="00634102"/>
        <w:p w14:paraId="66AF23A8"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Wir sind für die Organisation der jährlichen Digitalen Versammlung verantwortlich, die eine wichtige europäische Präsenzveranstaltung für Experten und Interessenträger im Digitalbereich ist, um Bilanz zu ziehen und den aktuellen Stand des digitalen Wandels und der Digitalpolitik der EU zu erörtern.</w:t>
          </w:r>
        </w:p>
        <w:p w14:paraId="67F7D805" w14:textId="77777777" w:rsidR="00634102" w:rsidRPr="00183B6F" w:rsidRDefault="00634102" w:rsidP="00634102"/>
        <w:p w14:paraId="2A27188D"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Wir sind ein begeistertes und sehr engagiertes Team von etwa 20 Kollegen mit unterschiedlichem Hintergrund. Darüber hinaus arbeiten wir in der GD CNECT häufig in Projektteams zusammen, in denen Kolleginnen und Kollegen aus verschiedenen Referaten zusammenkommen, damit wir uns tief in verschiedene Aspekte der Digitalpolitik einbringen und das Wissen auf Ebene der EU und der Mitgliedstaaten zusammenbringen können.</w:t>
          </w:r>
        </w:p>
        <w:p w14:paraId="76DD1EEA" w14:textId="38E59FCE" w:rsidR="00803007" w:rsidRDefault="00FC30B4"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lastRenderedPageBreak/>
        <w:t>Stellenprofil</w:t>
      </w:r>
      <w:r w:rsidR="007C07D8" w:rsidRPr="007C07D8">
        <w:rPr>
          <w:b/>
          <w:bCs/>
          <w:lang w:eastAsia="en-GB"/>
        </w:rPr>
        <w:t xml:space="preserve"> (wir schlagen vor)</w:t>
      </w:r>
    </w:p>
    <w:sdt>
      <w:sdtPr>
        <w:rPr>
          <w:rFonts w:ascii="Times New Roman" w:eastAsia="Times New Roman" w:hAnsi="Times New Roman" w:cs="Times New Roman"/>
          <w:lang w:val="en-US" w:eastAsia="en-GB"/>
        </w:rPr>
        <w:id w:val="-723136291"/>
        <w:placeholder>
          <w:docPart w:val="2D9A90DC0280475D996998F2F9FD95D5"/>
        </w:placeholder>
      </w:sdtPr>
      <w:sdtEndPr/>
      <w:sdtContent>
        <w:p w14:paraId="6FE8E383"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Eine spannende Stelle als Analyst und Länderkoordinator. Dieser Posten ist vollständig in das Team integriert ist und bietet Ihnen eine wichtige Verantwortung und einen umfassenden Überblick über die Digitalpolitik und wie diese sicherstellt, dass digitale Technologien und Innovationen den Bürgerinnen und Bürgern und Unternehmen in der EU zugutekommen. </w:t>
          </w:r>
        </w:p>
        <w:p w14:paraId="546D0742"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Auf diesem Posten werden Sie sich gleichzeitig eine eingehende Perspektive zu den dringlichsten digitalen Fragen für ausgewählte Länder verschaffen. Mit der Verantwortlichkeit für eine oder mehrere spezifische Mitgliedstaaten, stehen Sie in regelmäßigem Kontakt mit Behörden, Regulierungsbehörden, Marktteilnehmern, Nutzern und Industrieverbänden, vertreten die Kommission bei jährlichen Informationsbesuchen und verschiedenen anderen Foren und arbeiten mit diesem/n Mitgliedstaat(en) bei der Entwicklung ihres digitalen Wandels zusammen.</w:t>
          </w:r>
        </w:p>
        <w:p w14:paraId="75BC53C1" w14:textId="77777777" w:rsidR="00634102" w:rsidRPr="00183B6F" w:rsidRDefault="00634102" w:rsidP="00634102"/>
        <w:p w14:paraId="54E5F8B7"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Sie werden sich auch aktiv am Zyklus der Digitalen Dekade beteiligen, einschließlich der Vorbereitung des jährlichen Berichts über den Stand der Digitalen Dekade und der Folgemaßnahmen mit den Mitgliedstaaten, insbesondere bei der Umsetzung der nationalen Fahrpläne. Ausgehend von Ihrem Wissen werden Sie Empfehlungen und die Bewertung der Aufbau- und </w:t>
          </w:r>
          <w:proofErr w:type="spellStart"/>
          <w:r w:rsidRPr="00183B6F">
            <w:rPr>
              <w:rFonts w:ascii="Times New Roman" w:hAnsi="Times New Roman" w:cs="Times New Roman"/>
            </w:rPr>
            <w:t>Resilienzpläne</w:t>
          </w:r>
          <w:proofErr w:type="spellEnd"/>
          <w:r w:rsidRPr="00183B6F">
            <w:rPr>
              <w:rFonts w:ascii="Times New Roman" w:hAnsi="Times New Roman" w:cs="Times New Roman"/>
            </w:rPr>
            <w:t xml:space="preserve"> sowie der digitalen Teile der Länderberichte des Europäischen Semesters, einschließlich der länderspezifischen digitalen Empfehlungen, vorschlagen. Sie werden mit Kollegen in der gesamten GD CNECT und in anderen Generaldirektionen, insbesondere ECFIN und RECOVER, zusammenarbeiten, um sicherzustellen, dass die Mitgliedstaaten mindestens 20 % der ARF-Mittel für die nachhaltige Digitalisierung ihrer Wirtschaft und Gesellschaft ausgeben. Dies wird auch die Überwachung eines wichtigen Teils der derzeit von den Mitgliedstaaten umgesetzten digitalen Maßnahmen ermöglichen. Sie werden auch zu horizontalen wirtschaftlichen und politischen Analysen beitragen, die den digitalen Elementen der länderspezifischen Empfehlungen zugrunde liegen. </w:t>
          </w:r>
        </w:p>
        <w:p w14:paraId="15836A03" w14:textId="77777777" w:rsidR="00634102" w:rsidRPr="00183B6F" w:rsidRDefault="00634102" w:rsidP="00634102"/>
        <w:p w14:paraId="6D86AD49"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Wir bieten ein flexibles und inspirierendes Umfeld an, mit großem Stolz auf die Qualität unserer Arbeit. Wir sind der festen Überzeugung, dass eine gute Vereinbarkeit von Berufs- und Privatleben gefunden werden muss, und wenden flexible Arbeitsregelungen an, um dies zu erreichen.</w:t>
          </w:r>
        </w:p>
        <w:p w14:paraId="62B2AC33" w14:textId="77777777" w:rsidR="00634102" w:rsidRPr="00183B6F" w:rsidRDefault="00634102" w:rsidP="00634102"/>
        <w:p w14:paraId="12B9C59B" w14:textId="7B8502E8" w:rsidR="00803007" w:rsidRPr="009F216F" w:rsidRDefault="00FC30B4"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imes New Roman" w:eastAsia="Times New Roman" w:hAnsi="Times New Roman" w:cs="Times New Roman"/>
          <w:lang w:val="en-US" w:eastAsia="en-GB"/>
        </w:rPr>
        <w:id w:val="-1767066427"/>
        <w:placeholder>
          <w:docPart w:val="B30E44B90B7F435497E9EE7D5097ED0B"/>
        </w:placeholder>
      </w:sdtPr>
      <w:sdtEndPr/>
      <w:sdtContent>
        <w:p w14:paraId="7388F856"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 xml:space="preserve">Eine(n) motivierte(n) und neugierige(n) Kollegin/Kollegen, die/der gut organisiert ist und gerne in Gruppen arbeitet und gerne mit einer Vielzahl von Menschen interagiert. Unser idealer Kandidat/Kandidatin ist ein Analyst mit guten Kommunikations- und Vernetzungsfähigkeiten, der intellektuelle Neugier, strategisches Denken und Kreativität unter Beweis stellen kann. Solide Kenntnisse der europäischen Digitalpolitik sowie die Fähigkeit, technologische Entwicklungen, Markt- und Politikanalysen miteinander zu verknüpfen und politische Botschaften zu vermitteln, sind wichtige Anforderungen. </w:t>
          </w:r>
        </w:p>
        <w:p w14:paraId="68ABE138" w14:textId="77777777" w:rsidR="00634102" w:rsidRPr="00183B6F" w:rsidRDefault="00634102" w:rsidP="00634102"/>
        <w:p w14:paraId="24EC036D"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lastRenderedPageBreak/>
            <w:t xml:space="preserve">Der Kandidat/die Kandidatin sollte wissen, wie die Ergebnisse rechtzeitig, mit Auge fürs Detail, und unter Berücksichtigung der Bedürfnisse der Empfänger, erreicht werden können. Der Bewerber/die Bewerberin sollte ein gut organisierter Team-Player sein, aber auch individuell arbeiten können. Frühere Erfahrungen mit politischen Arbeiten im digitalen Bereich, Wirtschaftsanalysen und/oder Länderanalysen wären von Vorteil. Wir sind bestrebt, die Arbeitsbelastung so zu verteilen, dass sie überschaubar ist, aber dass zeitweise Arbeit unter Druck und mit Einhaltung knapper Fristen entsteht, können nicht ausgeschlossen werden. </w:t>
          </w:r>
        </w:p>
        <w:p w14:paraId="0D4C3D86" w14:textId="77777777" w:rsidR="00634102" w:rsidRPr="00183B6F" w:rsidRDefault="00634102" w:rsidP="00634102"/>
        <w:p w14:paraId="40E0F7C0" w14:textId="77777777" w:rsidR="00634102" w:rsidRPr="00183B6F" w:rsidRDefault="00634102" w:rsidP="00634102">
          <w:pPr>
            <w:pStyle w:val="P68B1DB1-Normal2"/>
            <w:jc w:val="both"/>
            <w:rPr>
              <w:rFonts w:ascii="Times New Roman" w:hAnsi="Times New Roman" w:cs="Times New Roman"/>
            </w:rPr>
          </w:pPr>
          <w:r w:rsidRPr="00183B6F">
            <w:rPr>
              <w:rFonts w:ascii="Times New Roman" w:hAnsi="Times New Roman" w:cs="Times New Roman"/>
            </w:rPr>
            <w:t>Die Stelle erfordert sehr gute Englischkenntnisse sowohl mündlich als auch schriftlich; Kenntnisse alle anderen Amtssprachen der Kommission (FR, DE) wären von Vorteil.</w:t>
          </w:r>
        </w:p>
        <w:p w14:paraId="118D51D3" w14:textId="77777777" w:rsidR="00634102" w:rsidRPr="00183B6F" w:rsidRDefault="00634102" w:rsidP="00634102"/>
        <w:p w14:paraId="2A0F153A" w14:textId="7588D3A8" w:rsidR="009321C6" w:rsidRPr="009F216F" w:rsidRDefault="00FC30B4"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86981"/>
    <w:rsid w:val="002C5752"/>
    <w:rsid w:val="002F7504"/>
    <w:rsid w:val="00324D8D"/>
    <w:rsid w:val="0035094A"/>
    <w:rsid w:val="003874E2"/>
    <w:rsid w:val="0039387D"/>
    <w:rsid w:val="00394A86"/>
    <w:rsid w:val="003B2E38"/>
    <w:rsid w:val="004C560F"/>
    <w:rsid w:val="004D75AF"/>
    <w:rsid w:val="00546DB1"/>
    <w:rsid w:val="006243BB"/>
    <w:rsid w:val="00634102"/>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7259"/>
    <w:rsid w:val="00C27C81"/>
    <w:rsid w:val="00CD33B4"/>
    <w:rsid w:val="00D605F4"/>
    <w:rsid w:val="00DA711C"/>
    <w:rsid w:val="00E01792"/>
    <w:rsid w:val="00E35460"/>
    <w:rsid w:val="00EB3060"/>
    <w:rsid w:val="00EC5C6B"/>
    <w:rsid w:val="00ED6452"/>
    <w:rsid w:val="00F60E71"/>
    <w:rsid w:val="00FC30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634102"/>
    <w:pPr>
      <w:spacing w:after="0"/>
      <w:jc w:val="left"/>
    </w:pPr>
    <w:rPr>
      <w:rFonts w:ascii="Arial" w:eastAsiaTheme="minorHAnsi" w:hAnsi="Arial" w:cs="Arial"/>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5AE27226-6298-4925-8D9D-D22375B1025E}">
  <ds:schemaRefs>
    <ds:schemaRef ds:uri="http://schemas.microsoft.com/sharepoint/v3/fields"/>
    <ds:schemaRef ds:uri="http://www.w3.org/XML/1998/namespace"/>
    <ds:schemaRef ds:uri="http://schemas.microsoft.com/office/2006/documentManagement/types"/>
    <ds:schemaRef ds:uri="http://purl.org/dc/elements/1.1/"/>
    <ds:schemaRef ds:uri="1929b814-5a78-4bdc-9841-d8b9ef424f65"/>
    <ds:schemaRef ds:uri="http://schemas.microsoft.com/office/infopath/2007/PartnerControls"/>
    <ds:schemaRef ds:uri="http://purl.org/dc/terms/"/>
    <ds:schemaRef ds:uri="http://purl.org/dc/dcmitype/"/>
    <ds:schemaRef ds:uri="http://schemas.openxmlformats.org/package/2006/metadata/core-properties"/>
    <ds:schemaRef ds:uri="08927195-b699-4be0-9ee2-6c66dc215b5a"/>
    <ds:schemaRef ds:uri="a41a97bf-0494-41d8-ba3d-259bd7771890"/>
    <ds:schemaRef ds:uri="http://schemas.microsoft.com/office/2006/metadata/properties"/>
  </ds:schemaRefs>
</ds:datastoreItem>
</file>

<file path=customXml/itemProps5.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1801</Words>
  <Characters>10266</Characters>
  <Application>Microsoft Office Word</Application>
  <DocSecurity>4</DocSecurity>
  <PresentationFormat>Microsoft Word 14.0</PresentationFormat>
  <Lines>228</Lines>
  <Paragraphs>123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2023-09-13T09:56:00Z</dcterms:created>
  <dcterms:modified xsi:type="dcterms:W3CDTF">2023-09-13T09:56:00Z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