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7B77A5">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7B77A5">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7B77A5">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7B77A5">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7B77A5">
                <w:pPr>
                  <w:pStyle w:val="ZDGName"/>
                  <w:rPr>
                    <w:b/>
                    <w:lang w:val="fr-BE"/>
                  </w:rPr>
                </w:pPr>
                <w:sdt>
                  <w:sdtPr>
                    <w:rPr>
                      <w:b/>
                      <w:lang w:val="fr-BE"/>
                    </w:rPr>
                    <w:id w:val="1399240144"/>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7B77A5"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5B02AC"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08D6DAD7" w:rsidR="00377580" w:rsidRPr="00080A71" w:rsidRDefault="004341E5" w:rsidP="005F6927">
                <w:pPr>
                  <w:tabs>
                    <w:tab w:val="left" w:pos="426"/>
                  </w:tabs>
                  <w:rPr>
                    <w:bCs/>
                    <w:lang w:val="en-IE" w:eastAsia="en-GB"/>
                  </w:rPr>
                </w:pPr>
                <w:r>
                  <w:rPr>
                    <w:bCs/>
                    <w:lang w:val="fr-BE" w:eastAsia="en-GB"/>
                  </w:rPr>
                  <w:t>INTPA/A/5</w:t>
                </w:r>
              </w:p>
            </w:tc>
          </w:sdtContent>
        </w:sdt>
      </w:tr>
      <w:tr w:rsidR="00377580" w:rsidRPr="005B02AC"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36D1EB44" w:rsidR="00377580" w:rsidRPr="00080A71" w:rsidRDefault="004341E5" w:rsidP="005F6927">
                <w:pPr>
                  <w:tabs>
                    <w:tab w:val="left" w:pos="426"/>
                  </w:tabs>
                  <w:rPr>
                    <w:bCs/>
                    <w:lang w:val="en-IE" w:eastAsia="en-GB"/>
                  </w:rPr>
                </w:pPr>
                <w:r>
                  <w:rPr>
                    <w:bCs/>
                    <w:lang w:val="fr-BE" w:eastAsia="en-GB"/>
                  </w:rPr>
                  <w:t>336525</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eastAsia="en-GB"/>
                  </w:rPr>
                  <w:id w:val="-1814175684"/>
                  <w:placeholder>
                    <w:docPart w:val="A034F07BB40C417D95C24619E7CA08C1"/>
                  </w:placeholder>
                </w:sdtPr>
                <w:sdtEndPr/>
                <w:sdtContent>
                  <w:p w14:paraId="369CA7C8" w14:textId="0632DEFB" w:rsidR="00377580" w:rsidRPr="0011564A" w:rsidRDefault="0011564A" w:rsidP="0011564A">
                    <w:pPr>
                      <w:rPr>
                        <w:bCs/>
                        <w:lang w:eastAsia="en-GB"/>
                      </w:rPr>
                    </w:pPr>
                    <w:r>
                      <w:rPr>
                        <w:lang w:eastAsia="en-US"/>
                      </w:rPr>
                      <w:t xml:space="preserve">Theodorus </w:t>
                    </w:r>
                    <w:proofErr w:type="spellStart"/>
                    <w:r>
                      <w:rPr>
                        <w:lang w:eastAsia="en-US"/>
                      </w:rPr>
                      <w:t>Kaspers</w:t>
                    </w:r>
                    <w:proofErr w:type="spellEnd"/>
                    <w:r>
                      <w:rPr>
                        <w:lang w:eastAsia="en-US"/>
                      </w:rPr>
                      <w:t xml:space="preserve">, </w:t>
                    </w:r>
                    <w:proofErr w:type="spellStart"/>
                    <w:r>
                      <w:rPr>
                        <w:lang w:eastAsia="en-US"/>
                      </w:rPr>
                      <w:t>HoC</w:t>
                    </w:r>
                    <w:proofErr w:type="spellEnd"/>
                    <w:r>
                      <w:rPr>
                        <w:lang w:eastAsia="en-US"/>
                      </w:rPr>
                      <w:t xml:space="preserve"> </w:t>
                    </w:r>
                  </w:p>
                </w:sdtContent>
              </w:sdt>
            </w:sdtContent>
          </w:sdt>
          <w:p w14:paraId="32DD8032" w14:textId="3B792DBF" w:rsidR="00377580" w:rsidRPr="001D3EEC" w:rsidRDefault="007B77A5"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377580" w:rsidRPr="001D3EEC">
                  <w:rPr>
                    <w:bCs/>
                    <w:lang w:val="fr-BE" w:eastAsia="en-GB"/>
                  </w:rPr>
                  <w:t>…</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r w:rsidR="00F65CC2" w:rsidRPr="001D3EEC">
                  <w:rPr>
                    <w:bCs/>
                    <w:lang w:val="fr-BE" w:eastAsia="en-GB"/>
                  </w:rPr>
                  <w:t>202</w:t>
                </w:r>
              </w:sdtContent>
            </w:sdt>
          </w:p>
          <w:p w14:paraId="768BBE26" w14:textId="25B75A4C" w:rsidR="00377580" w:rsidRPr="001D3EEC" w:rsidRDefault="007B77A5"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11564A">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1"/>
                  <w14:checkedState w14:val="2612" w14:font="MS Gothic"/>
                  <w14:uncheckedState w14:val="2610" w14:font="MS Gothic"/>
                </w14:checkbox>
              </w:sdtPr>
              <w:sdtEndPr/>
              <w:sdtContent>
                <w:r w:rsidR="008B501A">
                  <w:rPr>
                    <w:rFonts w:ascii="MS Gothic" w:eastAsia="MS Gothic" w:hAnsi="MS Gothic" w:hint="eastAsia"/>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dtPr>
              <w:sdtEndPr/>
              <w:sdtContent>
                <w:r w:rsidR="008B501A">
                  <w:rPr>
                    <w:bCs/>
                    <w:szCs w:val="24"/>
                    <w:lang w:val="fr-BE" w:eastAsia="en-GB"/>
                  </w:rPr>
                  <w:t>Pretoria – Afrique du Sud</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377580" w:rsidRPr="001D3EEC" w14:paraId="529DCF69" w14:textId="77777777" w:rsidTr="005F6927">
        <w:tc>
          <w:tcPr>
            <w:tcW w:w="3111" w:type="dxa"/>
          </w:tcPr>
          <w:p w14:paraId="0AA7058A" w14:textId="77777777" w:rsidR="00377580" w:rsidRPr="001D3EEC" w:rsidRDefault="00377580" w:rsidP="005F6927">
            <w:pPr>
              <w:tabs>
                <w:tab w:val="left" w:pos="426"/>
              </w:tabs>
              <w:spacing w:after="0"/>
              <w:rPr>
                <w:bCs/>
                <w:lang w:val="fr-BE" w:eastAsia="en-GB"/>
              </w:rPr>
            </w:pPr>
          </w:p>
        </w:tc>
        <w:tc>
          <w:tcPr>
            <w:tcW w:w="5491" w:type="dxa"/>
          </w:tcPr>
          <w:p w14:paraId="448C3A1A" w14:textId="4E681903" w:rsidR="00377580" w:rsidRPr="001D3EEC" w:rsidRDefault="007B77A5" w:rsidP="005F6927">
            <w:pPr>
              <w:tabs>
                <w:tab w:val="left" w:pos="426"/>
              </w:tabs>
              <w:rPr>
                <w:bCs/>
                <w:lang w:val="fr-BE" w:eastAsia="en-GB"/>
              </w:rPr>
            </w:pPr>
            <w:sdt>
              <w:sdtPr>
                <w:rPr>
                  <w:bCs/>
                  <w:szCs w:val="24"/>
                  <w:lang w:val="fr-BE" w:eastAsia="en-GB"/>
                </w:rPr>
                <w:id w:val="269588133"/>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1"/>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377580" w:rsidRPr="001D3EEC">
              <w:rPr>
                <w:bCs/>
                <w:szCs w:val="24"/>
                <w:lang w:val="fr-BE" w:eastAsia="en-GB"/>
              </w:rPr>
              <w:t xml:space="preserve"> Sans frais</w:t>
            </w:r>
          </w:p>
        </w:tc>
      </w:tr>
      <w:tr w:rsidR="00377580" w:rsidRPr="001D3EEC"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Cet avis de vacance est ouvert aux:</w:t>
            </w:r>
          </w:p>
          <w:p w14:paraId="04D76CED" w14:textId="2465555C" w:rsidR="00377580" w:rsidRPr="001D3EEC" w:rsidRDefault="007B77A5"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sidR="00090719">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435A8F51" w:rsidR="00377580" w:rsidRPr="001D3EEC" w:rsidRDefault="007B77A5"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Accord AELE-EE</w:t>
            </w:r>
            <w:r w:rsidR="001A0074" w:rsidRPr="001D3EEC">
              <w:rPr>
                <w:bCs/>
                <w:szCs w:val="24"/>
                <w:lang w:val="fr-BE" w:eastAsia="en-GB"/>
              </w:rPr>
              <w:t>E</w:t>
            </w:r>
            <w:r w:rsidR="00377580" w:rsidRPr="001D3EEC">
              <w:rPr>
                <w:bCs/>
                <w:szCs w:val="24"/>
                <w:lang w:val="fr-BE" w:eastAsia="en-GB"/>
              </w:rPr>
              <w:t xml:space="preserve"> In-Kind (I</w:t>
            </w:r>
            <w:r w:rsidR="001A0074" w:rsidRPr="001D3EEC">
              <w:rPr>
                <w:bCs/>
                <w:szCs w:val="24"/>
                <w:lang w:val="fr-BE" w:eastAsia="en-GB"/>
              </w:rPr>
              <w:t>s</w:t>
            </w:r>
            <w:r w:rsidR="00377580" w:rsidRPr="001D3EEC">
              <w:rPr>
                <w:bCs/>
                <w:szCs w:val="24"/>
                <w:lang w:val="fr-BE" w:eastAsia="en-GB"/>
              </w:rPr>
              <w:t>land</w:t>
            </w:r>
            <w:r w:rsidR="001A0074" w:rsidRPr="001D3EEC">
              <w:rPr>
                <w:bCs/>
                <w:szCs w:val="24"/>
                <w:lang w:val="fr-BE" w:eastAsia="en-GB"/>
              </w:rPr>
              <w:t>e</w:t>
            </w:r>
            <w:r w:rsidR="00377580" w:rsidRPr="001D3EEC">
              <w:rPr>
                <w:bCs/>
                <w:szCs w:val="24"/>
                <w:lang w:val="fr-BE" w:eastAsia="en-GB"/>
              </w:rPr>
              <w:t>, Liechtenstein, Nor</w:t>
            </w:r>
            <w:r w:rsidR="001A0074" w:rsidRPr="001D3EEC">
              <w:rPr>
                <w:bCs/>
                <w:szCs w:val="24"/>
                <w:lang w:val="fr-BE" w:eastAsia="en-GB"/>
              </w:rPr>
              <w:t>vège</w:t>
            </w:r>
            <w:r w:rsidR="00377580" w:rsidRPr="001D3EEC">
              <w:rPr>
                <w:bCs/>
                <w:szCs w:val="24"/>
                <w:lang w:val="fr-B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Cet avis de vacance est également ouvert aux:</w:t>
            </w:r>
          </w:p>
          <w:p w14:paraId="592E0483" w14:textId="45C04417" w:rsidR="00377580" w:rsidRPr="001D3EEC" w:rsidRDefault="007B77A5" w:rsidP="005F6927">
            <w:pPr>
              <w:tabs>
                <w:tab w:val="left" w:pos="426"/>
              </w:tabs>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5B02AC">
                  <w:rPr>
                    <w:rFonts w:ascii="MS Gothic" w:eastAsia="MS Gothic" w:hAnsi="MS Gothic" w:hint="eastAsia"/>
                    <w:bCs/>
                    <w:szCs w:val="24"/>
                    <w:lang w:val="fr-BE" w:eastAsia="en-GB"/>
                  </w:rPr>
                  <w:t>☐</w:t>
                </w:r>
              </w:sdtContent>
            </w:sdt>
            <w:r w:rsidR="00377580" w:rsidRPr="001D3EEC">
              <w:rPr>
                <w:bCs/>
                <w:szCs w:val="24"/>
                <w:lang w:val="fr-BE" w:eastAsia="en-GB"/>
              </w:rPr>
              <w:tab/>
            </w:r>
            <w:r w:rsidR="001A0074" w:rsidRPr="001D3EEC">
              <w:rPr>
                <w:bCs/>
                <w:szCs w:val="24"/>
                <w:lang w:val="fr-BE" w:eastAsia="en-GB"/>
              </w:rPr>
              <w:t>pays AELE suivants</w:t>
            </w:r>
            <w:r w:rsidR="00377580" w:rsidRPr="001D3EEC">
              <w:rPr>
                <w:bCs/>
                <w:szCs w:val="24"/>
                <w:lang w:val="fr-BE" w:eastAsia="en-GB"/>
              </w:rPr>
              <w:t>:</w:t>
            </w:r>
          </w:p>
          <w:p w14:paraId="556FFC51" w14:textId="4AB67F74"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C518F5"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70DFF98" w:rsidR="00377580" w:rsidRPr="001D3EEC" w:rsidRDefault="007B77A5"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sdtContent>
            </w:sdt>
          </w:p>
          <w:p w14:paraId="2B5ABBA0" w14:textId="0F131A07" w:rsidR="00377580" w:rsidRPr="001D3EEC" w:rsidRDefault="007B77A5"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301CA3" w:rsidRPr="001D3EEC">
                  <w:rPr>
                    <w:rStyle w:val="PlaceholderText"/>
                    <w:lang w:val="fr-BE"/>
                  </w:rPr>
                  <w:t xml:space="preserve">     </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45A2C575" w:rsidR="00377580" w:rsidRPr="001D3EEC" w:rsidRDefault="007B77A5" w:rsidP="005F6927">
            <w:pPr>
              <w:tabs>
                <w:tab w:val="left" w:pos="426"/>
              </w:tabs>
              <w:rPr>
                <w:bCs/>
                <w:lang w:val="fr-BE" w:eastAsia="en-GB"/>
              </w:rPr>
            </w:pPr>
            <w:sdt>
              <w:sdtPr>
                <w:rPr>
                  <w:bCs/>
                  <w:szCs w:val="24"/>
                  <w:lang w:val="fr-BE" w:eastAsia="en-GB"/>
                </w:rPr>
                <w:id w:val="-1076366056"/>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1"/>
                  <w14:checkedState w14:val="2612" w14:font="MS Gothic"/>
                  <w14:uncheckedState w14:val="2610" w14:font="MS Gothic"/>
                </w14:checkbox>
              </w:sdtPr>
              <w:sdtEndPr/>
              <w:sdtContent>
                <w:r w:rsidR="00090719">
                  <w:rPr>
                    <w:rFonts w:ascii="MS Gothic" w:eastAsia="MS Gothic" w:hAnsi="MS Gothic" w:hint="eastAsia"/>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7820A366"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en-US" w:eastAsia="en-GB"/>
            </w:rPr>
            <w:id w:val="105936038"/>
            <w:placeholder>
              <w:docPart w:val="2CD5329ACAAF4ED3AC48648D52194198"/>
            </w:placeholder>
          </w:sdtPr>
          <w:sdtEndPr/>
          <w:sdtContent>
            <w:p w14:paraId="18140A21" w14:textId="431AB05D" w:rsidR="001A0074" w:rsidRPr="005B02AC" w:rsidRDefault="005B02AC" w:rsidP="001A0074">
              <w:pPr>
                <w:rPr>
                  <w:lang w:val="fr-BE" w:eastAsia="en-GB"/>
                </w:rPr>
              </w:pPr>
              <w:r w:rsidRPr="00073678">
                <w:rPr>
                  <w:lang w:val="fr"/>
                </w:rPr>
                <w:t xml:space="preserve">L’Union européenne (UE) est un partenariat économique et politique entre 27 </w:t>
              </w:r>
              <w:proofErr w:type="spellStart"/>
              <w:r>
                <w:rPr>
                  <w:lang w:val="fr"/>
                </w:rPr>
                <w:t>Etat</w:t>
              </w:r>
              <w:r w:rsidRPr="00073678">
                <w:rPr>
                  <w:lang w:val="fr"/>
                </w:rPr>
                <w:t>s</w:t>
              </w:r>
              <w:proofErr w:type="spellEnd"/>
              <w:r w:rsidRPr="00073678">
                <w:rPr>
                  <w:lang w:val="fr"/>
                </w:rPr>
                <w:t xml:space="preserve"> européens. Il joue un rôle important dans les affaires internationales par la diplomatie, le commerce, l’aide au développement et la collaboration avec les organisations </w:t>
              </w:r>
              <w:r>
                <w:rPr>
                  <w:lang w:val="fr"/>
                </w:rPr>
                <w:t>internationa</w:t>
              </w:r>
              <w:r w:rsidRPr="00073678">
                <w:rPr>
                  <w:lang w:val="fr"/>
                </w:rPr>
                <w:t xml:space="preserve">les. À l’étranger, l’UE est représentée par plus de 140 représentations diplomatiques, également appelées délégations de l’UE, qui ont une fonction similaire à celle d’une ambassade. La délégation de l’UE en </w:t>
              </w:r>
              <w:r>
                <w:rPr>
                  <w:lang w:val="fr"/>
                </w:rPr>
                <w:t>République d’Afrique du Sud (basée à Pretoria)</w:t>
              </w:r>
              <w:r w:rsidRPr="00073678">
                <w:rPr>
                  <w:lang w:val="fr"/>
                </w:rPr>
                <w:t xml:space="preserve"> travaille en étroite coo</w:t>
              </w:r>
              <w:r>
                <w:rPr>
                  <w:lang w:val="fr"/>
                </w:rPr>
                <w:t>pér</w:t>
              </w:r>
              <w:r w:rsidRPr="00073678">
                <w:rPr>
                  <w:lang w:val="fr"/>
                </w:rPr>
                <w:t>ation avec les ambassades et consulats des 27 États membres de l’UE. Nous sommes une mission diplomatique à part entière et nous représentons l’Union européenne dans ses relations avec le</w:t>
              </w:r>
              <w:r>
                <w:rPr>
                  <w:lang w:val="fr"/>
                </w:rPr>
                <w:t xml:space="preserve"> gouvernement sud-africain</w:t>
              </w:r>
              <w:r w:rsidRPr="00073678">
                <w:rPr>
                  <w:lang w:val="fr"/>
                </w:rPr>
                <w:t xml:space="preserve"> dans les domaines qui relèvent de la compétence de l’UE.</w:t>
              </w:r>
            </w:p>
          </w:sdtContent>
        </w:sdt>
      </w:sdtContent>
    </w:sdt>
    <w:p w14:paraId="30B422AA" w14:textId="77777777" w:rsidR="00301CA3" w:rsidRPr="00AE7222" w:rsidRDefault="00301CA3" w:rsidP="001A0074">
      <w:pPr>
        <w:rPr>
          <w:b/>
          <w:bCs/>
          <w:lang w:val="fr-BE" w:eastAsia="en-GB"/>
        </w:rPr>
      </w:pPr>
    </w:p>
    <w:p w14:paraId="28AD0173" w14:textId="2B27CB6F" w:rsidR="00B31DC8" w:rsidRPr="001D3EEC" w:rsidRDefault="00B31DC8" w:rsidP="001A0074">
      <w:pPr>
        <w:rPr>
          <w:b/>
          <w:bCs/>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5BBA6C7C" w14:textId="438B4F3C" w:rsidR="00977F9F" w:rsidRPr="00977F9F" w:rsidRDefault="00977F9F" w:rsidP="00E55CA2">
          <w:pPr>
            <w:rPr>
              <w:lang w:val="fr-BE"/>
            </w:rPr>
          </w:pPr>
          <w:r w:rsidRPr="00977F9F">
            <w:rPr>
              <w:lang w:val="fr"/>
            </w:rPr>
            <w:t>L</w:t>
          </w:r>
          <w:r>
            <w:rPr>
              <w:lang w:val="fr"/>
            </w:rPr>
            <w:t xml:space="preserve">a Direction Générale </w:t>
          </w:r>
          <w:r w:rsidRPr="00977F9F">
            <w:rPr>
              <w:lang w:val="fr"/>
            </w:rPr>
            <w:t xml:space="preserve">INTPA offre un poste d’expert national détaché sous la responsabilité du chef de la coopération de la délégation de l’UE en Afrique du Sud. L’END fournira des conseils en matière de politique de développement dans le cadre d’initiatives politiques majeures, telles que le </w:t>
          </w:r>
          <w:r>
            <w:rPr>
              <w:lang w:val="fr"/>
            </w:rPr>
            <w:t>P</w:t>
          </w:r>
          <w:r w:rsidRPr="00977F9F">
            <w:rPr>
              <w:lang w:val="fr"/>
            </w:rPr>
            <w:t xml:space="preserve">acte </w:t>
          </w:r>
          <w:r>
            <w:rPr>
              <w:lang w:val="fr"/>
            </w:rPr>
            <w:t>V</w:t>
          </w:r>
          <w:r w:rsidRPr="00977F9F">
            <w:rPr>
              <w:lang w:val="fr"/>
            </w:rPr>
            <w:t xml:space="preserve">ert pour l’UE, le programme Mieux </w:t>
          </w:r>
          <w:r>
            <w:rPr>
              <w:lang w:val="fr"/>
            </w:rPr>
            <w:t>T</w:t>
          </w:r>
          <w:r w:rsidRPr="00977F9F">
            <w:rPr>
              <w:lang w:val="fr"/>
            </w:rPr>
            <w:t xml:space="preserve">ravailler </w:t>
          </w:r>
          <w:r>
            <w:rPr>
              <w:lang w:val="fr"/>
            </w:rPr>
            <w:t>E</w:t>
          </w:r>
          <w:r w:rsidRPr="00977F9F">
            <w:rPr>
              <w:lang w:val="fr"/>
            </w:rPr>
            <w:t xml:space="preserve">nsemble et les nouveaux instruments financiers (et autres </w:t>
          </w:r>
          <w:r w:rsidR="007733A1">
            <w:rPr>
              <w:lang w:val="fr"/>
            </w:rPr>
            <w:t xml:space="preserve">si </w:t>
          </w:r>
          <w:r w:rsidRPr="00977F9F">
            <w:rPr>
              <w:lang w:val="fr"/>
            </w:rPr>
            <w:t>besoin</w:t>
          </w:r>
          <w:r w:rsidR="007733A1">
            <w:rPr>
              <w:lang w:val="fr"/>
            </w:rPr>
            <w:t xml:space="preserve"> est</w:t>
          </w:r>
          <w:r w:rsidRPr="00977F9F">
            <w:rPr>
              <w:lang w:val="fr"/>
            </w:rPr>
            <w:t>).</w:t>
          </w:r>
        </w:p>
        <w:p w14:paraId="781D64B9" w14:textId="77777777" w:rsidR="00977F9F" w:rsidRPr="00977F9F" w:rsidRDefault="00977F9F" w:rsidP="0097095B">
          <w:pPr>
            <w:rPr>
              <w:lang w:val="fr-BE"/>
            </w:rPr>
          </w:pPr>
          <w:r w:rsidRPr="00977F9F">
            <w:rPr>
              <w:lang w:val="fr"/>
            </w:rPr>
            <w:t>Le poste de conseil combinera des tâches opérationnelles et stratégiques sous la supervision directe du chef de la coopération. L’END contribuera à la poursuite de l’élaboration et de la mise en œuvre du programme d’aide au développement de l’UE avec l’Afrique du Sud, notamment à la réalisation de l’accord de partenariat stratégique UE/Afrique du Sud et aux contributions conjointes de l’UE et des États membres au plan de développement national sud-africain et, ce qui est très important, au partenariat pour une transition énergétique juste (JETP).</w:t>
          </w:r>
        </w:p>
        <w:p w14:paraId="417B42B7" w14:textId="04C1C722" w:rsidR="00977F9F" w:rsidRDefault="00977F9F" w:rsidP="00977F9F">
          <w:pPr>
            <w:rPr>
              <w:lang w:val="fr"/>
            </w:rPr>
          </w:pPr>
          <w:r w:rsidRPr="00977F9F">
            <w:rPr>
              <w:lang w:val="fr"/>
            </w:rPr>
            <w:t xml:space="preserve">En étroite collaboration avec le conseiller </w:t>
          </w:r>
          <w:r>
            <w:rPr>
              <w:lang w:val="fr"/>
            </w:rPr>
            <w:t>des Directions Générales</w:t>
          </w:r>
          <w:r w:rsidRPr="00977F9F">
            <w:rPr>
              <w:lang w:val="fr"/>
            </w:rPr>
            <w:t xml:space="preserve"> ENV/CLIMA/AGRI affecté à la </w:t>
          </w:r>
          <w:r>
            <w:rPr>
              <w:lang w:val="fr"/>
            </w:rPr>
            <w:t>D</w:t>
          </w:r>
          <w:r w:rsidRPr="00977F9F">
            <w:rPr>
              <w:lang w:val="fr"/>
            </w:rPr>
            <w:t>élégation, l’END mettra particulièrement l’accent sur le développement stratégique et la mise en œuvre des activités de coopération dans les domaines de l’énergie, du changement climatique et de la transition verte.</w:t>
          </w:r>
        </w:p>
        <w:p w14:paraId="2F96808A" w14:textId="1130A26D" w:rsidR="006D6424" w:rsidRDefault="006D6424" w:rsidP="003979DB">
          <w:r>
            <w:rPr>
              <w:lang w:val="fr"/>
            </w:rPr>
            <w:t>Fonctions et tâches:</w:t>
          </w:r>
        </w:p>
        <w:p w14:paraId="3BCE0A4C" w14:textId="05C978B5" w:rsidR="006D6424" w:rsidRPr="006D6424" w:rsidRDefault="006D6424" w:rsidP="0045390D">
          <w:pPr>
            <w:pStyle w:val="ListParagraph"/>
            <w:numPr>
              <w:ilvl w:val="0"/>
              <w:numId w:val="29"/>
            </w:numPr>
            <w:spacing w:after="160" w:line="256" w:lineRule="auto"/>
          </w:pPr>
          <w:r w:rsidRPr="00D30F27">
            <w:rPr>
              <w:lang w:val="fr"/>
            </w:rPr>
            <w:t>Contribuer à l’utilisation stratégique de nouveaux instruments financiers dans le cadre d</w:t>
          </w:r>
          <w:r>
            <w:rPr>
              <w:lang w:val="fr"/>
            </w:rPr>
            <w:t>u</w:t>
          </w:r>
          <w:r w:rsidRPr="00D30F27">
            <w:rPr>
              <w:lang w:val="fr"/>
            </w:rPr>
            <w:t xml:space="preserve"> P</w:t>
          </w:r>
          <w:r>
            <w:rPr>
              <w:lang w:val="fr"/>
            </w:rPr>
            <w:t>I</w:t>
          </w:r>
          <w:r w:rsidRPr="00D30F27">
            <w:rPr>
              <w:lang w:val="fr"/>
            </w:rPr>
            <w:t>M en cours en Afrique du Sud</w:t>
          </w:r>
          <w:r>
            <w:rPr>
              <w:lang w:val="fr"/>
            </w:rPr>
            <w:t>;</w:t>
          </w:r>
        </w:p>
        <w:p w14:paraId="6A6DC91E" w14:textId="5A452E5B" w:rsidR="006D6424" w:rsidRPr="006D6424" w:rsidRDefault="006D6424" w:rsidP="0045390D">
          <w:pPr>
            <w:pStyle w:val="ListParagraph"/>
            <w:numPr>
              <w:ilvl w:val="0"/>
              <w:numId w:val="29"/>
            </w:numPr>
            <w:spacing w:after="160" w:line="256" w:lineRule="auto"/>
          </w:pPr>
          <w:r w:rsidRPr="00D30F27">
            <w:rPr>
              <w:lang w:val="fr"/>
            </w:rPr>
            <w:t>Contribuer à l’analyse et au dialogue sur le financement du développement en Afrique du Sud et les réalisations à l’ordre du jour des ODD</w:t>
          </w:r>
          <w:r>
            <w:rPr>
              <w:lang w:val="fr"/>
            </w:rPr>
            <w:t>;</w:t>
          </w:r>
        </w:p>
        <w:p w14:paraId="10C976FE" w14:textId="571E344C" w:rsidR="006D6424" w:rsidRPr="006D6424" w:rsidRDefault="006D6424" w:rsidP="0045390D">
          <w:pPr>
            <w:pStyle w:val="ListParagraph"/>
            <w:numPr>
              <w:ilvl w:val="0"/>
              <w:numId w:val="29"/>
            </w:numPr>
            <w:spacing w:after="160" w:line="256" w:lineRule="auto"/>
          </w:pPr>
          <w:r w:rsidRPr="00D30F27">
            <w:rPr>
              <w:lang w:val="fr"/>
            </w:rPr>
            <w:t>Intégrer le changement climatique et les questions environnementales dans les projets et programmes de coopération au développement de l’UE en Afrique du Sud</w:t>
          </w:r>
          <w:r>
            <w:rPr>
              <w:lang w:val="fr"/>
            </w:rPr>
            <w:t>;</w:t>
          </w:r>
        </w:p>
        <w:p w14:paraId="1BE6A1C0" w14:textId="38E87845" w:rsidR="006D6424" w:rsidRPr="006D6424" w:rsidRDefault="006D6424" w:rsidP="0045390D">
          <w:pPr>
            <w:pStyle w:val="ListParagraph"/>
            <w:numPr>
              <w:ilvl w:val="0"/>
              <w:numId w:val="29"/>
            </w:numPr>
            <w:spacing w:after="160" w:line="256" w:lineRule="auto"/>
          </w:pPr>
          <w:r w:rsidRPr="00D30F27">
            <w:rPr>
              <w:lang w:val="fr"/>
            </w:rPr>
            <w:t>Aider à la mise en œuvre des projets et programmes qui relèvent du portefeuille de coopération, en particulier la contribution à l’ODD 13 et à l’Accord de Paris</w:t>
          </w:r>
          <w:r>
            <w:rPr>
              <w:lang w:val="fr"/>
            </w:rPr>
            <w:t>;</w:t>
          </w:r>
        </w:p>
        <w:p w14:paraId="79D8146B" w14:textId="598EAB74" w:rsidR="006D6424" w:rsidRDefault="006D6424" w:rsidP="0045390D">
          <w:pPr>
            <w:pStyle w:val="ListParagraph"/>
            <w:numPr>
              <w:ilvl w:val="0"/>
              <w:numId w:val="29"/>
            </w:numPr>
            <w:spacing w:after="160" w:line="256" w:lineRule="auto"/>
          </w:pPr>
          <w:r>
            <w:rPr>
              <w:lang w:val="fr"/>
            </w:rPr>
            <w:t>Contribuer à l’analyse globale des politiques;</w:t>
          </w:r>
        </w:p>
        <w:p w14:paraId="71944C9F" w14:textId="5401A803" w:rsidR="006D6424" w:rsidRPr="006D6424" w:rsidRDefault="006D6424" w:rsidP="0045390D">
          <w:pPr>
            <w:pStyle w:val="ListParagraph"/>
            <w:numPr>
              <w:ilvl w:val="0"/>
              <w:numId w:val="29"/>
            </w:numPr>
            <w:spacing w:after="160" w:line="256" w:lineRule="auto"/>
          </w:pPr>
          <w:r w:rsidRPr="00D30F27">
            <w:rPr>
              <w:lang w:val="fr"/>
            </w:rPr>
            <w:t>Fournir une analyse politique et technique de la transformation du pays dans les domaines couverts par la coopération</w:t>
          </w:r>
          <w:r>
            <w:rPr>
              <w:lang w:val="fr"/>
            </w:rPr>
            <w:t>;</w:t>
          </w:r>
        </w:p>
        <w:p w14:paraId="614C646C" w14:textId="74D0A604" w:rsidR="006D6424" w:rsidRPr="006D6424" w:rsidRDefault="006D6424" w:rsidP="0045390D">
          <w:pPr>
            <w:pStyle w:val="ListParagraph"/>
            <w:numPr>
              <w:ilvl w:val="0"/>
              <w:numId w:val="29"/>
            </w:numPr>
            <w:spacing w:after="160" w:line="256" w:lineRule="auto"/>
          </w:pPr>
          <w:r w:rsidRPr="00D30F27">
            <w:rPr>
              <w:lang w:val="fr"/>
            </w:rPr>
            <w:t>Travail sur la communication et la visibilité dans le cadre de la coopération au développement avec l’Afrique du Sud</w:t>
          </w:r>
          <w:r>
            <w:rPr>
              <w:lang w:val="fr"/>
            </w:rPr>
            <w:t>;</w:t>
          </w:r>
        </w:p>
        <w:p w14:paraId="4AB57C65" w14:textId="27F83BB7" w:rsidR="006D6424" w:rsidRPr="006D6424" w:rsidRDefault="006D6424" w:rsidP="0045390D">
          <w:pPr>
            <w:pStyle w:val="ListParagraph"/>
            <w:numPr>
              <w:ilvl w:val="0"/>
              <w:numId w:val="29"/>
            </w:numPr>
            <w:spacing w:after="160" w:line="256" w:lineRule="auto"/>
          </w:pPr>
          <w:r w:rsidRPr="00D30F27">
            <w:rPr>
              <w:lang w:val="fr"/>
            </w:rPr>
            <w:t>Contribuer au processus d’amélioration et de coordination du dialogue politique, grâce à une meilleure coordination, à un meilleur partage d’informations et à l’identification de programmes de nature conjointe entre l’UE et les États membres, en s’orientant vers des programmes convenus d’un commun accord</w:t>
          </w:r>
          <w:r w:rsidR="0046624D">
            <w:rPr>
              <w:lang w:val="fr"/>
            </w:rPr>
            <w:t>;</w:t>
          </w:r>
        </w:p>
        <w:p w14:paraId="2F71FD84" w14:textId="603D0B89" w:rsidR="006D6424" w:rsidRPr="0046624D" w:rsidRDefault="006D6424" w:rsidP="0045390D">
          <w:pPr>
            <w:pStyle w:val="ListParagraph"/>
            <w:numPr>
              <w:ilvl w:val="0"/>
              <w:numId w:val="29"/>
            </w:numPr>
            <w:spacing w:after="160" w:line="256" w:lineRule="auto"/>
          </w:pPr>
          <w:r w:rsidRPr="00D30F27">
            <w:rPr>
              <w:lang w:val="fr"/>
            </w:rPr>
            <w:t>A</w:t>
          </w:r>
          <w:r w:rsidR="0045390D">
            <w:rPr>
              <w:lang w:val="fr"/>
            </w:rPr>
            <w:t>ssister</w:t>
          </w:r>
          <w:r w:rsidRPr="00D30F27">
            <w:rPr>
              <w:lang w:val="fr"/>
            </w:rPr>
            <w:t xml:space="preserve"> la réunion mensuelle des conseillers de coopération de l’UE</w:t>
          </w:r>
          <w:r w:rsidR="0046624D">
            <w:rPr>
              <w:lang w:val="fr"/>
            </w:rPr>
            <w:t>;</w:t>
          </w:r>
        </w:p>
        <w:p w14:paraId="190114A8" w14:textId="536C4CCB" w:rsidR="006D6424" w:rsidRPr="0046624D" w:rsidRDefault="0045390D" w:rsidP="0045390D">
          <w:pPr>
            <w:pStyle w:val="ListParagraph"/>
            <w:spacing w:after="160" w:line="256" w:lineRule="auto"/>
          </w:pPr>
          <w:r>
            <w:rPr>
              <w:lang w:val="fr"/>
            </w:rPr>
            <w:t xml:space="preserve">- </w:t>
          </w:r>
          <w:r w:rsidR="0050183E">
            <w:rPr>
              <w:lang w:val="fr"/>
            </w:rPr>
            <w:t xml:space="preserve">     </w:t>
          </w:r>
          <w:r w:rsidR="0046624D">
            <w:rPr>
              <w:lang w:val="fr"/>
            </w:rPr>
            <w:t>S’acquitter d’autres taches conformes à l’objectif général.</w:t>
          </w:r>
        </w:p>
        <w:p w14:paraId="3B1D2FA2" w14:textId="30BB4E09" w:rsidR="001A0074" w:rsidRPr="00080A71" w:rsidRDefault="007B77A5"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b w:val="0"/>
          <w:bCs/>
          <w:lang w:val="fr-BE" w:eastAsia="en-GB"/>
        </w:rPr>
        <w:id w:val="-689827953"/>
        <w:placeholder>
          <w:docPart w:val="C681F6FA0FB94712B2C889AACA29AC9D"/>
        </w:placeholder>
      </w:sdtPr>
      <w:sdtEndPr>
        <w:rPr>
          <w:b/>
        </w:rPr>
      </w:sdtEndPr>
      <w:sdtContent>
        <w:sdt>
          <w:sdtPr>
            <w:rPr>
              <w:rFonts w:asciiTheme="minorHAnsi" w:eastAsiaTheme="minorHAnsi" w:hAnsiTheme="minorHAnsi" w:cstheme="minorBidi"/>
              <w:b w:val="0"/>
              <w:bCs/>
              <w:sz w:val="22"/>
              <w:szCs w:val="22"/>
              <w:lang w:val="en-GB" w:eastAsia="en-GB"/>
            </w:rPr>
            <w:id w:val="530611844"/>
            <w:placeholder>
              <w:docPart w:val="2C9596A83B774D5EA38646467DEDCBEE"/>
            </w:placeholder>
          </w:sdtPr>
          <w:sdtEndPr>
            <w:rPr>
              <w:b/>
            </w:rPr>
          </w:sdtEndPr>
          <w:sdtContent>
            <w:p w14:paraId="796DDF2E" w14:textId="02331BE2" w:rsidR="00085F10" w:rsidRDefault="00085F10" w:rsidP="00085F10">
              <w:pPr>
                <w:pStyle w:val="Heading2"/>
                <w:keepLines/>
                <w:numPr>
                  <w:ilvl w:val="1"/>
                  <w:numId w:val="30"/>
                </w:numPr>
                <w:tabs>
                  <w:tab w:val="num" w:pos="360"/>
                </w:tabs>
                <w:spacing w:before="40" w:after="0" w:line="256" w:lineRule="auto"/>
                <w:ind w:left="1077" w:hanging="595"/>
                <w:jc w:val="left"/>
              </w:pPr>
              <w:r>
                <w:t>critères d’éligibilité</w:t>
              </w:r>
            </w:p>
            <w:p w14:paraId="56D63A8C" w14:textId="77777777" w:rsidR="00085F10" w:rsidRPr="00085F10" w:rsidRDefault="00085F10" w:rsidP="00D86D95">
              <w:pPr>
                <w:rPr>
                  <w:lang w:val="fr-BE"/>
                </w:rPr>
              </w:pPr>
              <w:r w:rsidRPr="00085F10">
                <w:rPr>
                  <w:lang w:val="fr"/>
                </w:rPr>
                <w:t>Les critères d’éligibilité suivants doivent être remplis par le candidat pour pouvoir être détaché auprès de la Commission. Par conséquent, le candidat qui ne remplit pas tous ces critères sera automatiquement éliminé du processus de sélection.</w:t>
              </w:r>
            </w:p>
            <w:p w14:paraId="7157405C" w14:textId="5D262DCF" w:rsidR="00085F10" w:rsidRPr="00085F10" w:rsidRDefault="00085F10" w:rsidP="00313CBE">
              <w:pPr>
                <w:pStyle w:val="ListParagraph"/>
                <w:numPr>
                  <w:ilvl w:val="0"/>
                  <w:numId w:val="29"/>
                </w:numPr>
                <w:spacing w:after="160" w:line="256" w:lineRule="auto"/>
              </w:pPr>
              <w:r w:rsidRPr="00D30F27">
                <w:rPr>
                  <w:u w:val="single"/>
                  <w:lang w:val="fr"/>
                </w:rPr>
                <w:t>Expérience professionnelle</w:t>
              </w:r>
              <w:r w:rsidRPr="00D30F27">
                <w:rPr>
                  <w:lang w:val="fr"/>
                </w:rPr>
                <w:t xml:space="preserve">: au moins trois années d’expérience professionnelle dans des fonctions administratives, juridiques, scientifiques, techniques, consultatives ou de </w:t>
              </w:r>
              <w:proofErr w:type="gramStart"/>
              <w:r w:rsidRPr="00D30F27">
                <w:rPr>
                  <w:lang w:val="fr"/>
                </w:rPr>
                <w:t>surveillance équivalentes</w:t>
              </w:r>
              <w:proofErr w:type="gramEnd"/>
              <w:r w:rsidRPr="00D30F27">
                <w:rPr>
                  <w:lang w:val="fr"/>
                </w:rPr>
                <w:t xml:space="preserve"> à celles du groupe de fonctions AD</w:t>
              </w:r>
              <w:r w:rsidR="005E7185">
                <w:rPr>
                  <w:lang w:val="fr"/>
                </w:rPr>
                <w:t>;</w:t>
              </w:r>
            </w:p>
            <w:p w14:paraId="3B4D0009" w14:textId="164F919C" w:rsidR="00085F10" w:rsidRPr="00085F10" w:rsidRDefault="00085F10" w:rsidP="00313CBE">
              <w:pPr>
                <w:pStyle w:val="ListParagraph"/>
                <w:numPr>
                  <w:ilvl w:val="0"/>
                  <w:numId w:val="29"/>
                </w:numPr>
                <w:spacing w:after="160" w:line="256" w:lineRule="auto"/>
              </w:pPr>
              <w:r w:rsidRPr="00D30F27">
                <w:rPr>
                  <w:u w:val="single"/>
                  <w:lang w:val="fr"/>
                </w:rPr>
                <w:t xml:space="preserve">Ancienneté: les candidats doivent avoir au moins un an </w:t>
              </w:r>
              <w:r w:rsidRPr="00D30F27">
                <w:rPr>
                  <w:lang w:val="fr"/>
                </w:rPr>
                <w:t>d’ancienneté chez leur employeur, c’est-à-dire avoir travaillé pour un employeur éligible tel que décrit à l’art. 1 de la décision de l’END sur une base permanente ou contractuelle pendant au moins un an avant le détachement</w:t>
              </w:r>
              <w:r w:rsidR="005E7185">
                <w:rPr>
                  <w:lang w:val="fr"/>
                </w:rPr>
                <w:t>;</w:t>
              </w:r>
            </w:p>
            <w:p w14:paraId="1407216E" w14:textId="3CC22158" w:rsidR="00085F10" w:rsidRPr="00085F10" w:rsidRDefault="00085F10" w:rsidP="00313CBE">
              <w:pPr>
                <w:pStyle w:val="ListParagraph"/>
                <w:numPr>
                  <w:ilvl w:val="0"/>
                  <w:numId w:val="29"/>
                </w:numPr>
                <w:spacing w:after="160" w:line="256" w:lineRule="auto"/>
              </w:pPr>
              <w:r w:rsidRPr="00D30F27">
                <w:rPr>
                  <w:u w:val="single"/>
                  <w:lang w:val="fr"/>
                </w:rPr>
                <w:t>Compétences linguistiques</w:t>
              </w:r>
              <w:r w:rsidRPr="00D30F27">
                <w:rPr>
                  <w:lang w:val="fr"/>
                </w:rPr>
                <w:t>: connaissance approfondie de l’une des langues de l’UE et connaissance satisfaisante d’une autre langue de l’UE nécessaire à l’exercice des fonctions</w:t>
              </w:r>
              <w:r w:rsidR="004F2990">
                <w:rPr>
                  <w:lang w:val="fr"/>
                </w:rPr>
                <w:t xml:space="preserve"> du poste</w:t>
              </w:r>
              <w:r w:rsidRPr="00D30F27">
                <w:rPr>
                  <w:lang w:val="fr"/>
                </w:rPr>
                <w:t>.</w:t>
              </w:r>
            </w:p>
            <w:p w14:paraId="1744A80B" w14:textId="143321AA" w:rsidR="00085F10" w:rsidRDefault="00313CBE" w:rsidP="00085F10">
              <w:pPr>
                <w:pStyle w:val="Heading2"/>
                <w:keepLines/>
                <w:numPr>
                  <w:ilvl w:val="1"/>
                  <w:numId w:val="30"/>
                </w:numPr>
                <w:tabs>
                  <w:tab w:val="num" w:pos="360"/>
                </w:tabs>
                <w:spacing w:before="40" w:after="0" w:line="256" w:lineRule="auto"/>
                <w:ind w:left="1077" w:hanging="595"/>
                <w:jc w:val="left"/>
              </w:pPr>
              <w:r>
                <w:t>Critères de sé</w:t>
              </w:r>
              <w:r w:rsidR="00085F10">
                <w:t>lection</w:t>
              </w:r>
            </w:p>
            <w:p w14:paraId="3FEF6F55" w14:textId="5EB1FC37" w:rsidR="00085F10" w:rsidRDefault="00085F10" w:rsidP="00085F10">
              <w:pPr>
                <w:pStyle w:val="NoSpacing"/>
                <w:rPr>
                  <w:u w:val="single"/>
                </w:rPr>
              </w:pPr>
              <w:proofErr w:type="spellStart"/>
              <w:r>
                <w:rPr>
                  <w:u w:val="single"/>
                </w:rPr>
                <w:t>Dipl</w:t>
              </w:r>
              <w:r w:rsidR="00626D56">
                <w:rPr>
                  <w:u w:val="single"/>
                </w:rPr>
                <w:t>ô</w:t>
              </w:r>
              <w:r>
                <w:rPr>
                  <w:u w:val="single"/>
                </w:rPr>
                <w:t>m</w:t>
              </w:r>
              <w:r w:rsidR="00AB777E">
                <w:rPr>
                  <w:u w:val="single"/>
                </w:rPr>
                <w:t>es</w:t>
              </w:r>
              <w:proofErr w:type="spellEnd"/>
            </w:p>
            <w:p w14:paraId="5F8EF8B4" w14:textId="393135D4" w:rsidR="00085F10" w:rsidRDefault="00AB777E" w:rsidP="00085F10">
              <w:pPr>
                <w:pStyle w:val="NoSpacing"/>
                <w:numPr>
                  <w:ilvl w:val="0"/>
                  <w:numId w:val="26"/>
                </w:numPr>
                <w:rPr>
                  <w:u w:val="single"/>
                </w:rPr>
              </w:pPr>
              <w:proofErr w:type="spellStart"/>
              <w:r>
                <w:t>Dipl</w:t>
              </w:r>
              <w:r w:rsidR="00626D56">
                <w:t>ô</w:t>
              </w:r>
              <w:r>
                <w:t>me</w:t>
              </w:r>
              <w:proofErr w:type="spellEnd"/>
              <w:r>
                <w:t xml:space="preserve"> </w:t>
              </w:r>
              <w:proofErr w:type="spellStart"/>
              <w:r>
                <w:t>universitaire</w:t>
              </w:r>
              <w:proofErr w:type="spellEnd"/>
              <w:r>
                <w:t xml:space="preserve"> </w:t>
              </w:r>
              <w:proofErr w:type="spellStart"/>
              <w:r w:rsidR="00085F10">
                <w:t>o</w:t>
              </w:r>
              <w:r>
                <w:t>u</w:t>
              </w:r>
              <w:proofErr w:type="spellEnd"/>
            </w:p>
            <w:p w14:paraId="7F00A92E" w14:textId="4135DA16" w:rsidR="00850E65" w:rsidRPr="00850E65" w:rsidRDefault="00850E65" w:rsidP="00691034">
              <w:pPr>
                <w:pStyle w:val="NoSpacing"/>
                <w:numPr>
                  <w:ilvl w:val="0"/>
                  <w:numId w:val="26"/>
                </w:numPr>
                <w:rPr>
                  <w:lang w:val="fr-BE"/>
                </w:rPr>
              </w:pPr>
              <w:r w:rsidRPr="00850E65">
                <w:rPr>
                  <w:lang w:val="fr"/>
                </w:rPr>
                <w:t xml:space="preserve">Formation professionnelle ou expérience professionnelle de niveau équivalent dans le(s) domaine(s): politique de développement, gestion de programmes, environnement, énergie, changement climatique, sciences politiques, économie ou toute autre </w:t>
              </w:r>
              <w:r>
                <w:rPr>
                  <w:lang w:val="fr"/>
                </w:rPr>
                <w:t>domaine y-afférent</w:t>
              </w:r>
              <w:r w:rsidRPr="00850E65">
                <w:rPr>
                  <w:lang w:val="fr"/>
                </w:rPr>
                <w:t>.</w:t>
              </w:r>
            </w:p>
            <w:p w14:paraId="30D634C0" w14:textId="77777777" w:rsidR="00085F10" w:rsidRPr="00850E65" w:rsidRDefault="00085F10" w:rsidP="00085F10">
              <w:pPr>
                <w:pStyle w:val="NoSpacing"/>
                <w:rPr>
                  <w:lang w:val="fr-BE"/>
                </w:rPr>
              </w:pPr>
            </w:p>
            <w:p w14:paraId="24B267B8" w14:textId="0D77EC14" w:rsidR="00085F10" w:rsidRDefault="00D24C80" w:rsidP="00085F10">
              <w:pPr>
                <w:pStyle w:val="NoSpacing"/>
                <w:rPr>
                  <w:u w:val="single"/>
                </w:rPr>
              </w:pPr>
              <w:proofErr w:type="spellStart"/>
              <w:r>
                <w:rPr>
                  <w:u w:val="single"/>
                </w:rPr>
                <w:t>E</w:t>
              </w:r>
              <w:r w:rsidR="00085F10">
                <w:rPr>
                  <w:u w:val="single"/>
                </w:rPr>
                <w:t>xp</w:t>
              </w:r>
              <w:r>
                <w:rPr>
                  <w:u w:val="single"/>
                </w:rPr>
                <w:t>é</w:t>
              </w:r>
              <w:r w:rsidR="00085F10">
                <w:rPr>
                  <w:u w:val="single"/>
                </w:rPr>
                <w:t>rience</w:t>
              </w:r>
              <w:proofErr w:type="spellEnd"/>
              <w:r>
                <w:rPr>
                  <w:u w:val="single"/>
                </w:rPr>
                <w:t xml:space="preserve"> </w:t>
              </w:r>
              <w:proofErr w:type="spellStart"/>
              <w:r>
                <w:rPr>
                  <w:u w:val="single"/>
                </w:rPr>
                <w:t>professionnelle</w:t>
              </w:r>
              <w:proofErr w:type="spellEnd"/>
            </w:p>
            <w:p w14:paraId="6B41B9A2" w14:textId="5CFF36A0" w:rsidR="00085F10" w:rsidRPr="00850C47" w:rsidRDefault="00850C47" w:rsidP="00085F10">
              <w:pPr>
                <w:pStyle w:val="NoSpacing"/>
                <w:numPr>
                  <w:ilvl w:val="0"/>
                  <w:numId w:val="26"/>
                </w:numPr>
                <w:rPr>
                  <w:lang w:val="fr-BE"/>
                </w:rPr>
              </w:pPr>
              <w:r>
                <w:rPr>
                  <w:lang w:val="fr"/>
                </w:rPr>
                <w:t>Expérience d’au moins 10 ans dans les domaines ci-dessus dans un contexte de relations internationales ou diplomatiques;</w:t>
              </w:r>
              <w:r w:rsidR="00085F10" w:rsidRPr="00850C47">
                <w:rPr>
                  <w:lang w:val="fr-BE"/>
                </w:rPr>
                <w:t xml:space="preserve"> </w:t>
              </w:r>
            </w:p>
            <w:p w14:paraId="537B7A1B" w14:textId="0F3767AE" w:rsidR="00085F10" w:rsidRPr="00850C47" w:rsidRDefault="00850C47" w:rsidP="00085F10">
              <w:pPr>
                <w:pStyle w:val="NoSpacing"/>
                <w:numPr>
                  <w:ilvl w:val="0"/>
                  <w:numId w:val="26"/>
                </w:numPr>
                <w:rPr>
                  <w:lang w:val="fr-BE"/>
                </w:rPr>
              </w:pPr>
              <w:r>
                <w:rPr>
                  <w:lang w:val="fr"/>
                </w:rPr>
                <w:t>Expérience professionnelle dans des pays tiers (ambassade, organisations internationales, ONG, etc</w:t>
              </w:r>
              <w:r w:rsidR="00626D56">
                <w:rPr>
                  <w:lang w:val="fr"/>
                </w:rPr>
                <w:t>…</w:t>
              </w:r>
              <w:r>
                <w:rPr>
                  <w:lang w:val="fr"/>
                </w:rPr>
                <w:t>), avec une préférence pour l’expérience de l’Afrique du Sud et/ou de l’Afrique australe</w:t>
              </w:r>
              <w:r w:rsidR="00626D56">
                <w:rPr>
                  <w:lang w:val="fr"/>
                </w:rPr>
                <w:t>;</w:t>
              </w:r>
            </w:p>
            <w:p w14:paraId="43083A32" w14:textId="0B485FEA" w:rsidR="00085F10" w:rsidRPr="00850C47" w:rsidRDefault="00850C47" w:rsidP="00085F10">
              <w:pPr>
                <w:pStyle w:val="NoSpacing"/>
                <w:numPr>
                  <w:ilvl w:val="0"/>
                  <w:numId w:val="26"/>
                </w:numPr>
                <w:rPr>
                  <w:lang w:val="fr-BE"/>
                </w:rPr>
              </w:pPr>
              <w:r>
                <w:rPr>
                  <w:lang w:val="fr"/>
                </w:rPr>
                <w:t>Connaissance générale des institutions de l’UE et de ses processus décisionnels</w:t>
              </w:r>
              <w:r w:rsidR="00626D56">
                <w:rPr>
                  <w:lang w:val="fr"/>
                </w:rPr>
                <w:t>;</w:t>
              </w:r>
            </w:p>
            <w:p w14:paraId="2DAD6895" w14:textId="12559FCF" w:rsidR="00085F10" w:rsidRPr="00850C47" w:rsidRDefault="00850C47" w:rsidP="00085F10">
              <w:pPr>
                <w:pStyle w:val="NoSpacing"/>
                <w:numPr>
                  <w:ilvl w:val="0"/>
                  <w:numId w:val="26"/>
                </w:numPr>
                <w:rPr>
                  <w:lang w:val="fr-BE"/>
                </w:rPr>
              </w:pPr>
              <w:r>
                <w:rPr>
                  <w:lang w:val="fr"/>
                </w:rPr>
                <w:t>Connaissance des relations entre l’UE et l’Afrique du Sud</w:t>
              </w:r>
              <w:r w:rsidR="00626D56">
                <w:rPr>
                  <w:lang w:val="fr-BE"/>
                </w:rPr>
                <w:t>;</w:t>
              </w:r>
            </w:p>
            <w:p w14:paraId="7091DC7D" w14:textId="6069A12F" w:rsidR="00085F10" w:rsidRPr="00850C47" w:rsidRDefault="00850C47" w:rsidP="00085F10">
              <w:pPr>
                <w:pStyle w:val="NoSpacing"/>
                <w:numPr>
                  <w:ilvl w:val="0"/>
                  <w:numId w:val="26"/>
                </w:numPr>
                <w:rPr>
                  <w:lang w:val="fr-BE"/>
                </w:rPr>
              </w:pPr>
              <w:r>
                <w:rPr>
                  <w:lang w:val="fr"/>
                </w:rPr>
                <w:t>Compétences avérées en relations interpersonnelles et esprit d’équipe</w:t>
              </w:r>
              <w:r w:rsidR="00626D56">
                <w:rPr>
                  <w:lang w:val="fr-BE"/>
                </w:rPr>
                <w:t>;</w:t>
              </w:r>
            </w:p>
            <w:p w14:paraId="26C4A8BD" w14:textId="745DD885" w:rsidR="00085F10" w:rsidRPr="00850C47" w:rsidRDefault="00850C47" w:rsidP="00085F10">
              <w:pPr>
                <w:pStyle w:val="NoSpacing"/>
                <w:numPr>
                  <w:ilvl w:val="0"/>
                  <w:numId w:val="26"/>
                </w:numPr>
                <w:rPr>
                  <w:lang w:val="fr-BE"/>
                </w:rPr>
              </w:pPr>
              <w:r>
                <w:rPr>
                  <w:lang w:val="fr"/>
                </w:rPr>
                <w:t>Bonnes compétences en analyse technique et en rédaction de rapports</w:t>
              </w:r>
              <w:r w:rsidR="00085F10" w:rsidRPr="00850C47">
                <w:rPr>
                  <w:lang w:val="fr-BE"/>
                </w:rPr>
                <w:t>.</w:t>
              </w:r>
            </w:p>
            <w:p w14:paraId="618A21EA" w14:textId="77777777" w:rsidR="00085F10" w:rsidRPr="00850C47" w:rsidRDefault="00085F10" w:rsidP="00085F10">
              <w:pPr>
                <w:pStyle w:val="NoSpacing"/>
                <w:rPr>
                  <w:lang w:val="fr-BE"/>
                </w:rPr>
              </w:pPr>
            </w:p>
            <w:p w14:paraId="0FFAC5E9" w14:textId="4E157E51" w:rsidR="007C4445" w:rsidRPr="007C4445" w:rsidRDefault="00085F10" w:rsidP="00F16F1F">
              <w:pPr>
                <w:pStyle w:val="NoSpacing"/>
                <w:rPr>
                  <w:u w:val="single"/>
                  <w:lang w:val="fr-BE"/>
                </w:rPr>
              </w:pPr>
              <w:r w:rsidRPr="007C4445">
                <w:rPr>
                  <w:u w:val="single"/>
                  <w:lang w:val="fr-BE"/>
                </w:rPr>
                <w:t>Lang</w:t>
              </w:r>
              <w:r w:rsidR="00D24C80" w:rsidRPr="007C4445">
                <w:rPr>
                  <w:u w:val="single"/>
                  <w:lang w:val="fr-BE"/>
                </w:rPr>
                <w:t>u</w:t>
              </w:r>
              <w:r w:rsidRPr="007C4445">
                <w:rPr>
                  <w:u w:val="single"/>
                  <w:lang w:val="fr-BE"/>
                </w:rPr>
                <w:t>e(s) n</w:t>
              </w:r>
              <w:r w:rsidR="00D24C80" w:rsidRPr="007C4445">
                <w:rPr>
                  <w:u w:val="single"/>
                  <w:lang w:val="fr-BE"/>
                </w:rPr>
                <w:t>é</w:t>
              </w:r>
              <w:r w:rsidRPr="007C4445">
                <w:rPr>
                  <w:u w:val="single"/>
                  <w:lang w:val="fr-BE"/>
                </w:rPr>
                <w:t>cessa</w:t>
              </w:r>
              <w:r w:rsidR="00D24C80" w:rsidRPr="007C4445">
                <w:rPr>
                  <w:u w:val="single"/>
                  <w:lang w:val="fr-BE"/>
                </w:rPr>
                <w:t>i</w:t>
              </w:r>
              <w:r w:rsidRPr="007C4445">
                <w:rPr>
                  <w:u w:val="single"/>
                  <w:lang w:val="fr-BE"/>
                </w:rPr>
                <w:t>r</w:t>
              </w:r>
              <w:r w:rsidR="00D24C80" w:rsidRPr="007C4445">
                <w:rPr>
                  <w:u w:val="single"/>
                  <w:lang w:val="fr-BE"/>
                </w:rPr>
                <w:t>e</w:t>
              </w:r>
              <w:r w:rsidRPr="007C4445">
                <w:rPr>
                  <w:u w:val="single"/>
                  <w:lang w:val="fr-BE"/>
                </w:rPr>
                <w:t xml:space="preserve"> </w:t>
              </w:r>
              <w:r w:rsidR="00D24C80" w:rsidRPr="007C4445">
                <w:rPr>
                  <w:u w:val="single"/>
                  <w:lang w:val="fr-BE"/>
                </w:rPr>
                <w:t>à l’exercice des</w:t>
              </w:r>
              <w:r w:rsidRPr="007C4445">
                <w:rPr>
                  <w:u w:val="single"/>
                  <w:lang w:val="fr-BE"/>
                </w:rPr>
                <w:t xml:space="preserve"> </w:t>
              </w:r>
              <w:r w:rsidR="00D24C80" w:rsidRPr="007C4445">
                <w:rPr>
                  <w:u w:val="single"/>
                  <w:lang w:val="fr-BE"/>
                </w:rPr>
                <w:t>fonction</w:t>
              </w:r>
              <w:r w:rsidR="007C4445">
                <w:rPr>
                  <w:u w:val="single"/>
                  <w:lang w:val="fr-BE"/>
                </w:rPr>
                <w:t>s</w:t>
              </w:r>
            </w:p>
            <w:p w14:paraId="4B63B07D" w14:textId="14986006" w:rsidR="00085F10" w:rsidRPr="007C4445" w:rsidRDefault="007C4445" w:rsidP="007C4445">
              <w:pPr>
                <w:pStyle w:val="NoSpacing"/>
                <w:rPr>
                  <w:u w:val="single"/>
                  <w:lang w:val="fr-BE"/>
                </w:rPr>
              </w:pPr>
              <w:r w:rsidRPr="00085F10">
                <w:rPr>
                  <w:lang w:val="fr"/>
                </w:rPr>
                <w:t xml:space="preserve">Excellentes compétences </w:t>
              </w:r>
              <w:r>
                <w:rPr>
                  <w:lang w:val="fr"/>
                </w:rPr>
                <w:t xml:space="preserve">requises </w:t>
              </w:r>
              <w:r w:rsidRPr="00085F10">
                <w:rPr>
                  <w:lang w:val="fr"/>
                </w:rPr>
                <w:t xml:space="preserve">en rédaction et en communication orale en </w:t>
              </w:r>
              <w:r>
                <w:rPr>
                  <w:lang w:val="fr"/>
                </w:rPr>
                <w:t xml:space="preserve">langue </w:t>
              </w:r>
              <w:r w:rsidRPr="00085F10">
                <w:rPr>
                  <w:lang w:val="fr"/>
                </w:rPr>
                <w:t>anglais</w:t>
              </w:r>
              <w:r>
                <w:rPr>
                  <w:lang w:val="fr"/>
                </w:rPr>
                <w:t>e.</w:t>
              </w:r>
            </w:p>
          </w:sdtContent>
        </w:sdt>
        <w:p w14:paraId="2D0785A8" w14:textId="77777777" w:rsidR="00D02286" w:rsidRDefault="00D02286" w:rsidP="001A0074">
          <w:pPr>
            <w:pStyle w:val="ListNumber"/>
            <w:numPr>
              <w:ilvl w:val="0"/>
              <w:numId w:val="0"/>
            </w:numPr>
            <w:ind w:left="709" w:hanging="709"/>
            <w:rPr>
              <w:b/>
              <w:bCs/>
              <w:lang w:val="fr-BE" w:eastAsia="en-GB"/>
            </w:rPr>
          </w:pPr>
        </w:p>
        <w:p w14:paraId="7E409EA7" w14:textId="245A0892" w:rsidR="001A0074" w:rsidRPr="0050183E" w:rsidRDefault="007B77A5" w:rsidP="001A0074">
          <w:pPr>
            <w:pStyle w:val="ListNumber"/>
            <w:numPr>
              <w:ilvl w:val="0"/>
              <w:numId w:val="0"/>
            </w:numPr>
            <w:ind w:left="709" w:hanging="709"/>
            <w:rPr>
              <w:b/>
              <w:bCs/>
              <w:lang w:val="fr-BE" w:eastAsia="en-GB"/>
            </w:rPr>
          </w:pPr>
        </w:p>
      </w:sdtContent>
    </w:sdt>
    <w:p w14:paraId="5D76C15C" w14:textId="77777777" w:rsidR="00F65CC2" w:rsidRPr="0050183E"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détachement</w:t>
      </w:r>
      <w:r w:rsidR="00443957" w:rsidRPr="001D3EEC">
        <w:rPr>
          <w:lang w:val="fr-BE" w:eastAsia="en-GB"/>
        </w:rPr>
        <w:t>:</w:t>
      </w:r>
    </w:p>
    <w:p w14:paraId="1B97B0F3" w14:textId="5C5D2C69" w:rsidR="00443957" w:rsidRPr="001D3EEC" w:rsidRDefault="00443957" w:rsidP="00377580">
      <w:pPr>
        <w:rPr>
          <w:lang w:val="fr-BE" w:eastAsia="en-GB"/>
        </w:rPr>
      </w:pPr>
      <w:r w:rsidRPr="001D3EEC">
        <w:rPr>
          <w:u w:val="single"/>
          <w:lang w:val="fr-BE" w:eastAsia="en-GB"/>
        </w:rPr>
        <w:lastRenderedPageBreak/>
        <w:t>Expérience professionnelle</w:t>
      </w:r>
      <w:r w:rsidRPr="007E131B">
        <w:rPr>
          <w:lang w:val="fr-BE" w:eastAsia="en-GB"/>
        </w:rPr>
        <w:t>:</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Ancienneté de service</w:t>
      </w:r>
      <w:r w:rsidRPr="007E131B">
        <w:rPr>
          <w:lang w:val="fr-BE" w:eastAsia="en-GB"/>
        </w:rPr>
        <w:t>:</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r w:rsidRPr="001D3EEC">
        <w:rPr>
          <w:u w:val="single"/>
          <w:lang w:val="fr-BE" w:eastAsia="en-GB"/>
        </w:rPr>
        <w:t>Employeur</w:t>
      </w:r>
      <w:r w:rsidRPr="007E131B">
        <w:rPr>
          <w:lang w:val="fr-BE" w:eastAsia="en-GB"/>
        </w:rPr>
        <w:t>:</w:t>
      </w:r>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t>Compétences linguistiques</w:t>
      </w:r>
      <w:r w:rsidRPr="007E131B">
        <w:rPr>
          <w:lang w:val="fr-BE" w:eastAsia="en-GB"/>
        </w:rPr>
        <w:t>:</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2"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3"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professionnelle,…).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4"/>
      <w:headerReference w:type="default" r:id="rId15"/>
      <w:footerReference w:type="even" r:id="rId16"/>
      <w:footerReference w:type="default" r:id="rId17"/>
      <w:headerReference w:type="first" r:id="rId18"/>
      <w:footerReference w:type="first" r:id="rId1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484AB136"/>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F5F45DD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193390"/>
    <w:multiLevelType w:val="multilevel"/>
    <w:tmpl w:val="CD829D6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5E93DC5"/>
    <w:multiLevelType w:val="hybridMultilevel"/>
    <w:tmpl w:val="970407F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1FBF2BDC"/>
    <w:multiLevelType w:val="multilevel"/>
    <w:tmpl w:val="C0EA43F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5"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6"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7" w15:restartNumberingAfterBreak="0">
    <w:nsid w:val="7C5646B5"/>
    <w:multiLevelType w:val="hybridMultilevel"/>
    <w:tmpl w:val="91889208"/>
    <w:lvl w:ilvl="0" w:tplc="2AC63D2E">
      <w:start w:val="1"/>
      <w:numFmt w:val="bullet"/>
      <w:lvlText w:val="-"/>
      <w:lvlJc w:val="left"/>
      <w:pPr>
        <w:ind w:left="1080" w:hanging="360"/>
      </w:pPr>
      <w:rPr>
        <w:rFonts w:ascii="Calibri" w:eastAsiaTheme="minorHAnsi" w:hAnsi="Calibri" w:cs="Calibri"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8"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9"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30"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7EEE4324"/>
    <w:multiLevelType w:val="multilevel"/>
    <w:tmpl w:val="2250C5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7FF10625"/>
    <w:multiLevelType w:val="hybridMultilevel"/>
    <w:tmpl w:val="EBA6DA6E"/>
    <w:lvl w:ilvl="0" w:tplc="38DA7AB4">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1354770418">
    <w:abstractNumId w:val="2"/>
  </w:num>
  <w:num w:numId="2" w16cid:durableId="1225288915">
    <w:abstractNumId w:val="16"/>
  </w:num>
  <w:num w:numId="3" w16cid:durableId="1227956151">
    <w:abstractNumId w:val="11"/>
  </w:num>
  <w:num w:numId="4" w16cid:durableId="1762096081">
    <w:abstractNumId w:val="17"/>
  </w:num>
  <w:num w:numId="5" w16cid:durableId="1229263816">
    <w:abstractNumId w:val="22"/>
  </w:num>
  <w:num w:numId="6" w16cid:durableId="413627134">
    <w:abstractNumId w:val="26"/>
  </w:num>
  <w:num w:numId="7" w16cid:durableId="555554220">
    <w:abstractNumId w:val="3"/>
  </w:num>
  <w:num w:numId="8" w16cid:durableId="1278030474">
    <w:abstractNumId w:val="10"/>
  </w:num>
  <w:num w:numId="9" w16cid:durableId="2071800560">
    <w:abstractNumId w:val="19"/>
  </w:num>
  <w:num w:numId="10" w16cid:durableId="450172716">
    <w:abstractNumId w:val="4"/>
  </w:num>
  <w:num w:numId="11" w16cid:durableId="1210456313">
    <w:abstractNumId w:val="6"/>
  </w:num>
  <w:num w:numId="12" w16cid:durableId="1607075031">
    <w:abstractNumId w:val="8"/>
  </w:num>
  <w:num w:numId="13" w16cid:durableId="1201086648">
    <w:abstractNumId w:val="13"/>
  </w:num>
  <w:num w:numId="14" w16cid:durableId="1227373361">
    <w:abstractNumId w:val="18"/>
  </w:num>
  <w:num w:numId="15" w16cid:durableId="1772049532">
    <w:abstractNumId w:val="21"/>
  </w:num>
  <w:num w:numId="16" w16cid:durableId="1468015430">
    <w:abstractNumId w:val="28"/>
  </w:num>
  <w:num w:numId="17" w16cid:durableId="998538367">
    <w:abstractNumId w:val="14"/>
  </w:num>
  <w:num w:numId="18" w16cid:durableId="314528643">
    <w:abstractNumId w:val="15"/>
  </w:num>
  <w:num w:numId="19" w16cid:durableId="1967732174">
    <w:abstractNumId w:val="29"/>
  </w:num>
  <w:num w:numId="20" w16cid:durableId="455873650">
    <w:abstractNumId w:val="20"/>
  </w:num>
  <w:num w:numId="21" w16cid:durableId="959605414">
    <w:abstractNumId w:val="23"/>
  </w:num>
  <w:num w:numId="22" w16cid:durableId="1773353430">
    <w:abstractNumId w:val="5"/>
  </w:num>
  <w:num w:numId="23" w16cid:durableId="1154417974">
    <w:abstractNumId w:val="24"/>
  </w:num>
  <w:num w:numId="24" w16cid:durableId="1129977898">
    <w:abstractNumId w:val="25"/>
  </w:num>
  <w:num w:numId="25" w16cid:durableId="115608541">
    <w:abstractNumId w:val="30"/>
  </w:num>
  <w:num w:numId="26" w16cid:durableId="1752847842">
    <w:abstractNumId w:val="32"/>
  </w:num>
  <w:num w:numId="27" w16cid:durableId="1142117494">
    <w:abstractNumId w:val="12"/>
  </w:num>
  <w:num w:numId="28" w16cid:durableId="10809082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1427295">
    <w:abstractNumId w:val="27"/>
  </w:num>
  <w:num w:numId="30" w16cid:durableId="11988099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85189937">
    <w:abstractNumId w:val="0"/>
  </w:num>
  <w:num w:numId="32" w16cid:durableId="1258515097">
    <w:abstractNumId w:val="7"/>
  </w:num>
  <w:num w:numId="33" w16cid:durableId="1855598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89741081">
    <w:abstractNumId w:val="31"/>
  </w:num>
  <w:num w:numId="35" w16cid:durableId="53196370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061206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US" w:vendorID="64" w:dllVersion="0" w:nlCheck="1" w:checkStyle="0"/>
  <w:activeWritingStyle w:appName="MSWord" w:lang="en-IE" w:vendorID="64" w:dllVersion="0" w:nlCheck="1" w:checkStyle="0"/>
  <w:activeWritingStyle w:appName="MSWord" w:lang="en-GB"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436F9"/>
    <w:rsid w:val="00080A71"/>
    <w:rsid w:val="00085F10"/>
    <w:rsid w:val="00090719"/>
    <w:rsid w:val="000914BF"/>
    <w:rsid w:val="0011564A"/>
    <w:rsid w:val="001A0074"/>
    <w:rsid w:val="001D3EEC"/>
    <w:rsid w:val="002A6E30"/>
    <w:rsid w:val="002B37EB"/>
    <w:rsid w:val="00301CA3"/>
    <w:rsid w:val="00313CBE"/>
    <w:rsid w:val="00377580"/>
    <w:rsid w:val="004341E5"/>
    <w:rsid w:val="00443957"/>
    <w:rsid w:val="0045390D"/>
    <w:rsid w:val="00462268"/>
    <w:rsid w:val="0046624D"/>
    <w:rsid w:val="004854EC"/>
    <w:rsid w:val="004D3B51"/>
    <w:rsid w:val="004F2990"/>
    <w:rsid w:val="0050183E"/>
    <w:rsid w:val="00503CE9"/>
    <w:rsid w:val="005B02AC"/>
    <w:rsid w:val="005E7185"/>
    <w:rsid w:val="00626D56"/>
    <w:rsid w:val="006A1CB2"/>
    <w:rsid w:val="006B2865"/>
    <w:rsid w:val="006D6424"/>
    <w:rsid w:val="006F23BA"/>
    <w:rsid w:val="00702AB5"/>
    <w:rsid w:val="0074301E"/>
    <w:rsid w:val="007733A1"/>
    <w:rsid w:val="007A1396"/>
    <w:rsid w:val="007B5FAE"/>
    <w:rsid w:val="007B77A5"/>
    <w:rsid w:val="007C4445"/>
    <w:rsid w:val="007E131B"/>
    <w:rsid w:val="008241B0"/>
    <w:rsid w:val="008315CD"/>
    <w:rsid w:val="00850C47"/>
    <w:rsid w:val="00850E65"/>
    <w:rsid w:val="008B501A"/>
    <w:rsid w:val="008D45D6"/>
    <w:rsid w:val="0092295D"/>
    <w:rsid w:val="00977F9F"/>
    <w:rsid w:val="0098490E"/>
    <w:rsid w:val="00A917BE"/>
    <w:rsid w:val="00AB777E"/>
    <w:rsid w:val="00AE7222"/>
    <w:rsid w:val="00B31DC8"/>
    <w:rsid w:val="00B719E4"/>
    <w:rsid w:val="00BE2030"/>
    <w:rsid w:val="00C518F5"/>
    <w:rsid w:val="00CE60AD"/>
    <w:rsid w:val="00D02286"/>
    <w:rsid w:val="00D24C80"/>
    <w:rsid w:val="00DC358E"/>
    <w:rsid w:val="00E0579E"/>
    <w:rsid w:val="00E5708E"/>
    <w:rsid w:val="00EE3539"/>
    <w:rsid w:val="00F65CC2"/>
    <w:rsid w:val="00F661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ListParagraph">
    <w:name w:val="List Paragraph"/>
    <w:basedOn w:val="Normal"/>
    <w:uiPriority w:val="34"/>
    <w:qFormat/>
    <w:locked/>
    <w:rsid w:val="006D6424"/>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styleId="NoSpacing">
    <w:name w:val="No Spacing"/>
    <w:uiPriority w:val="1"/>
    <w:qFormat/>
    <w:locked/>
    <w:rsid w:val="00085F10"/>
    <w:rPr>
      <w:rFonts w:asciiTheme="minorHAnsi" w:eastAsiaTheme="minorHAnsi" w:hAnsiTheme="minorHAnsi" w:cstheme="minorBidi"/>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opa.eu/europass/fr/create-your-europass-cv"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eur-lex.europa.eu/legal-content/FR/TXT/?uri=CELEX:32015D0444"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
      <w:docPartPr>
        <w:name w:val="2CD5329ACAAF4ED3AC48648D52194198"/>
        <w:category>
          <w:name w:val="General"/>
          <w:gallery w:val="placeholder"/>
        </w:category>
        <w:types>
          <w:type w:val="bbPlcHdr"/>
        </w:types>
        <w:behaviors>
          <w:behavior w:val="content"/>
        </w:behaviors>
        <w:guid w:val="{083124C2-2396-43F5-BBC3-50D713DCB528}"/>
      </w:docPartPr>
      <w:docPartBody>
        <w:p w:rsidR="00CC0207" w:rsidRDefault="00E213C4" w:rsidP="00E213C4">
          <w:pPr>
            <w:pStyle w:val="2CD5329ACAAF4ED3AC48648D52194198"/>
          </w:pPr>
          <w:r w:rsidRPr="00BD2312">
            <w:rPr>
              <w:rStyle w:val="PlaceholderText"/>
            </w:rPr>
            <w:t>Click or tap here to enter text.</w:t>
          </w:r>
        </w:p>
      </w:docPartBody>
    </w:docPart>
    <w:docPart>
      <w:docPartPr>
        <w:name w:val="2C9596A83B774D5EA38646467DEDCBEE"/>
        <w:category>
          <w:name w:val="General"/>
          <w:gallery w:val="placeholder"/>
        </w:category>
        <w:types>
          <w:type w:val="bbPlcHdr"/>
        </w:types>
        <w:behaviors>
          <w:behavior w:val="content"/>
        </w:behaviors>
        <w:guid w:val="{21E47A4E-3570-4344-9614-B07C281396AD}"/>
      </w:docPartPr>
      <w:docPartBody>
        <w:p w:rsidR="00CC0207" w:rsidRDefault="00E213C4" w:rsidP="00E213C4">
          <w:pPr>
            <w:pStyle w:val="2C9596A83B774D5EA38646467DEDCBEE"/>
          </w:pPr>
          <w:r w:rsidRPr="00BD2312">
            <w:rPr>
              <w:rStyle w:val="PlaceholderText"/>
            </w:rPr>
            <w:t>Click or tap here to enter text.</w:t>
          </w:r>
        </w:p>
      </w:docPartBody>
    </w:docPart>
    <w:docPart>
      <w:docPartPr>
        <w:name w:val="A034F07BB40C417D95C24619E7CA08C1"/>
        <w:category>
          <w:name w:val="General"/>
          <w:gallery w:val="placeholder"/>
        </w:category>
        <w:types>
          <w:type w:val="bbPlcHdr"/>
        </w:types>
        <w:behaviors>
          <w:behavior w:val="content"/>
        </w:behaviors>
        <w:guid w:val="{7CC5AFB7-AF32-4716-92CE-DA2EF4786724}"/>
      </w:docPartPr>
      <w:docPartBody>
        <w:p w:rsidR="006F5467" w:rsidRDefault="00AB4888" w:rsidP="00AB4888">
          <w:pPr>
            <w:pStyle w:val="A034F07BB40C417D95C24619E7CA08C1"/>
          </w:pPr>
          <w:r w:rsidRPr="009F216F">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6F5467"/>
    <w:rsid w:val="007818B4"/>
    <w:rsid w:val="00983F83"/>
    <w:rsid w:val="00AB4888"/>
    <w:rsid w:val="00CC0207"/>
    <w:rsid w:val="00E213C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B4888"/>
    <w:rPr>
      <w:color w:val="288061"/>
    </w:rPr>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 w:type="paragraph" w:customStyle="1" w:styleId="2CD5329ACAAF4ED3AC48648D52194198">
    <w:name w:val="2CD5329ACAAF4ED3AC48648D52194198"/>
    <w:rsid w:val="00E213C4"/>
  </w:style>
  <w:style w:type="paragraph" w:customStyle="1" w:styleId="2C9596A83B774D5EA38646467DEDCBEE">
    <w:name w:val="2C9596A83B774D5EA38646467DEDCBEE"/>
    <w:rsid w:val="00E213C4"/>
  </w:style>
  <w:style w:type="paragraph" w:customStyle="1" w:styleId="A034F07BB40C417D95C24619E7CA08C1">
    <w:name w:val="A034F07BB40C417D95C24619E7CA08C1"/>
    <w:rsid w:val="00AB488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DE33060-613E-41A0-A3D0-CF910C308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5</Pages>
  <Words>1570</Words>
  <Characters>8782</Characters>
  <Application>Microsoft Office Word</Application>
  <DocSecurity>0</DocSecurity>
  <PresentationFormat>Microsoft Word 14.0</PresentationFormat>
  <Lines>204</Lines>
  <Paragraphs>95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3</cp:revision>
  <cp:lastPrinted>2023-04-18T07:01:00Z</cp:lastPrinted>
  <dcterms:created xsi:type="dcterms:W3CDTF">2023-07-05T11:16:00Z</dcterms:created>
  <dcterms:modified xsi:type="dcterms:W3CDTF">2023-07-07T13:13:00Z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