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5B6AF" w14:textId="77777777" w:rsidR="00A322F6" w:rsidRDefault="00A322F6">
      <w:pPr>
        <w:pStyle w:val="BodyText"/>
        <w:rPr>
          <w:sz w:val="20"/>
        </w:rPr>
      </w:pPr>
    </w:p>
    <w:p w14:paraId="783E3C0D" w14:textId="77777777" w:rsidR="00A322F6" w:rsidRDefault="00A322F6">
      <w:pPr>
        <w:pStyle w:val="BodyText"/>
        <w:rPr>
          <w:sz w:val="20"/>
        </w:rPr>
      </w:pPr>
    </w:p>
    <w:p w14:paraId="0692AED2" w14:textId="77777777" w:rsidR="00A322F6" w:rsidRDefault="00A322F6">
      <w:pPr>
        <w:pStyle w:val="BodyText"/>
        <w:rPr>
          <w:sz w:val="20"/>
        </w:rPr>
      </w:pPr>
    </w:p>
    <w:p w14:paraId="44495793" w14:textId="77777777" w:rsidR="00A322F6" w:rsidRDefault="00254AD5">
      <w:pPr>
        <w:spacing w:before="215"/>
        <w:ind w:left="4622" w:right="3594"/>
        <w:jc w:val="center"/>
        <w:rPr>
          <w:b/>
          <w:sz w:val="24"/>
        </w:rPr>
      </w:pPr>
      <w:r>
        <w:rPr>
          <w:noProof/>
        </w:rPr>
        <w:drawing>
          <wp:anchor distT="0" distB="0" distL="0" distR="0" simplePos="0" relativeHeight="251657216" behindDoc="0" locked="0" layoutInCell="1" allowOverlap="1" wp14:anchorId="1E85285B" wp14:editId="7569ED11">
            <wp:simplePos x="0" y="0"/>
            <wp:positionH relativeFrom="page">
              <wp:posOffset>518160</wp:posOffset>
            </wp:positionH>
            <wp:positionV relativeFrom="paragraph">
              <wp:posOffset>-438999</wp:posOffset>
            </wp:positionV>
            <wp:extent cx="1386839" cy="68275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386839" cy="682751"/>
                    </a:xfrm>
                    <a:prstGeom prst="rect">
                      <a:avLst/>
                    </a:prstGeom>
                  </pic:spPr>
                </pic:pic>
              </a:graphicData>
            </a:graphic>
          </wp:anchor>
        </w:drawing>
      </w:r>
      <w:r>
        <w:rPr>
          <w:b/>
          <w:sz w:val="24"/>
        </w:rPr>
        <w:t xml:space="preserve">AVIS DE </w:t>
      </w:r>
      <w:r>
        <w:rPr>
          <w:b/>
          <w:spacing w:val="-2"/>
          <w:sz w:val="24"/>
        </w:rPr>
        <w:t>VACANCE</w:t>
      </w:r>
    </w:p>
    <w:p w14:paraId="4CB17F76" w14:textId="77777777" w:rsidR="00A322F6" w:rsidRDefault="00A322F6">
      <w:pPr>
        <w:pStyle w:val="BodyText"/>
        <w:spacing w:before="2"/>
        <w:rPr>
          <w:b/>
          <w:sz w:val="16"/>
        </w:rPr>
      </w:pPr>
    </w:p>
    <w:p w14:paraId="5073C2A2" w14:textId="77777777" w:rsidR="00A322F6" w:rsidRDefault="00254AD5">
      <w:pPr>
        <w:spacing w:before="90"/>
        <w:ind w:left="1145"/>
        <w:rPr>
          <w:b/>
          <w:sz w:val="24"/>
        </w:rPr>
      </w:pPr>
      <w:r>
        <w:rPr>
          <w:b/>
          <w:sz w:val="24"/>
        </w:rPr>
        <w:t>EXPERT</w:t>
      </w:r>
      <w:r>
        <w:rPr>
          <w:b/>
          <w:spacing w:val="-1"/>
          <w:sz w:val="24"/>
        </w:rPr>
        <w:t xml:space="preserve"> </w:t>
      </w:r>
      <w:r>
        <w:rPr>
          <w:b/>
          <w:sz w:val="24"/>
        </w:rPr>
        <w:t xml:space="preserve">NATIONAL DETACHE A LA COMMISSION </w:t>
      </w:r>
      <w:r>
        <w:rPr>
          <w:b/>
          <w:spacing w:val="-2"/>
          <w:sz w:val="24"/>
        </w:rPr>
        <w:t>EUROPEENNE</w:t>
      </w:r>
    </w:p>
    <w:p w14:paraId="03FEA8DB" w14:textId="77777777" w:rsidR="00A322F6" w:rsidRDefault="00A322F6">
      <w:pPr>
        <w:pStyle w:val="BodyText"/>
        <w:spacing w:before="1"/>
        <w:rPr>
          <w:b/>
          <w:sz w:val="24"/>
        </w:rPr>
      </w:pPr>
    </w:p>
    <w:tbl>
      <w:tblPr>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8"/>
        <w:gridCol w:w="5596"/>
      </w:tblGrid>
      <w:tr w:rsidR="00A322F6" w14:paraId="7ECCD0F0" w14:textId="77777777">
        <w:trPr>
          <w:trHeight w:val="635"/>
        </w:trPr>
        <w:tc>
          <w:tcPr>
            <w:tcW w:w="4358" w:type="dxa"/>
          </w:tcPr>
          <w:p w14:paraId="5BA09187" w14:textId="77777777" w:rsidR="00A322F6" w:rsidRDefault="00254AD5">
            <w:pPr>
              <w:pStyle w:val="TableParagraph"/>
              <w:spacing w:before="1"/>
              <w:rPr>
                <w:b/>
                <w:sz w:val="24"/>
              </w:rPr>
            </w:pPr>
            <w:r>
              <w:rPr>
                <w:b/>
                <w:sz w:val="24"/>
              </w:rPr>
              <w:t>Intitulé</w:t>
            </w:r>
            <w:r>
              <w:rPr>
                <w:b/>
                <w:spacing w:val="1"/>
                <w:sz w:val="24"/>
              </w:rPr>
              <w:t xml:space="preserve"> </w:t>
            </w:r>
            <w:r>
              <w:rPr>
                <w:b/>
                <w:sz w:val="24"/>
              </w:rPr>
              <w:t xml:space="preserve">du </w:t>
            </w:r>
            <w:r>
              <w:rPr>
                <w:b/>
                <w:spacing w:val="-2"/>
                <w:sz w:val="24"/>
              </w:rPr>
              <w:t>poste:</w:t>
            </w:r>
          </w:p>
          <w:p w14:paraId="39FBDC2F" w14:textId="77777777" w:rsidR="00A322F6" w:rsidRDefault="00254AD5">
            <w:pPr>
              <w:pStyle w:val="TableParagraph"/>
              <w:spacing w:before="36"/>
              <w:rPr>
                <w:sz w:val="24"/>
              </w:rPr>
            </w:pPr>
            <w:r>
              <w:rPr>
                <w:spacing w:val="-2"/>
                <w:sz w:val="24"/>
              </w:rPr>
              <w:t>(DG-DIR-UNITE)</w:t>
            </w:r>
          </w:p>
        </w:tc>
        <w:tc>
          <w:tcPr>
            <w:tcW w:w="5596" w:type="dxa"/>
          </w:tcPr>
          <w:p w14:paraId="0E3ABF62" w14:textId="77777777" w:rsidR="00A322F6" w:rsidRDefault="00254AD5">
            <w:pPr>
              <w:pStyle w:val="TableParagraph"/>
              <w:spacing w:before="179"/>
              <w:rPr>
                <w:b/>
                <w:sz w:val="24"/>
              </w:rPr>
            </w:pPr>
            <w:r>
              <w:rPr>
                <w:b/>
                <w:spacing w:val="-2"/>
                <w:sz w:val="24"/>
              </w:rPr>
              <w:t>RTD-A-</w:t>
            </w:r>
            <w:r>
              <w:rPr>
                <w:b/>
                <w:spacing w:val="-10"/>
                <w:sz w:val="24"/>
              </w:rPr>
              <w:t>4</w:t>
            </w:r>
          </w:p>
        </w:tc>
      </w:tr>
      <w:tr w:rsidR="00A322F6" w14:paraId="5BA50743" w14:textId="77777777">
        <w:trPr>
          <w:trHeight w:val="256"/>
        </w:trPr>
        <w:tc>
          <w:tcPr>
            <w:tcW w:w="4358" w:type="dxa"/>
            <w:tcBorders>
              <w:bottom w:val="nil"/>
            </w:tcBorders>
          </w:tcPr>
          <w:p w14:paraId="12788C30" w14:textId="77777777" w:rsidR="00A322F6" w:rsidRDefault="00254AD5">
            <w:pPr>
              <w:pStyle w:val="TableParagraph"/>
              <w:spacing w:line="236" w:lineRule="exact"/>
              <w:rPr>
                <w:b/>
              </w:rPr>
            </w:pPr>
            <w:r>
              <w:rPr>
                <w:b/>
              </w:rPr>
              <w:t>Chef</w:t>
            </w:r>
            <w:r>
              <w:rPr>
                <w:b/>
                <w:spacing w:val="-2"/>
              </w:rPr>
              <w:t xml:space="preserve"> </w:t>
            </w:r>
            <w:r>
              <w:rPr>
                <w:b/>
              </w:rPr>
              <w:t>d’unité</w:t>
            </w:r>
            <w:r>
              <w:rPr>
                <w:b/>
                <w:spacing w:val="-6"/>
              </w:rPr>
              <w:t xml:space="preserve"> </w:t>
            </w:r>
            <w:r>
              <w:rPr>
                <w:b/>
                <w:spacing w:val="-10"/>
              </w:rPr>
              <w:t>:</w:t>
            </w:r>
          </w:p>
        </w:tc>
        <w:tc>
          <w:tcPr>
            <w:tcW w:w="5596" w:type="dxa"/>
            <w:tcBorders>
              <w:bottom w:val="nil"/>
            </w:tcBorders>
          </w:tcPr>
          <w:p w14:paraId="35A6D0CD" w14:textId="77777777" w:rsidR="00A322F6" w:rsidRDefault="00254AD5">
            <w:pPr>
              <w:pStyle w:val="TableParagraph"/>
              <w:spacing w:line="236" w:lineRule="exact"/>
              <w:rPr>
                <w:b/>
              </w:rPr>
            </w:pPr>
            <w:r>
              <w:rPr>
                <w:b/>
              </w:rPr>
              <w:t>Michael</w:t>
            </w:r>
            <w:r>
              <w:rPr>
                <w:b/>
                <w:spacing w:val="-2"/>
              </w:rPr>
              <w:t xml:space="preserve"> Arentoft</w:t>
            </w:r>
          </w:p>
        </w:tc>
      </w:tr>
      <w:tr w:rsidR="00A322F6" w14:paraId="04884DF8" w14:textId="77777777">
        <w:trPr>
          <w:trHeight w:val="253"/>
        </w:trPr>
        <w:tc>
          <w:tcPr>
            <w:tcW w:w="4358" w:type="dxa"/>
            <w:tcBorders>
              <w:top w:val="nil"/>
              <w:bottom w:val="nil"/>
            </w:tcBorders>
          </w:tcPr>
          <w:p w14:paraId="6514776B" w14:textId="77777777" w:rsidR="00A322F6" w:rsidRDefault="00254AD5">
            <w:pPr>
              <w:pStyle w:val="TableParagraph"/>
              <w:spacing w:line="233" w:lineRule="exact"/>
              <w:rPr>
                <w:b/>
              </w:rPr>
            </w:pPr>
            <w:r>
              <w:rPr>
                <w:b/>
              </w:rPr>
              <w:t>Adresse</w:t>
            </w:r>
            <w:r>
              <w:rPr>
                <w:b/>
                <w:spacing w:val="-4"/>
              </w:rPr>
              <w:t xml:space="preserve"> </w:t>
            </w:r>
            <w:r>
              <w:rPr>
                <w:b/>
              </w:rPr>
              <w:t>e-mail</w:t>
            </w:r>
            <w:r>
              <w:rPr>
                <w:b/>
                <w:spacing w:val="-3"/>
              </w:rPr>
              <w:t xml:space="preserve"> </w:t>
            </w:r>
            <w:r>
              <w:rPr>
                <w:b/>
                <w:spacing w:val="-10"/>
              </w:rPr>
              <w:t>:</w:t>
            </w:r>
          </w:p>
        </w:tc>
        <w:tc>
          <w:tcPr>
            <w:tcW w:w="5596" w:type="dxa"/>
            <w:tcBorders>
              <w:top w:val="nil"/>
              <w:bottom w:val="nil"/>
            </w:tcBorders>
          </w:tcPr>
          <w:p w14:paraId="5D363B28" w14:textId="77777777" w:rsidR="00A322F6" w:rsidRDefault="00254AD5">
            <w:pPr>
              <w:pStyle w:val="TableParagraph"/>
              <w:spacing w:line="233" w:lineRule="exact"/>
              <w:rPr>
                <w:b/>
              </w:rPr>
            </w:pPr>
            <w:hyperlink r:id="rId8">
              <w:r>
                <w:rPr>
                  <w:b/>
                  <w:color w:val="0000FF"/>
                  <w:spacing w:val="-2"/>
                  <w:u w:val="single" w:color="0000FF"/>
                </w:rPr>
                <w:t>Michael.Arentoft@ec.europa.eu</w:t>
              </w:r>
            </w:hyperlink>
          </w:p>
        </w:tc>
      </w:tr>
      <w:tr w:rsidR="00A322F6" w14:paraId="4E216A60" w14:textId="77777777">
        <w:trPr>
          <w:trHeight w:val="252"/>
        </w:trPr>
        <w:tc>
          <w:tcPr>
            <w:tcW w:w="4358" w:type="dxa"/>
            <w:tcBorders>
              <w:top w:val="nil"/>
              <w:bottom w:val="nil"/>
            </w:tcBorders>
          </w:tcPr>
          <w:p w14:paraId="7C23CDCD" w14:textId="77777777" w:rsidR="00A322F6" w:rsidRDefault="00254AD5">
            <w:pPr>
              <w:pStyle w:val="TableParagraph"/>
              <w:spacing w:line="232" w:lineRule="exact"/>
              <w:rPr>
                <w:b/>
              </w:rPr>
            </w:pPr>
            <w:r>
              <w:rPr>
                <w:b/>
              </w:rPr>
              <w:t>Téléphone</w:t>
            </w:r>
            <w:r>
              <w:rPr>
                <w:b/>
                <w:spacing w:val="-4"/>
              </w:rPr>
              <w:t xml:space="preserve"> </w:t>
            </w:r>
            <w:r>
              <w:rPr>
                <w:b/>
                <w:spacing w:val="-10"/>
              </w:rPr>
              <w:t>:</w:t>
            </w:r>
          </w:p>
        </w:tc>
        <w:tc>
          <w:tcPr>
            <w:tcW w:w="5596" w:type="dxa"/>
            <w:tcBorders>
              <w:top w:val="nil"/>
              <w:bottom w:val="nil"/>
            </w:tcBorders>
          </w:tcPr>
          <w:p w14:paraId="049B1FD9" w14:textId="77777777" w:rsidR="00A322F6" w:rsidRDefault="00254AD5">
            <w:pPr>
              <w:pStyle w:val="TableParagraph"/>
              <w:spacing w:line="232" w:lineRule="exact"/>
              <w:rPr>
                <w:b/>
              </w:rPr>
            </w:pPr>
            <w:r>
              <w:rPr>
                <w:b/>
              </w:rPr>
              <w:t xml:space="preserve">+32 2 </w:t>
            </w:r>
            <w:r>
              <w:rPr>
                <w:b/>
                <w:spacing w:val="-2"/>
              </w:rPr>
              <w:t>2963886</w:t>
            </w:r>
          </w:p>
        </w:tc>
      </w:tr>
      <w:tr w:rsidR="00A322F6" w14:paraId="71E88E64" w14:textId="77777777">
        <w:trPr>
          <w:trHeight w:val="253"/>
        </w:trPr>
        <w:tc>
          <w:tcPr>
            <w:tcW w:w="4358" w:type="dxa"/>
            <w:tcBorders>
              <w:top w:val="nil"/>
              <w:bottom w:val="nil"/>
            </w:tcBorders>
          </w:tcPr>
          <w:p w14:paraId="72FAB499" w14:textId="77777777" w:rsidR="00A322F6" w:rsidRDefault="00254AD5">
            <w:pPr>
              <w:pStyle w:val="TableParagraph"/>
              <w:spacing w:line="233" w:lineRule="exact"/>
              <w:rPr>
                <w:b/>
              </w:rPr>
            </w:pPr>
            <w:r>
              <w:rPr>
                <w:b/>
              </w:rPr>
              <w:t>Nombre</w:t>
            </w:r>
            <w:r>
              <w:rPr>
                <w:b/>
                <w:spacing w:val="-3"/>
              </w:rPr>
              <w:t xml:space="preserve"> </w:t>
            </w:r>
            <w:r>
              <w:rPr>
                <w:b/>
              </w:rPr>
              <w:t>de</w:t>
            </w:r>
            <w:r>
              <w:rPr>
                <w:b/>
                <w:spacing w:val="-2"/>
              </w:rPr>
              <w:t xml:space="preserve"> </w:t>
            </w:r>
            <w:r>
              <w:rPr>
                <w:b/>
              </w:rPr>
              <w:t>postes</w:t>
            </w:r>
            <w:r>
              <w:rPr>
                <w:b/>
                <w:spacing w:val="-2"/>
              </w:rPr>
              <w:t xml:space="preserve"> disponibles:</w:t>
            </w:r>
          </w:p>
        </w:tc>
        <w:tc>
          <w:tcPr>
            <w:tcW w:w="5596" w:type="dxa"/>
            <w:tcBorders>
              <w:top w:val="nil"/>
              <w:bottom w:val="nil"/>
            </w:tcBorders>
          </w:tcPr>
          <w:p w14:paraId="16EF359D" w14:textId="77777777" w:rsidR="00A322F6" w:rsidRDefault="00254AD5">
            <w:pPr>
              <w:pStyle w:val="TableParagraph"/>
              <w:spacing w:line="233" w:lineRule="exact"/>
              <w:rPr>
                <w:b/>
              </w:rPr>
            </w:pPr>
            <w:r>
              <w:rPr>
                <w:b/>
              </w:rPr>
              <w:t>1</w:t>
            </w:r>
          </w:p>
        </w:tc>
      </w:tr>
      <w:tr w:rsidR="00A322F6" w14:paraId="6053AFFF" w14:textId="77777777">
        <w:trPr>
          <w:trHeight w:val="253"/>
        </w:trPr>
        <w:tc>
          <w:tcPr>
            <w:tcW w:w="4358" w:type="dxa"/>
            <w:tcBorders>
              <w:top w:val="nil"/>
              <w:bottom w:val="nil"/>
            </w:tcBorders>
          </w:tcPr>
          <w:p w14:paraId="01AB81AD" w14:textId="77777777" w:rsidR="00A322F6" w:rsidRDefault="00254AD5">
            <w:pPr>
              <w:pStyle w:val="TableParagraph"/>
              <w:spacing w:line="233" w:lineRule="exact"/>
              <w:rPr>
                <w:b/>
              </w:rPr>
            </w:pPr>
            <w:r>
              <w:rPr>
                <w:b/>
              </w:rPr>
              <w:t>Prise</w:t>
            </w:r>
            <w:r>
              <w:rPr>
                <w:b/>
                <w:spacing w:val="-5"/>
              </w:rPr>
              <w:t xml:space="preserve"> </w:t>
            </w:r>
            <w:r>
              <w:rPr>
                <w:b/>
              </w:rPr>
              <w:t>de</w:t>
            </w:r>
            <w:r>
              <w:rPr>
                <w:b/>
                <w:spacing w:val="-2"/>
              </w:rPr>
              <w:t xml:space="preserve"> </w:t>
            </w:r>
            <w:r>
              <w:rPr>
                <w:b/>
              </w:rPr>
              <w:t>fonction</w:t>
            </w:r>
            <w:r>
              <w:rPr>
                <w:b/>
                <w:spacing w:val="-5"/>
              </w:rPr>
              <w:t xml:space="preserve"> </w:t>
            </w:r>
            <w:r>
              <w:rPr>
                <w:b/>
              </w:rPr>
              <w:t xml:space="preserve">souhaitée </w:t>
            </w:r>
            <w:r>
              <w:rPr>
                <w:b/>
                <w:spacing w:val="-10"/>
              </w:rPr>
              <w:t>:</w:t>
            </w:r>
          </w:p>
        </w:tc>
        <w:tc>
          <w:tcPr>
            <w:tcW w:w="5596" w:type="dxa"/>
            <w:tcBorders>
              <w:top w:val="nil"/>
              <w:bottom w:val="nil"/>
            </w:tcBorders>
          </w:tcPr>
          <w:p w14:paraId="2B9A7A54" w14:textId="77777777" w:rsidR="00A322F6" w:rsidRDefault="00254AD5">
            <w:pPr>
              <w:pStyle w:val="TableParagraph"/>
              <w:spacing w:line="233" w:lineRule="exact"/>
              <w:rPr>
                <w:b/>
              </w:rPr>
            </w:pPr>
            <w:r>
              <w:rPr>
                <w:b/>
              </w:rPr>
              <w:t>1</w:t>
            </w:r>
            <w:r>
              <w:rPr>
                <w:b/>
                <w:vertAlign w:val="superscript"/>
              </w:rPr>
              <w:t>er</w:t>
            </w:r>
            <w:r>
              <w:rPr>
                <w:b/>
                <w:spacing w:val="-4"/>
              </w:rPr>
              <w:t xml:space="preserve"> </w:t>
            </w:r>
            <w:r>
              <w:rPr>
                <w:b/>
              </w:rPr>
              <w:t>trimestre</w:t>
            </w:r>
            <w:r>
              <w:rPr>
                <w:b/>
                <w:spacing w:val="-3"/>
              </w:rPr>
              <w:t xml:space="preserve"> </w:t>
            </w:r>
            <w:r>
              <w:rPr>
                <w:b/>
                <w:spacing w:val="-4"/>
              </w:rPr>
              <w:t>2023</w:t>
            </w:r>
          </w:p>
        </w:tc>
      </w:tr>
      <w:tr w:rsidR="00A322F6" w14:paraId="33105A22" w14:textId="77777777">
        <w:trPr>
          <w:trHeight w:val="253"/>
        </w:trPr>
        <w:tc>
          <w:tcPr>
            <w:tcW w:w="4358" w:type="dxa"/>
            <w:tcBorders>
              <w:top w:val="nil"/>
              <w:bottom w:val="nil"/>
            </w:tcBorders>
          </w:tcPr>
          <w:p w14:paraId="0593C56C" w14:textId="77777777" w:rsidR="00A322F6" w:rsidRDefault="00254AD5">
            <w:pPr>
              <w:pStyle w:val="TableParagraph"/>
              <w:spacing w:line="233" w:lineRule="exact"/>
              <w:rPr>
                <w:b/>
              </w:rPr>
            </w:pPr>
            <w:r>
              <w:rPr>
                <w:b/>
              </w:rPr>
              <w:t>Durée</w:t>
            </w:r>
            <w:r>
              <w:rPr>
                <w:b/>
                <w:spacing w:val="-4"/>
              </w:rPr>
              <w:t xml:space="preserve"> </w:t>
            </w:r>
            <w:r>
              <w:rPr>
                <w:b/>
              </w:rPr>
              <w:t>initiale</w:t>
            </w:r>
            <w:r>
              <w:rPr>
                <w:b/>
                <w:spacing w:val="-2"/>
              </w:rPr>
              <w:t xml:space="preserve"> </w:t>
            </w:r>
            <w:r>
              <w:rPr>
                <w:b/>
              </w:rPr>
              <w:t>souhaitée</w:t>
            </w:r>
            <w:r>
              <w:rPr>
                <w:b/>
                <w:spacing w:val="-5"/>
              </w:rPr>
              <w:t xml:space="preserve"> </w:t>
            </w:r>
            <w:r>
              <w:rPr>
                <w:b/>
                <w:spacing w:val="-10"/>
              </w:rPr>
              <w:t>:</w:t>
            </w:r>
          </w:p>
        </w:tc>
        <w:tc>
          <w:tcPr>
            <w:tcW w:w="5596" w:type="dxa"/>
            <w:tcBorders>
              <w:top w:val="nil"/>
              <w:bottom w:val="nil"/>
            </w:tcBorders>
          </w:tcPr>
          <w:p w14:paraId="11097669" w14:textId="77777777" w:rsidR="00A322F6" w:rsidRDefault="00254AD5">
            <w:pPr>
              <w:pStyle w:val="TableParagraph"/>
              <w:spacing w:line="233" w:lineRule="exact"/>
              <w:rPr>
                <w:b/>
              </w:rPr>
            </w:pPr>
            <w:r>
              <w:rPr>
                <w:b/>
              </w:rPr>
              <w:t xml:space="preserve">2 </w:t>
            </w:r>
            <w:r>
              <w:rPr>
                <w:b/>
                <w:spacing w:val="-4"/>
              </w:rPr>
              <w:t>ans</w:t>
            </w:r>
            <w:r>
              <w:rPr>
                <w:b/>
                <w:spacing w:val="-4"/>
                <w:vertAlign w:val="superscript"/>
              </w:rPr>
              <w:t>1</w:t>
            </w:r>
          </w:p>
        </w:tc>
      </w:tr>
      <w:tr w:rsidR="00A322F6" w14:paraId="26F84992" w14:textId="77777777">
        <w:trPr>
          <w:trHeight w:val="455"/>
        </w:trPr>
        <w:tc>
          <w:tcPr>
            <w:tcW w:w="4358" w:type="dxa"/>
            <w:tcBorders>
              <w:top w:val="nil"/>
              <w:bottom w:val="nil"/>
            </w:tcBorders>
          </w:tcPr>
          <w:p w14:paraId="155EA8D7" w14:textId="77777777" w:rsidR="00A322F6" w:rsidRDefault="00254AD5">
            <w:pPr>
              <w:pStyle w:val="TableParagraph"/>
              <w:spacing w:line="249" w:lineRule="exact"/>
              <w:rPr>
                <w:b/>
              </w:rPr>
            </w:pPr>
            <w:r>
              <w:rPr>
                <w:b/>
              </w:rPr>
              <w:t>Lieu</w:t>
            </w:r>
            <w:r>
              <w:rPr>
                <w:b/>
                <w:spacing w:val="-8"/>
              </w:rPr>
              <w:t xml:space="preserve"> </w:t>
            </w:r>
            <w:r>
              <w:rPr>
                <w:b/>
              </w:rPr>
              <w:t>d’affectation</w:t>
            </w:r>
            <w:r>
              <w:rPr>
                <w:b/>
                <w:spacing w:val="-3"/>
              </w:rPr>
              <w:t xml:space="preserve"> </w:t>
            </w:r>
            <w:r>
              <w:rPr>
                <w:b/>
                <w:spacing w:val="-10"/>
              </w:rPr>
              <w:t>:</w:t>
            </w:r>
          </w:p>
        </w:tc>
        <w:tc>
          <w:tcPr>
            <w:tcW w:w="5596" w:type="dxa"/>
            <w:tcBorders>
              <w:top w:val="nil"/>
            </w:tcBorders>
          </w:tcPr>
          <w:p w14:paraId="6B7FF574" w14:textId="77777777" w:rsidR="00A322F6" w:rsidRDefault="00254AD5">
            <w:pPr>
              <w:pStyle w:val="TableParagraph"/>
              <w:spacing w:line="249" w:lineRule="exact"/>
              <w:rPr>
                <w:b/>
              </w:rPr>
            </w:pPr>
            <w:r>
              <w:rPr>
                <w:rFonts w:ascii="Wingdings 2" w:hAnsi="Wingdings 2"/>
              </w:rPr>
              <w:t></w:t>
            </w:r>
            <w:r>
              <w:rPr>
                <w:spacing w:val="-4"/>
              </w:rPr>
              <w:t xml:space="preserve"> </w:t>
            </w:r>
            <w:r>
              <w:rPr>
                <w:b/>
              </w:rPr>
              <w:t>Bruxelles</w:t>
            </w:r>
            <w:r>
              <w:rPr>
                <w:b/>
                <w:spacing w:val="50"/>
              </w:rPr>
              <w:t xml:space="preserve"> </w:t>
            </w:r>
            <w:r>
              <w:rPr>
                <w:rFonts w:ascii="Wingdings 2" w:hAnsi="Wingdings 2"/>
              </w:rPr>
              <w:t></w:t>
            </w:r>
            <w:r>
              <w:rPr>
                <w:spacing w:val="-2"/>
              </w:rPr>
              <w:t xml:space="preserve"> </w:t>
            </w:r>
            <w:r>
              <w:rPr>
                <w:b/>
              </w:rPr>
              <w:t>Luxembourg</w:t>
            </w:r>
            <w:r>
              <w:rPr>
                <w:b/>
                <w:spacing w:val="51"/>
              </w:rPr>
              <w:t xml:space="preserve"> </w:t>
            </w:r>
            <w:r>
              <w:rPr>
                <w:rFonts w:ascii="Wingdings 2" w:hAnsi="Wingdings 2"/>
              </w:rPr>
              <w:t></w:t>
            </w:r>
            <w:r>
              <w:rPr>
                <w:spacing w:val="-2"/>
              </w:rPr>
              <w:t xml:space="preserve"> </w:t>
            </w:r>
            <w:r>
              <w:rPr>
                <w:b/>
                <w:spacing w:val="-2"/>
              </w:rPr>
              <w:t>Autre:</w:t>
            </w:r>
          </w:p>
        </w:tc>
      </w:tr>
      <w:tr w:rsidR="00A322F6" w14:paraId="27E69076" w14:textId="77777777">
        <w:trPr>
          <w:trHeight w:val="544"/>
        </w:trPr>
        <w:tc>
          <w:tcPr>
            <w:tcW w:w="4358" w:type="dxa"/>
            <w:tcBorders>
              <w:top w:val="nil"/>
            </w:tcBorders>
          </w:tcPr>
          <w:p w14:paraId="1E2B2535" w14:textId="77777777" w:rsidR="00A322F6" w:rsidRDefault="00A322F6">
            <w:pPr>
              <w:pStyle w:val="TableParagraph"/>
              <w:ind w:left="0"/>
            </w:pPr>
          </w:p>
        </w:tc>
        <w:tc>
          <w:tcPr>
            <w:tcW w:w="5596" w:type="dxa"/>
          </w:tcPr>
          <w:p w14:paraId="783F1A72" w14:textId="77777777" w:rsidR="00A322F6" w:rsidRDefault="00254AD5">
            <w:pPr>
              <w:pStyle w:val="TableParagraph"/>
              <w:tabs>
                <w:tab w:val="left" w:pos="523"/>
                <w:tab w:val="left" w:pos="2947"/>
                <w:tab w:val="left" w:pos="3422"/>
              </w:tabs>
              <w:spacing w:before="27"/>
              <w:rPr>
                <w:b/>
              </w:rPr>
            </w:pPr>
            <w:r>
              <w:rPr>
                <w:rFonts w:ascii="Wingdings 2" w:hAnsi="Wingdings 2"/>
                <w:spacing w:val="-10"/>
              </w:rPr>
              <w:t></w:t>
            </w:r>
            <w:r>
              <w:tab/>
            </w:r>
            <w:r>
              <w:rPr>
                <w:b/>
              </w:rPr>
              <w:t>Avec</w:t>
            </w:r>
            <w:r>
              <w:rPr>
                <w:b/>
                <w:spacing w:val="-5"/>
              </w:rPr>
              <w:t xml:space="preserve"> </w:t>
            </w:r>
            <w:r>
              <w:rPr>
                <w:b/>
                <w:spacing w:val="-2"/>
              </w:rPr>
              <w:t>indemnités</w:t>
            </w:r>
            <w:r>
              <w:rPr>
                <w:b/>
              </w:rPr>
              <w:tab/>
            </w:r>
            <w:r>
              <w:rPr>
                <w:rFonts w:ascii="Wingdings 2" w:hAnsi="Wingdings 2"/>
                <w:spacing w:val="-10"/>
              </w:rPr>
              <w:t></w:t>
            </w:r>
            <w:r>
              <w:tab/>
            </w:r>
            <w:r>
              <w:rPr>
                <w:b/>
              </w:rPr>
              <w:t>Sans</w:t>
            </w:r>
            <w:r>
              <w:rPr>
                <w:b/>
                <w:spacing w:val="-6"/>
              </w:rPr>
              <w:t xml:space="preserve"> </w:t>
            </w:r>
            <w:r>
              <w:rPr>
                <w:b/>
                <w:spacing w:val="-4"/>
              </w:rPr>
              <w:t>frais</w:t>
            </w:r>
          </w:p>
        </w:tc>
      </w:tr>
      <w:tr w:rsidR="00A322F6" w14:paraId="784DD4A6" w14:textId="77777777">
        <w:trPr>
          <w:trHeight w:val="2114"/>
        </w:trPr>
        <w:tc>
          <w:tcPr>
            <w:tcW w:w="9954" w:type="dxa"/>
            <w:gridSpan w:val="2"/>
          </w:tcPr>
          <w:p w14:paraId="5340BAE2" w14:textId="77777777" w:rsidR="00A322F6" w:rsidRDefault="00254AD5">
            <w:pPr>
              <w:pStyle w:val="TableParagraph"/>
              <w:spacing w:before="183"/>
              <w:rPr>
                <w:b/>
              </w:rPr>
            </w:pPr>
            <w:r>
              <w:rPr>
                <w:b/>
              </w:rPr>
              <w:t>Cet</w:t>
            </w:r>
            <w:r>
              <w:rPr>
                <w:b/>
                <w:spacing w:val="-4"/>
              </w:rPr>
              <w:t xml:space="preserve"> </w:t>
            </w:r>
            <w:r>
              <w:rPr>
                <w:b/>
              </w:rPr>
              <w:t>avis</w:t>
            </w:r>
            <w:r>
              <w:rPr>
                <w:b/>
                <w:spacing w:val="-1"/>
              </w:rPr>
              <w:t xml:space="preserve"> </w:t>
            </w:r>
            <w:r>
              <w:rPr>
                <w:b/>
              </w:rPr>
              <w:t>est</w:t>
            </w:r>
            <w:r>
              <w:rPr>
                <w:b/>
                <w:spacing w:val="-2"/>
              </w:rPr>
              <w:t xml:space="preserve"> </w:t>
            </w:r>
            <w:r>
              <w:rPr>
                <w:b/>
              </w:rPr>
              <w:t>également</w:t>
            </w:r>
            <w:r>
              <w:rPr>
                <w:b/>
                <w:spacing w:val="-2"/>
              </w:rPr>
              <w:t xml:space="preserve"> ouvert</w:t>
            </w:r>
          </w:p>
          <w:p w14:paraId="754E5CE5" w14:textId="77777777" w:rsidR="00A322F6" w:rsidRDefault="00254AD5">
            <w:pPr>
              <w:pStyle w:val="TableParagraph"/>
              <w:tabs>
                <w:tab w:val="left" w:pos="523"/>
              </w:tabs>
              <w:spacing w:before="37"/>
              <w:rPr>
                <w:b/>
              </w:rPr>
            </w:pPr>
            <w:r>
              <w:rPr>
                <w:rFonts w:ascii="Wingdings 2" w:hAnsi="Wingdings 2"/>
                <w:spacing w:val="-10"/>
              </w:rPr>
              <w:t></w:t>
            </w:r>
            <w:r>
              <w:tab/>
            </w:r>
            <w:r>
              <w:rPr>
                <w:b/>
              </w:rPr>
              <w:t>aux</w:t>
            </w:r>
            <w:r>
              <w:rPr>
                <w:b/>
                <w:spacing w:val="-6"/>
              </w:rPr>
              <w:t xml:space="preserve"> </w:t>
            </w:r>
            <w:r>
              <w:rPr>
                <w:b/>
              </w:rPr>
              <w:t>pays</w:t>
            </w:r>
            <w:r>
              <w:rPr>
                <w:b/>
                <w:spacing w:val="-2"/>
              </w:rPr>
              <w:t xml:space="preserve"> </w:t>
            </w:r>
            <w:r>
              <w:rPr>
                <w:b/>
              </w:rPr>
              <w:t>AELE</w:t>
            </w:r>
            <w:r>
              <w:rPr>
                <w:b/>
                <w:spacing w:val="-2"/>
              </w:rPr>
              <w:t xml:space="preserve"> </w:t>
            </w:r>
            <w:r>
              <w:rPr>
                <w:b/>
              </w:rPr>
              <w:t>suivants</w:t>
            </w:r>
            <w:r>
              <w:rPr>
                <w:b/>
                <w:spacing w:val="-2"/>
              </w:rPr>
              <w:t xml:space="preserve"> </w:t>
            </w:r>
            <w:r>
              <w:rPr>
                <w:b/>
                <w:spacing w:val="-10"/>
              </w:rPr>
              <w:t>:</w:t>
            </w:r>
          </w:p>
          <w:p w14:paraId="5A4EB380" w14:textId="77777777" w:rsidR="00A322F6" w:rsidRDefault="00254AD5">
            <w:pPr>
              <w:pStyle w:val="TableParagraph"/>
              <w:numPr>
                <w:ilvl w:val="0"/>
                <w:numId w:val="5"/>
              </w:numPr>
              <w:tabs>
                <w:tab w:val="left" w:pos="1102"/>
              </w:tabs>
              <w:spacing w:before="38"/>
              <w:ind w:hanging="253"/>
              <w:rPr>
                <w:b/>
              </w:rPr>
            </w:pPr>
            <w:r>
              <w:rPr>
                <w:b/>
              </w:rPr>
              <w:t>Islande</w:t>
            </w:r>
            <w:r>
              <w:rPr>
                <w:b/>
                <w:spacing w:val="-4"/>
              </w:rPr>
              <w:t xml:space="preserve"> </w:t>
            </w:r>
            <w:r>
              <w:rPr>
                <w:rFonts w:ascii="Wingdings 2" w:hAnsi="Wingdings 2"/>
              </w:rPr>
              <w:t></w:t>
            </w:r>
            <w:r>
              <w:rPr>
                <w:spacing w:val="-6"/>
              </w:rPr>
              <w:t xml:space="preserve"> </w:t>
            </w:r>
            <w:r>
              <w:rPr>
                <w:b/>
              </w:rPr>
              <w:t>Liechtenstein</w:t>
            </w:r>
            <w:r>
              <w:rPr>
                <w:b/>
                <w:spacing w:val="-4"/>
              </w:rPr>
              <w:t xml:space="preserve"> </w:t>
            </w:r>
            <w:r>
              <w:rPr>
                <w:rFonts w:ascii="Wingdings 2" w:hAnsi="Wingdings 2"/>
              </w:rPr>
              <w:t></w:t>
            </w:r>
            <w:r>
              <w:rPr>
                <w:spacing w:val="-2"/>
              </w:rPr>
              <w:t xml:space="preserve"> </w:t>
            </w:r>
            <w:r>
              <w:rPr>
                <w:b/>
              </w:rPr>
              <w:t>Norvège</w:t>
            </w:r>
            <w:r>
              <w:rPr>
                <w:b/>
                <w:spacing w:val="-4"/>
              </w:rPr>
              <w:t xml:space="preserve"> </w:t>
            </w:r>
            <w:r>
              <w:rPr>
                <w:rFonts w:ascii="Wingdings 2" w:hAnsi="Wingdings 2"/>
              </w:rPr>
              <w:t></w:t>
            </w:r>
            <w:r>
              <w:rPr>
                <w:spacing w:val="-3"/>
              </w:rPr>
              <w:t xml:space="preserve"> </w:t>
            </w:r>
            <w:r>
              <w:rPr>
                <w:b/>
                <w:spacing w:val="-2"/>
              </w:rPr>
              <w:t>Suisse</w:t>
            </w:r>
          </w:p>
          <w:p w14:paraId="18492E83" w14:textId="77777777" w:rsidR="00A322F6" w:rsidRDefault="00254AD5">
            <w:pPr>
              <w:pStyle w:val="TableParagraph"/>
              <w:numPr>
                <w:ilvl w:val="0"/>
                <w:numId w:val="5"/>
              </w:numPr>
              <w:tabs>
                <w:tab w:val="left" w:pos="1102"/>
              </w:tabs>
              <w:spacing w:before="37"/>
              <w:ind w:hanging="253"/>
              <w:rPr>
                <w:b/>
              </w:rPr>
            </w:pPr>
            <w:r>
              <w:rPr>
                <w:b/>
              </w:rPr>
              <w:t>Accord</w:t>
            </w:r>
            <w:r>
              <w:rPr>
                <w:b/>
                <w:spacing w:val="-6"/>
              </w:rPr>
              <w:t xml:space="preserve"> </w:t>
            </w:r>
            <w:r>
              <w:rPr>
                <w:b/>
              </w:rPr>
              <w:t>AELE-EEE</w:t>
            </w:r>
            <w:r>
              <w:rPr>
                <w:b/>
                <w:spacing w:val="-6"/>
              </w:rPr>
              <w:t xml:space="preserve"> </w:t>
            </w:r>
            <w:r>
              <w:rPr>
                <w:b/>
              </w:rPr>
              <w:t>in-Kind</w:t>
            </w:r>
            <w:r>
              <w:rPr>
                <w:b/>
                <w:spacing w:val="-7"/>
              </w:rPr>
              <w:t xml:space="preserve"> </w:t>
            </w:r>
            <w:r>
              <w:rPr>
                <w:b/>
              </w:rPr>
              <w:t>(Islande,</w:t>
            </w:r>
            <w:r>
              <w:rPr>
                <w:b/>
                <w:spacing w:val="-4"/>
              </w:rPr>
              <w:t xml:space="preserve"> </w:t>
            </w:r>
            <w:r>
              <w:rPr>
                <w:b/>
              </w:rPr>
              <w:t>Liechtenstein,</w:t>
            </w:r>
            <w:r>
              <w:rPr>
                <w:b/>
                <w:spacing w:val="-3"/>
              </w:rPr>
              <w:t xml:space="preserve"> </w:t>
            </w:r>
            <w:r>
              <w:rPr>
                <w:b/>
                <w:spacing w:val="-2"/>
              </w:rPr>
              <w:t>Norvège)</w:t>
            </w:r>
          </w:p>
          <w:p w14:paraId="4A8A187A" w14:textId="77777777" w:rsidR="00A322F6" w:rsidRDefault="00254AD5">
            <w:pPr>
              <w:pStyle w:val="TableParagraph"/>
              <w:numPr>
                <w:ilvl w:val="0"/>
                <w:numId w:val="4"/>
              </w:numPr>
              <w:tabs>
                <w:tab w:val="left" w:pos="522"/>
                <w:tab w:val="left" w:pos="523"/>
              </w:tabs>
              <w:spacing w:before="40"/>
              <w:rPr>
                <w:b/>
              </w:rPr>
            </w:pPr>
            <w:r>
              <w:rPr>
                <w:b/>
              </w:rPr>
              <w:t>aux</w:t>
            </w:r>
            <w:r>
              <w:rPr>
                <w:b/>
                <w:spacing w:val="-4"/>
              </w:rPr>
              <w:t xml:space="preserve"> </w:t>
            </w:r>
            <w:r>
              <w:rPr>
                <w:b/>
              </w:rPr>
              <w:t>pays</w:t>
            </w:r>
            <w:r>
              <w:rPr>
                <w:b/>
                <w:spacing w:val="-2"/>
              </w:rPr>
              <w:t xml:space="preserve"> </w:t>
            </w:r>
            <w:r>
              <w:rPr>
                <w:b/>
              </w:rPr>
              <w:t>tiers</w:t>
            </w:r>
            <w:r>
              <w:rPr>
                <w:b/>
                <w:spacing w:val="-1"/>
              </w:rPr>
              <w:t xml:space="preserve"> </w:t>
            </w:r>
            <w:r>
              <w:rPr>
                <w:b/>
                <w:spacing w:val="-2"/>
              </w:rPr>
              <w:t>suivants:</w:t>
            </w:r>
          </w:p>
          <w:p w14:paraId="2ED9E5B3" w14:textId="77777777" w:rsidR="00A322F6" w:rsidRDefault="00254AD5">
            <w:pPr>
              <w:pStyle w:val="TableParagraph"/>
              <w:numPr>
                <w:ilvl w:val="0"/>
                <w:numId w:val="4"/>
              </w:numPr>
              <w:tabs>
                <w:tab w:val="left" w:pos="522"/>
                <w:tab w:val="left" w:pos="523"/>
              </w:tabs>
              <w:spacing w:before="37"/>
              <w:rPr>
                <w:b/>
              </w:rPr>
            </w:pPr>
            <w:r>
              <w:rPr>
                <w:b/>
              </w:rPr>
              <w:t>aux</w:t>
            </w:r>
            <w:r>
              <w:rPr>
                <w:b/>
                <w:spacing w:val="-8"/>
              </w:rPr>
              <w:t xml:space="preserve"> </w:t>
            </w:r>
            <w:r>
              <w:rPr>
                <w:b/>
              </w:rPr>
              <w:t>organisations</w:t>
            </w:r>
            <w:r>
              <w:rPr>
                <w:b/>
                <w:spacing w:val="-7"/>
              </w:rPr>
              <w:t xml:space="preserve"> </w:t>
            </w:r>
            <w:r>
              <w:rPr>
                <w:b/>
              </w:rPr>
              <w:t>intergouvernementales</w:t>
            </w:r>
            <w:r>
              <w:rPr>
                <w:b/>
                <w:spacing w:val="-5"/>
              </w:rPr>
              <w:t xml:space="preserve"> </w:t>
            </w:r>
            <w:r>
              <w:rPr>
                <w:b/>
                <w:spacing w:val="-2"/>
              </w:rPr>
              <w:t>suivantes:</w:t>
            </w:r>
          </w:p>
        </w:tc>
      </w:tr>
    </w:tbl>
    <w:p w14:paraId="5CE3CF3A" w14:textId="77777777" w:rsidR="00A322F6" w:rsidRDefault="00A322F6">
      <w:pPr>
        <w:pStyle w:val="BodyText"/>
        <w:spacing w:before="1"/>
        <w:rPr>
          <w:b/>
          <w:sz w:val="24"/>
        </w:rPr>
      </w:pPr>
    </w:p>
    <w:p w14:paraId="2A91C5B4" w14:textId="77777777" w:rsidR="00A322F6" w:rsidRDefault="00254AD5">
      <w:pPr>
        <w:pStyle w:val="ListParagraph"/>
        <w:numPr>
          <w:ilvl w:val="0"/>
          <w:numId w:val="6"/>
        </w:numPr>
        <w:tabs>
          <w:tab w:val="left" w:pos="579"/>
          <w:tab w:val="left" w:pos="580"/>
        </w:tabs>
        <w:spacing w:before="1"/>
        <w:ind w:hanging="429"/>
        <w:rPr>
          <w:b/>
          <w:sz w:val="24"/>
        </w:rPr>
      </w:pPr>
      <w:r>
        <w:rPr>
          <w:b/>
          <w:sz w:val="24"/>
          <w:u w:val="single"/>
        </w:rPr>
        <w:t>Nature</w:t>
      </w:r>
      <w:r>
        <w:rPr>
          <w:b/>
          <w:spacing w:val="-1"/>
          <w:sz w:val="24"/>
          <w:u w:val="single"/>
        </w:rPr>
        <w:t xml:space="preserve"> </w:t>
      </w:r>
      <w:r>
        <w:rPr>
          <w:b/>
          <w:sz w:val="24"/>
          <w:u w:val="single"/>
        </w:rPr>
        <w:t>des</w:t>
      </w:r>
      <w:r>
        <w:rPr>
          <w:b/>
          <w:spacing w:val="-1"/>
          <w:sz w:val="24"/>
          <w:u w:val="single"/>
        </w:rPr>
        <w:t xml:space="preserve"> </w:t>
      </w:r>
      <w:r>
        <w:rPr>
          <w:b/>
          <w:spacing w:val="-2"/>
          <w:sz w:val="24"/>
          <w:u w:val="single"/>
        </w:rPr>
        <w:t>fonctions</w:t>
      </w:r>
    </w:p>
    <w:p w14:paraId="355A57DE" w14:textId="77777777" w:rsidR="00A322F6" w:rsidRDefault="00A322F6">
      <w:pPr>
        <w:pStyle w:val="BodyText"/>
        <w:spacing w:before="6"/>
        <w:rPr>
          <w:b/>
          <w:sz w:val="15"/>
        </w:rPr>
      </w:pPr>
    </w:p>
    <w:p w14:paraId="65E9B271" w14:textId="77777777" w:rsidR="00A322F6" w:rsidRDefault="00254AD5">
      <w:pPr>
        <w:pStyle w:val="BodyText"/>
        <w:spacing w:before="92"/>
        <w:ind w:left="579" w:right="104"/>
        <w:jc w:val="both"/>
      </w:pPr>
      <w:r>
        <w:t>L’unité RTD.A.4 RTD.A4 développe, met en œuvre et suit les politiques, initiatives et structures nécessaires pour</w:t>
      </w:r>
      <w:r>
        <w:rPr>
          <w:spacing w:val="-1"/>
        </w:rPr>
        <w:t xml:space="preserve"> </w:t>
      </w:r>
      <w:r>
        <w:t>ouvrir</w:t>
      </w:r>
      <w:r>
        <w:rPr>
          <w:spacing w:val="-1"/>
        </w:rPr>
        <w:t xml:space="preserve"> </w:t>
      </w:r>
      <w:r>
        <w:t>la</w:t>
      </w:r>
      <w:r>
        <w:rPr>
          <w:spacing w:val="-1"/>
        </w:rPr>
        <w:t xml:space="preserve"> </w:t>
      </w:r>
      <w:r>
        <w:t>science</w:t>
      </w:r>
      <w:r>
        <w:rPr>
          <w:spacing w:val="-2"/>
        </w:rPr>
        <w:t xml:space="preserve"> </w:t>
      </w:r>
      <w:r>
        <w:t>et la</w:t>
      </w:r>
      <w:r>
        <w:rPr>
          <w:spacing w:val="-4"/>
        </w:rPr>
        <w:t xml:space="preserve"> </w:t>
      </w:r>
      <w:r>
        <w:t>recherche</w:t>
      </w:r>
      <w:r>
        <w:rPr>
          <w:spacing w:val="-1"/>
        </w:rPr>
        <w:t xml:space="preserve"> </w:t>
      </w:r>
      <w:r>
        <w:t>européennes</w:t>
      </w:r>
      <w:r>
        <w:rPr>
          <w:spacing w:val="-2"/>
        </w:rPr>
        <w:t xml:space="preserve"> </w:t>
      </w:r>
      <w:r>
        <w:t>et</w:t>
      </w:r>
      <w:r>
        <w:rPr>
          <w:spacing w:val="-4"/>
        </w:rPr>
        <w:t xml:space="preserve"> </w:t>
      </w:r>
      <w:r>
        <w:t>le</w:t>
      </w:r>
      <w:r>
        <w:t>s</w:t>
      </w:r>
      <w:r>
        <w:rPr>
          <w:spacing w:val="-2"/>
        </w:rPr>
        <w:t xml:space="preserve"> </w:t>
      </w:r>
      <w:r>
        <w:t>rendre</w:t>
      </w:r>
      <w:r>
        <w:rPr>
          <w:spacing w:val="-1"/>
        </w:rPr>
        <w:t xml:space="preserve"> </w:t>
      </w:r>
      <w:r>
        <w:t>plus</w:t>
      </w:r>
      <w:r>
        <w:rPr>
          <w:spacing w:val="-4"/>
        </w:rPr>
        <w:t xml:space="preserve"> </w:t>
      </w:r>
      <w:r>
        <w:t>efficaces,</w:t>
      </w:r>
      <w:r>
        <w:rPr>
          <w:spacing w:val="-2"/>
        </w:rPr>
        <w:t xml:space="preserve"> </w:t>
      </w:r>
      <w:r>
        <w:t>robustes</w:t>
      </w:r>
      <w:r>
        <w:rPr>
          <w:spacing w:val="-2"/>
        </w:rPr>
        <w:t xml:space="preserve"> </w:t>
      </w:r>
      <w:r>
        <w:t>et</w:t>
      </w:r>
      <w:r>
        <w:rPr>
          <w:spacing w:val="-4"/>
        </w:rPr>
        <w:t xml:space="preserve"> </w:t>
      </w:r>
      <w:r>
        <w:t>réactives</w:t>
      </w:r>
      <w:r>
        <w:rPr>
          <w:spacing w:val="-2"/>
        </w:rPr>
        <w:t xml:space="preserve"> </w:t>
      </w:r>
      <w:r>
        <w:t>aux</w:t>
      </w:r>
      <w:r>
        <w:rPr>
          <w:spacing w:val="-2"/>
        </w:rPr>
        <w:t xml:space="preserve"> </w:t>
      </w:r>
      <w:r>
        <w:t xml:space="preserve">besoins et attentes politiques et sociétaux. Plus précisément, l'unité dirige la définition et la mise en œuvre de la politique de l'UE dans les dimensions suivantes de la science ouverte : l'évolution de </w:t>
      </w:r>
      <w:r>
        <w:t>la communication</w:t>
      </w:r>
      <w:r>
        <w:rPr>
          <w:spacing w:val="40"/>
        </w:rPr>
        <w:t xml:space="preserve"> </w:t>
      </w:r>
      <w:r>
        <w:t>savante et du libre accès, le nuage européen pour la science ouverte (EOSC), la gestion FAIR des données et des services de recherche, l'intégrité de la recherche, la science impliquant les citoyens, les paramètres at indicateurs de la recherche, les récom</w:t>
      </w:r>
      <w:r>
        <w:t>penses et incitations dans domaine de la recherche, la compétence et l’éducation des chercheurs.</w:t>
      </w:r>
    </w:p>
    <w:p w14:paraId="516F8E3D" w14:textId="77777777" w:rsidR="00A322F6" w:rsidRDefault="00A322F6">
      <w:pPr>
        <w:pStyle w:val="BodyText"/>
        <w:spacing w:before="10"/>
        <w:rPr>
          <w:sz w:val="21"/>
        </w:rPr>
      </w:pPr>
    </w:p>
    <w:p w14:paraId="3FB0974C" w14:textId="77777777" w:rsidR="00A322F6" w:rsidRDefault="00254AD5">
      <w:pPr>
        <w:pStyle w:val="BodyText"/>
        <w:ind w:left="579" w:right="102"/>
        <w:jc w:val="both"/>
      </w:pPr>
      <w:r>
        <w:t>L'unité</w:t>
      </w:r>
      <w:r>
        <w:rPr>
          <w:spacing w:val="-1"/>
        </w:rPr>
        <w:t xml:space="preserve"> </w:t>
      </w:r>
      <w:r>
        <w:t>pilote</w:t>
      </w:r>
      <w:r>
        <w:rPr>
          <w:spacing w:val="-3"/>
        </w:rPr>
        <w:t xml:space="preserve"> </w:t>
      </w:r>
      <w:r>
        <w:t>la</w:t>
      </w:r>
      <w:r>
        <w:rPr>
          <w:spacing w:val="-1"/>
        </w:rPr>
        <w:t xml:space="preserve"> </w:t>
      </w:r>
      <w:r>
        <w:t>mise</w:t>
      </w:r>
      <w:r>
        <w:rPr>
          <w:spacing w:val="-2"/>
        </w:rPr>
        <w:t xml:space="preserve"> </w:t>
      </w:r>
      <w:r>
        <w:t>en</w:t>
      </w:r>
      <w:r>
        <w:rPr>
          <w:spacing w:val="-2"/>
        </w:rPr>
        <w:t xml:space="preserve"> </w:t>
      </w:r>
      <w:r>
        <w:t>œuvre</w:t>
      </w:r>
      <w:r>
        <w:rPr>
          <w:spacing w:val="-1"/>
        </w:rPr>
        <w:t xml:space="preserve"> </w:t>
      </w:r>
      <w:r>
        <w:t>de</w:t>
      </w:r>
      <w:r>
        <w:rPr>
          <w:spacing w:val="-2"/>
        </w:rPr>
        <w:t xml:space="preserve"> </w:t>
      </w:r>
      <w:r>
        <w:t>l'EOSC,</w:t>
      </w:r>
      <w:r>
        <w:rPr>
          <w:spacing w:val="-2"/>
        </w:rPr>
        <w:t xml:space="preserve"> </w:t>
      </w:r>
      <w:r>
        <w:t>en</w:t>
      </w:r>
      <w:r>
        <w:rPr>
          <w:spacing w:val="-2"/>
        </w:rPr>
        <w:t xml:space="preserve"> </w:t>
      </w:r>
      <w:r>
        <w:t>collaboration</w:t>
      </w:r>
      <w:r>
        <w:rPr>
          <w:spacing w:val="-4"/>
        </w:rPr>
        <w:t xml:space="preserve"> </w:t>
      </w:r>
      <w:r>
        <w:t>avec</w:t>
      </w:r>
      <w:r>
        <w:rPr>
          <w:spacing w:val="-2"/>
        </w:rPr>
        <w:t xml:space="preserve"> </w:t>
      </w:r>
      <w:r>
        <w:t>la</w:t>
      </w:r>
      <w:r>
        <w:rPr>
          <w:spacing w:val="-1"/>
        </w:rPr>
        <w:t xml:space="preserve"> </w:t>
      </w:r>
      <w:r>
        <w:t>DG</w:t>
      </w:r>
      <w:r>
        <w:rPr>
          <w:spacing w:val="-5"/>
        </w:rPr>
        <w:t xml:space="preserve"> </w:t>
      </w:r>
      <w:r>
        <w:t>CNECT.</w:t>
      </w:r>
      <w:r>
        <w:rPr>
          <w:spacing w:val="-2"/>
        </w:rPr>
        <w:t xml:space="preserve"> </w:t>
      </w:r>
      <w:r>
        <w:t>L'EOSC</w:t>
      </w:r>
      <w:r>
        <w:rPr>
          <w:spacing w:val="-4"/>
        </w:rPr>
        <w:t xml:space="preserve"> </w:t>
      </w:r>
      <w:r>
        <w:t>vise</w:t>
      </w:r>
      <w:r>
        <w:rPr>
          <w:spacing w:val="-2"/>
        </w:rPr>
        <w:t xml:space="preserve"> </w:t>
      </w:r>
      <w:r>
        <w:t>à</w:t>
      </w:r>
      <w:r>
        <w:rPr>
          <w:spacing w:val="-2"/>
        </w:rPr>
        <w:t xml:space="preserve"> </w:t>
      </w:r>
      <w:r>
        <w:t>développer</w:t>
      </w:r>
      <w:r>
        <w:rPr>
          <w:spacing w:val="-2"/>
        </w:rPr>
        <w:t xml:space="preserve"> </w:t>
      </w:r>
      <w:r>
        <w:t>un environnement ouvert et de confiance permettant à la</w:t>
      </w:r>
      <w:r>
        <w:t xml:space="preserve"> communauté scientifique de stocker, partager, trouver et réutiliser les données, les outils et les services scientifiques par-delà les frontières et les communautés.</w:t>
      </w:r>
      <w:r>
        <w:rPr>
          <w:spacing w:val="40"/>
        </w:rPr>
        <w:t xml:space="preserve"> </w:t>
      </w:r>
      <w:r>
        <w:t>L'EOSC capitalise sur les infrastructures et les services existants soutenus par la Commi</w:t>
      </w:r>
      <w:r>
        <w:t>ssion Européenne, les États membres de l’UE et les communautés de recherche. Il les rassemble dans une approche fédérée type « système de systèmes ». L'Europe est le plus grand producteur de données scientifiques au monde, mais reste affectée par la fragme</w:t>
      </w:r>
      <w:r>
        <w:t>ntation du paysage des infrastructures de recherche et le partage et la gestion limités des données. L'EOSC est reconnu comme une action prioritaire de l'agenda politique de l'Espace Européen de la Recherche (ERA) avec l'objectif spécifique d'approfondir l</w:t>
      </w:r>
      <w:r>
        <w:t>es pratiques de la science ouverte en Europe. Il est également reconnu comme "l'espace de données de la science, de la recherche et de l'innovation" qui sera pleinement articulé avec les autres espaces de données sectoriels définis dans la stratégie europé</w:t>
      </w:r>
      <w:r>
        <w:t xml:space="preserve">enne des </w:t>
      </w:r>
      <w:r>
        <w:rPr>
          <w:spacing w:val="-2"/>
        </w:rPr>
        <w:t>données.</w:t>
      </w:r>
    </w:p>
    <w:p w14:paraId="74A90FFB" w14:textId="77777777" w:rsidR="00A322F6" w:rsidRDefault="00A322F6">
      <w:pPr>
        <w:pStyle w:val="BodyText"/>
        <w:rPr>
          <w:sz w:val="20"/>
        </w:rPr>
      </w:pPr>
    </w:p>
    <w:p w14:paraId="14D6F411" w14:textId="77777777" w:rsidR="00A322F6" w:rsidRDefault="00A322F6">
      <w:pPr>
        <w:pStyle w:val="BodyText"/>
        <w:rPr>
          <w:sz w:val="20"/>
        </w:rPr>
      </w:pPr>
    </w:p>
    <w:p w14:paraId="155DE89A" w14:textId="77777777" w:rsidR="00A322F6" w:rsidRDefault="00A322F6">
      <w:pPr>
        <w:pStyle w:val="BodyText"/>
        <w:rPr>
          <w:sz w:val="20"/>
        </w:rPr>
      </w:pPr>
    </w:p>
    <w:p w14:paraId="4EB106CE" w14:textId="77777777" w:rsidR="00A322F6" w:rsidRDefault="00254AD5">
      <w:pPr>
        <w:pStyle w:val="BodyText"/>
        <w:spacing w:before="9"/>
        <w:rPr>
          <w:sz w:val="13"/>
        </w:rPr>
      </w:pPr>
      <w:r>
        <w:pict w14:anchorId="7BB8A659">
          <v:rect id="docshape2" o:spid="_x0000_s1026" style="position:absolute;margin-left:42.6pt;margin-top:9.15pt;width:2in;height:.7pt;z-index:-251658240;mso-wrap-distance-left:0;mso-wrap-distance-right:0;mso-position-horizontal-relative:page" fillcolor="black" stroked="f">
            <w10:wrap type="topAndBottom" anchorx="page"/>
          </v:rect>
        </w:pict>
      </w:r>
    </w:p>
    <w:p w14:paraId="785EE2C7" w14:textId="77777777" w:rsidR="00A322F6" w:rsidRDefault="00254AD5">
      <w:pPr>
        <w:spacing w:before="108" w:line="232" w:lineRule="auto"/>
        <w:ind w:left="151"/>
        <w:rPr>
          <w:sz w:val="20"/>
        </w:rPr>
      </w:pPr>
      <w:r>
        <w:rPr>
          <w:rFonts w:ascii="Calibri" w:hAnsi="Calibri"/>
          <w:sz w:val="20"/>
          <w:vertAlign w:val="superscript"/>
        </w:rPr>
        <w:t>1</w:t>
      </w:r>
      <w:r>
        <w:rPr>
          <w:rFonts w:ascii="Calibri" w:hAnsi="Calibri"/>
          <w:spacing w:val="19"/>
          <w:sz w:val="20"/>
        </w:rPr>
        <w:t xml:space="preserve"> </w:t>
      </w:r>
      <w:r>
        <w:rPr>
          <w:sz w:val="20"/>
        </w:rPr>
        <w:t>Les</w:t>
      </w:r>
      <w:r>
        <w:rPr>
          <w:spacing w:val="19"/>
          <w:sz w:val="20"/>
        </w:rPr>
        <w:t xml:space="preserve"> </w:t>
      </w:r>
      <w:r>
        <w:rPr>
          <w:sz w:val="20"/>
        </w:rPr>
        <w:t>précisions</w:t>
      </w:r>
      <w:r>
        <w:rPr>
          <w:spacing w:val="19"/>
          <w:sz w:val="20"/>
        </w:rPr>
        <w:t xml:space="preserve"> </w:t>
      </w:r>
      <w:r>
        <w:rPr>
          <w:sz w:val="20"/>
        </w:rPr>
        <w:t>liées</w:t>
      </w:r>
      <w:r>
        <w:rPr>
          <w:spacing w:val="19"/>
          <w:sz w:val="20"/>
        </w:rPr>
        <w:t xml:space="preserve"> </w:t>
      </w:r>
      <w:r>
        <w:rPr>
          <w:sz w:val="20"/>
        </w:rPr>
        <w:t>à</w:t>
      </w:r>
      <w:r>
        <w:rPr>
          <w:spacing w:val="19"/>
          <w:sz w:val="20"/>
        </w:rPr>
        <w:t xml:space="preserve"> </w:t>
      </w:r>
      <w:r>
        <w:rPr>
          <w:sz w:val="20"/>
        </w:rPr>
        <w:t>la</w:t>
      </w:r>
      <w:r>
        <w:rPr>
          <w:spacing w:val="20"/>
          <w:sz w:val="20"/>
        </w:rPr>
        <w:t xml:space="preserve"> </w:t>
      </w:r>
      <w:r>
        <w:rPr>
          <w:sz w:val="20"/>
        </w:rPr>
        <w:t>date</w:t>
      </w:r>
      <w:r>
        <w:rPr>
          <w:spacing w:val="19"/>
          <w:sz w:val="20"/>
        </w:rPr>
        <w:t xml:space="preserve"> </w:t>
      </w:r>
      <w:r>
        <w:rPr>
          <w:sz w:val="20"/>
        </w:rPr>
        <w:t>de</w:t>
      </w:r>
      <w:r>
        <w:rPr>
          <w:spacing w:val="17"/>
          <w:sz w:val="20"/>
        </w:rPr>
        <w:t xml:space="preserve"> </w:t>
      </w:r>
      <w:r>
        <w:rPr>
          <w:sz w:val="20"/>
        </w:rPr>
        <w:t>prise</w:t>
      </w:r>
      <w:r>
        <w:rPr>
          <w:spacing w:val="20"/>
          <w:sz w:val="20"/>
        </w:rPr>
        <w:t xml:space="preserve"> </w:t>
      </w:r>
      <w:r>
        <w:rPr>
          <w:sz w:val="20"/>
        </w:rPr>
        <w:t>de</w:t>
      </w:r>
      <w:r>
        <w:rPr>
          <w:spacing w:val="16"/>
          <w:sz w:val="20"/>
        </w:rPr>
        <w:t xml:space="preserve"> </w:t>
      </w:r>
      <w:r>
        <w:rPr>
          <w:sz w:val="20"/>
        </w:rPr>
        <w:t>fonctions</w:t>
      </w:r>
      <w:r>
        <w:rPr>
          <w:spacing w:val="19"/>
          <w:sz w:val="20"/>
        </w:rPr>
        <w:t xml:space="preserve"> </w:t>
      </w:r>
      <w:r>
        <w:rPr>
          <w:sz w:val="20"/>
        </w:rPr>
        <w:t>et</w:t>
      </w:r>
      <w:r>
        <w:rPr>
          <w:spacing w:val="20"/>
          <w:sz w:val="20"/>
        </w:rPr>
        <w:t xml:space="preserve"> </w:t>
      </w:r>
      <w:r>
        <w:rPr>
          <w:sz w:val="20"/>
        </w:rPr>
        <w:t>à</w:t>
      </w:r>
      <w:r>
        <w:rPr>
          <w:spacing w:val="19"/>
          <w:sz w:val="20"/>
        </w:rPr>
        <w:t xml:space="preserve"> </w:t>
      </w:r>
      <w:r>
        <w:rPr>
          <w:sz w:val="20"/>
        </w:rPr>
        <w:t>la</w:t>
      </w:r>
      <w:r>
        <w:rPr>
          <w:spacing w:val="19"/>
          <w:sz w:val="20"/>
        </w:rPr>
        <w:t xml:space="preserve"> </w:t>
      </w:r>
      <w:r>
        <w:rPr>
          <w:sz w:val="20"/>
        </w:rPr>
        <w:t>durée</w:t>
      </w:r>
      <w:r>
        <w:rPr>
          <w:spacing w:val="20"/>
          <w:sz w:val="20"/>
        </w:rPr>
        <w:t xml:space="preserve"> </w:t>
      </w:r>
      <w:r>
        <w:rPr>
          <w:sz w:val="20"/>
        </w:rPr>
        <w:t>du</w:t>
      </w:r>
      <w:r>
        <w:rPr>
          <w:spacing w:val="19"/>
          <w:sz w:val="20"/>
        </w:rPr>
        <w:t xml:space="preserve"> </w:t>
      </w:r>
      <w:r>
        <w:rPr>
          <w:sz w:val="20"/>
        </w:rPr>
        <w:t>détachement</w:t>
      </w:r>
      <w:r>
        <w:rPr>
          <w:spacing w:val="21"/>
          <w:sz w:val="20"/>
        </w:rPr>
        <w:t xml:space="preserve"> </w:t>
      </w:r>
      <w:r>
        <w:rPr>
          <w:sz w:val="20"/>
        </w:rPr>
        <w:t>sont</w:t>
      </w:r>
      <w:r>
        <w:rPr>
          <w:spacing w:val="19"/>
          <w:sz w:val="20"/>
        </w:rPr>
        <w:t xml:space="preserve"> </w:t>
      </w:r>
      <w:r>
        <w:rPr>
          <w:sz w:val="20"/>
        </w:rPr>
        <w:t>données</w:t>
      </w:r>
      <w:r>
        <w:rPr>
          <w:spacing w:val="19"/>
          <w:sz w:val="20"/>
        </w:rPr>
        <w:t xml:space="preserve"> </w:t>
      </w:r>
      <w:r>
        <w:rPr>
          <w:sz w:val="20"/>
        </w:rPr>
        <w:t>à</w:t>
      </w:r>
      <w:r>
        <w:rPr>
          <w:spacing w:val="19"/>
          <w:sz w:val="20"/>
        </w:rPr>
        <w:t xml:space="preserve"> </w:t>
      </w:r>
      <w:r>
        <w:rPr>
          <w:sz w:val="20"/>
        </w:rPr>
        <w:t>titre</w:t>
      </w:r>
      <w:r>
        <w:rPr>
          <w:spacing w:val="20"/>
          <w:sz w:val="20"/>
        </w:rPr>
        <w:t xml:space="preserve"> </w:t>
      </w:r>
      <w:r>
        <w:rPr>
          <w:sz w:val="20"/>
        </w:rPr>
        <w:t>indicatif</w:t>
      </w:r>
      <w:r>
        <w:rPr>
          <w:spacing w:val="19"/>
          <w:sz w:val="20"/>
        </w:rPr>
        <w:t xml:space="preserve"> </w:t>
      </w:r>
      <w:r>
        <w:rPr>
          <w:sz w:val="20"/>
        </w:rPr>
        <w:t>uniquement (article 4 de la décision END).</w:t>
      </w:r>
    </w:p>
    <w:p w14:paraId="6B2ED33E" w14:textId="77777777" w:rsidR="00A322F6" w:rsidRDefault="00A322F6">
      <w:pPr>
        <w:spacing w:line="232" w:lineRule="auto"/>
        <w:rPr>
          <w:sz w:val="20"/>
        </w:rPr>
        <w:sectPr w:rsidR="00A322F6">
          <w:headerReference w:type="even" r:id="rId9"/>
          <w:headerReference w:type="default" r:id="rId10"/>
          <w:footerReference w:type="even" r:id="rId11"/>
          <w:footerReference w:type="default" r:id="rId12"/>
          <w:headerReference w:type="first" r:id="rId13"/>
          <w:footerReference w:type="first" r:id="rId14"/>
          <w:type w:val="continuous"/>
          <w:pgSz w:w="11910" w:h="16840"/>
          <w:pgMar w:top="760" w:right="740" w:bottom="880" w:left="700" w:header="0" w:footer="692" w:gutter="0"/>
          <w:pgNumType w:start="1"/>
          <w:cols w:space="720"/>
        </w:sectPr>
      </w:pPr>
    </w:p>
    <w:p w14:paraId="7E6AE18A" w14:textId="77777777" w:rsidR="00A322F6" w:rsidRDefault="00254AD5">
      <w:pPr>
        <w:pStyle w:val="BodyText"/>
        <w:spacing w:before="68"/>
        <w:ind w:left="579" w:right="104"/>
        <w:jc w:val="both"/>
      </w:pPr>
      <w:r>
        <w:lastRenderedPageBreak/>
        <w:t>L'unité renforce ses capacités et son expertise en ce qui concerne la mise en œuvre de l'EOSC et le développement d'un réseau de données et de services FAIR pour la science. C'est dans ce contexte que l'unité met en ligne un nouveau poste d'Expert National</w:t>
      </w:r>
      <w:r>
        <w:t xml:space="preserve"> Détaché : « Policy Officer - European Open Science Cloud and</w:t>
      </w:r>
      <w:r>
        <w:rPr>
          <w:spacing w:val="-2"/>
        </w:rPr>
        <w:t xml:space="preserve"> </w:t>
      </w:r>
      <w:r>
        <w:t>FAIR data</w:t>
      </w:r>
      <w:r>
        <w:rPr>
          <w:spacing w:val="-1"/>
        </w:rPr>
        <w:t xml:space="preserve"> </w:t>
      </w:r>
      <w:r>
        <w:t>services</w:t>
      </w:r>
      <w:r>
        <w:rPr>
          <w:spacing w:val="-2"/>
        </w:rPr>
        <w:t xml:space="preserve"> </w:t>
      </w:r>
      <w:r>
        <w:t>». Sous la</w:t>
      </w:r>
      <w:r>
        <w:rPr>
          <w:spacing w:val="-3"/>
        </w:rPr>
        <w:t xml:space="preserve"> </w:t>
      </w:r>
      <w:r>
        <w:t>supervision</w:t>
      </w:r>
      <w:r>
        <w:rPr>
          <w:spacing w:val="-2"/>
        </w:rPr>
        <w:t xml:space="preserve"> </w:t>
      </w:r>
      <w:r>
        <w:t>d'un membre</w:t>
      </w:r>
      <w:r>
        <w:rPr>
          <w:spacing w:val="-2"/>
        </w:rPr>
        <w:t xml:space="preserve"> </w:t>
      </w:r>
      <w:r>
        <w:t>du</w:t>
      </w:r>
      <w:r>
        <w:rPr>
          <w:spacing w:val="-2"/>
        </w:rPr>
        <w:t xml:space="preserve"> </w:t>
      </w:r>
      <w:r>
        <w:t>personnel AD,</w:t>
      </w:r>
      <w:r>
        <w:rPr>
          <w:spacing w:val="-2"/>
        </w:rPr>
        <w:t xml:space="preserve"> </w:t>
      </w:r>
      <w:r>
        <w:t>l'expert</w:t>
      </w:r>
      <w:r>
        <w:rPr>
          <w:spacing w:val="-2"/>
        </w:rPr>
        <w:t xml:space="preserve"> </w:t>
      </w:r>
      <w:r>
        <w:t>soutiendra</w:t>
      </w:r>
      <w:r>
        <w:rPr>
          <w:spacing w:val="-4"/>
        </w:rPr>
        <w:t xml:space="preserve"> </w:t>
      </w:r>
      <w:r>
        <w:t>et/ou</w:t>
      </w:r>
      <w:r>
        <w:rPr>
          <w:spacing w:val="-2"/>
        </w:rPr>
        <w:t xml:space="preserve"> </w:t>
      </w:r>
      <w:r>
        <w:t>dirigera les aspects de la mise en œuvre de l'EOSC, qui comprennent (a) la structure de gouvernance de l'EOSC, (b) le suivi</w:t>
      </w:r>
      <w:r>
        <w:rPr>
          <w:spacing w:val="-2"/>
        </w:rPr>
        <w:t xml:space="preserve"> </w:t>
      </w:r>
      <w:r>
        <w:t>de</w:t>
      </w:r>
      <w:r>
        <w:rPr>
          <w:spacing w:val="-1"/>
        </w:rPr>
        <w:t xml:space="preserve"> </w:t>
      </w:r>
      <w:r>
        <w:t>l'adoption</w:t>
      </w:r>
      <w:r>
        <w:rPr>
          <w:spacing w:val="-2"/>
        </w:rPr>
        <w:t xml:space="preserve"> </w:t>
      </w:r>
      <w:r>
        <w:t>de</w:t>
      </w:r>
      <w:r>
        <w:rPr>
          <w:spacing w:val="-4"/>
        </w:rPr>
        <w:t xml:space="preserve"> </w:t>
      </w:r>
      <w:r>
        <w:t>l'EOSC</w:t>
      </w:r>
      <w:r>
        <w:rPr>
          <w:spacing w:val="-2"/>
        </w:rPr>
        <w:t xml:space="preserve"> </w:t>
      </w:r>
      <w:r>
        <w:t>et</w:t>
      </w:r>
      <w:r>
        <w:rPr>
          <w:spacing w:val="-2"/>
        </w:rPr>
        <w:t xml:space="preserve"> </w:t>
      </w:r>
      <w:r>
        <w:t>plus</w:t>
      </w:r>
      <w:r>
        <w:rPr>
          <w:spacing w:val="-2"/>
        </w:rPr>
        <w:t xml:space="preserve"> </w:t>
      </w:r>
      <w:r>
        <w:t>généralement</w:t>
      </w:r>
      <w:r>
        <w:rPr>
          <w:spacing w:val="-2"/>
        </w:rPr>
        <w:t xml:space="preserve"> </w:t>
      </w:r>
      <w:r>
        <w:t>de</w:t>
      </w:r>
      <w:r>
        <w:rPr>
          <w:spacing w:val="-1"/>
        </w:rPr>
        <w:t xml:space="preserve"> </w:t>
      </w:r>
      <w:r>
        <w:t>la</w:t>
      </w:r>
      <w:r>
        <w:rPr>
          <w:spacing w:val="-1"/>
        </w:rPr>
        <w:t xml:space="preserve"> </w:t>
      </w:r>
      <w:r>
        <w:t>science</w:t>
      </w:r>
      <w:r>
        <w:rPr>
          <w:spacing w:val="-2"/>
        </w:rPr>
        <w:t xml:space="preserve"> </w:t>
      </w:r>
      <w:r>
        <w:t>ouverte</w:t>
      </w:r>
      <w:r>
        <w:rPr>
          <w:spacing w:val="40"/>
        </w:rPr>
        <w:t xml:space="preserve"> </w:t>
      </w:r>
      <w:r>
        <w:t>en</w:t>
      </w:r>
      <w:r>
        <w:rPr>
          <w:spacing w:val="-2"/>
        </w:rPr>
        <w:t xml:space="preserve"> </w:t>
      </w:r>
      <w:r>
        <w:t>Europe,</w:t>
      </w:r>
      <w:r>
        <w:rPr>
          <w:spacing w:val="-2"/>
        </w:rPr>
        <w:t xml:space="preserve"> </w:t>
      </w:r>
      <w:r>
        <w:t>(c)</w:t>
      </w:r>
      <w:r>
        <w:rPr>
          <w:spacing w:val="-4"/>
        </w:rPr>
        <w:t xml:space="preserve"> </w:t>
      </w:r>
      <w:r>
        <w:t>le</w:t>
      </w:r>
      <w:r>
        <w:rPr>
          <w:spacing w:val="-1"/>
        </w:rPr>
        <w:t xml:space="preserve"> </w:t>
      </w:r>
      <w:r>
        <w:t>développement</w:t>
      </w:r>
      <w:r>
        <w:rPr>
          <w:spacing w:val="-2"/>
        </w:rPr>
        <w:t xml:space="preserve"> </w:t>
      </w:r>
      <w:r>
        <w:t>d'un réseau de données et de serv</w:t>
      </w:r>
      <w:r>
        <w:t>ices FAIR pour la science, (d) des modèles de durabilité pour la fédération EOSC et la capacité de suivi de la science ouverte, (e) la conformité avec la législation de l'UE (y compris dans le cadre du Marché unique).</w:t>
      </w:r>
    </w:p>
    <w:p w14:paraId="655B5A40" w14:textId="77777777" w:rsidR="00A322F6" w:rsidRDefault="00A322F6">
      <w:pPr>
        <w:pStyle w:val="BodyText"/>
        <w:spacing w:before="2"/>
      </w:pPr>
    </w:p>
    <w:p w14:paraId="7CA23179" w14:textId="77777777" w:rsidR="00A322F6" w:rsidRDefault="00254AD5">
      <w:pPr>
        <w:pStyle w:val="BodyText"/>
        <w:spacing w:line="252" w:lineRule="exact"/>
        <w:ind w:left="579"/>
      </w:pPr>
      <w:r>
        <w:t>Ceci</w:t>
      </w:r>
      <w:r>
        <w:rPr>
          <w:spacing w:val="-2"/>
        </w:rPr>
        <w:t xml:space="preserve"> </w:t>
      </w:r>
      <w:r>
        <w:t>implique</w:t>
      </w:r>
      <w:r>
        <w:rPr>
          <w:spacing w:val="-2"/>
        </w:rPr>
        <w:t xml:space="preserve"> </w:t>
      </w:r>
      <w:r>
        <w:t>les</w:t>
      </w:r>
      <w:r>
        <w:rPr>
          <w:spacing w:val="-2"/>
        </w:rPr>
        <w:t xml:space="preserve"> </w:t>
      </w:r>
      <w:r>
        <w:t>tâches</w:t>
      </w:r>
      <w:r>
        <w:rPr>
          <w:spacing w:val="-2"/>
        </w:rPr>
        <w:t xml:space="preserve"> suivantes:</w:t>
      </w:r>
    </w:p>
    <w:p w14:paraId="7550E232" w14:textId="77777777" w:rsidR="00A322F6" w:rsidRDefault="00254AD5">
      <w:pPr>
        <w:pStyle w:val="ListParagraph"/>
        <w:numPr>
          <w:ilvl w:val="1"/>
          <w:numId w:val="6"/>
        </w:numPr>
        <w:tabs>
          <w:tab w:val="left" w:pos="1004"/>
          <w:tab w:val="left" w:pos="1005"/>
        </w:tabs>
        <w:ind w:left="1003" w:right="102" w:hanging="425"/>
      </w:pPr>
      <w:r>
        <w:t>Contribuer aux travaux de groupes d'experts dédiés sur des sujets EOSC : en particulier, contribuer à la</w:t>
      </w:r>
      <w:r>
        <w:rPr>
          <w:spacing w:val="40"/>
        </w:rPr>
        <w:t xml:space="preserve"> </w:t>
      </w:r>
      <w:r>
        <w:t>gestion du secrétariat du groupe d'experts de la Commission européenne « Comité de pilotage de l'EOSC</w:t>
      </w:r>
    </w:p>
    <w:p w14:paraId="3B028017" w14:textId="77777777" w:rsidR="00A322F6" w:rsidRDefault="00254AD5">
      <w:pPr>
        <w:spacing w:line="252" w:lineRule="exact"/>
        <w:ind w:left="1003"/>
      </w:pPr>
      <w:r>
        <w:rPr>
          <w:spacing w:val="-5"/>
        </w:rPr>
        <w:t>»;</w:t>
      </w:r>
    </w:p>
    <w:p w14:paraId="69F8C9CB" w14:textId="77777777" w:rsidR="00A322F6" w:rsidRDefault="00254AD5">
      <w:pPr>
        <w:pStyle w:val="ListParagraph"/>
        <w:numPr>
          <w:ilvl w:val="1"/>
          <w:numId w:val="6"/>
        </w:numPr>
        <w:tabs>
          <w:tab w:val="left" w:pos="1005"/>
        </w:tabs>
        <w:ind w:left="1003" w:right="106" w:hanging="425"/>
        <w:jc w:val="both"/>
      </w:pPr>
      <w:r>
        <w:t>Surveiller les tendances et analys</w:t>
      </w:r>
      <w:r>
        <w:t>er les développements politiques concernant la science ouverte, la connexion des infrastructures de données publiques à la fédération EOSC et la mise en œuvre des principes</w:t>
      </w:r>
      <w:r>
        <w:rPr>
          <w:spacing w:val="-2"/>
        </w:rPr>
        <w:t xml:space="preserve"> </w:t>
      </w:r>
      <w:r>
        <w:t>FAIR</w:t>
      </w:r>
      <w:r>
        <w:rPr>
          <w:spacing w:val="-2"/>
        </w:rPr>
        <w:t xml:space="preserve"> </w:t>
      </w:r>
      <w:r>
        <w:t>dans</w:t>
      </w:r>
      <w:r>
        <w:rPr>
          <w:spacing w:val="-2"/>
        </w:rPr>
        <w:t xml:space="preserve"> </w:t>
      </w:r>
      <w:r>
        <w:t>les</w:t>
      </w:r>
      <w:r>
        <w:rPr>
          <w:spacing w:val="-2"/>
        </w:rPr>
        <w:t xml:space="preserve"> </w:t>
      </w:r>
      <w:r>
        <w:t>États membres</w:t>
      </w:r>
      <w:r>
        <w:rPr>
          <w:spacing w:val="-2"/>
        </w:rPr>
        <w:t xml:space="preserve"> </w:t>
      </w:r>
      <w:r>
        <w:t>et</w:t>
      </w:r>
      <w:r>
        <w:rPr>
          <w:spacing w:val="-2"/>
        </w:rPr>
        <w:t xml:space="preserve"> </w:t>
      </w:r>
      <w:r>
        <w:t>dans</w:t>
      </w:r>
      <w:r>
        <w:rPr>
          <w:spacing w:val="-4"/>
        </w:rPr>
        <w:t xml:space="preserve"> </w:t>
      </w:r>
      <w:r>
        <w:t>le</w:t>
      </w:r>
      <w:r>
        <w:rPr>
          <w:spacing w:val="-1"/>
        </w:rPr>
        <w:t xml:space="preserve"> </w:t>
      </w:r>
      <w:r>
        <w:t>contexte</w:t>
      </w:r>
      <w:r>
        <w:rPr>
          <w:spacing w:val="-1"/>
        </w:rPr>
        <w:t xml:space="preserve"> </w:t>
      </w:r>
      <w:r>
        <w:t>mondial</w:t>
      </w:r>
      <w:r>
        <w:rPr>
          <w:spacing w:val="-2"/>
        </w:rPr>
        <w:t xml:space="preserve"> </w:t>
      </w:r>
      <w:r>
        <w:t>;</w:t>
      </w:r>
      <w:r>
        <w:rPr>
          <w:spacing w:val="-2"/>
        </w:rPr>
        <w:t xml:space="preserve"> </w:t>
      </w:r>
      <w:r>
        <w:t>interface</w:t>
      </w:r>
      <w:r>
        <w:rPr>
          <w:spacing w:val="-2"/>
        </w:rPr>
        <w:t xml:space="preserve"> </w:t>
      </w:r>
      <w:r>
        <w:t>avec</w:t>
      </w:r>
      <w:r>
        <w:rPr>
          <w:spacing w:val="-1"/>
        </w:rPr>
        <w:t xml:space="preserve"> </w:t>
      </w:r>
      <w:r>
        <w:t>le</w:t>
      </w:r>
      <w:r>
        <w:rPr>
          <w:spacing w:val="-1"/>
        </w:rPr>
        <w:t xml:space="preserve"> </w:t>
      </w:r>
      <w:r>
        <w:t>mécanisme</w:t>
      </w:r>
      <w:r>
        <w:rPr>
          <w:spacing w:val="-1"/>
        </w:rPr>
        <w:t xml:space="preserve"> </w:t>
      </w:r>
      <w:r>
        <w:t>de</w:t>
      </w:r>
      <w:r>
        <w:rPr>
          <w:spacing w:val="-1"/>
        </w:rPr>
        <w:t xml:space="preserve"> </w:t>
      </w:r>
      <w:r>
        <w:t>suivi de l'ERA ;</w:t>
      </w:r>
    </w:p>
    <w:p w14:paraId="08626FFA" w14:textId="77777777" w:rsidR="00A322F6" w:rsidRDefault="00254AD5">
      <w:pPr>
        <w:pStyle w:val="ListParagraph"/>
        <w:numPr>
          <w:ilvl w:val="1"/>
          <w:numId w:val="6"/>
        </w:numPr>
        <w:tabs>
          <w:tab w:val="left" w:pos="1004"/>
        </w:tabs>
        <w:ind w:left="1003" w:right="104" w:hanging="425"/>
        <w:jc w:val="both"/>
      </w:pPr>
      <w:r>
        <w:t>Recueillir des renseignements, les meilleures pratiques</w:t>
      </w:r>
      <w:r>
        <w:rPr>
          <w:spacing w:val="-2"/>
        </w:rPr>
        <w:t xml:space="preserve"> </w:t>
      </w:r>
      <w:r>
        <w:t>et analyser les données</w:t>
      </w:r>
      <w:r>
        <w:rPr>
          <w:spacing w:val="-2"/>
        </w:rPr>
        <w:t xml:space="preserve"> </w:t>
      </w:r>
      <w:r>
        <w:t>et informations pertinentes afin de développer, soutenir et mettre en œuvre l'EOSC en tant que catalyseur des politiques de science ouverte et d'i</w:t>
      </w:r>
      <w:r>
        <w:t>nnovation ouverte ;</w:t>
      </w:r>
    </w:p>
    <w:p w14:paraId="436E8DA1" w14:textId="77777777" w:rsidR="00A322F6" w:rsidRDefault="00254AD5">
      <w:pPr>
        <w:pStyle w:val="ListParagraph"/>
        <w:numPr>
          <w:ilvl w:val="1"/>
          <w:numId w:val="6"/>
        </w:numPr>
        <w:tabs>
          <w:tab w:val="left" w:pos="1005"/>
        </w:tabs>
        <w:ind w:left="1003" w:right="105" w:hanging="425"/>
        <w:jc w:val="both"/>
      </w:pPr>
      <w:r>
        <w:t>Lancer des études et des consultations, analyser et diffuser leurs résultats dans le cadre de la politique de l'UE ;</w:t>
      </w:r>
    </w:p>
    <w:p w14:paraId="033C4218" w14:textId="77777777" w:rsidR="00A322F6" w:rsidRDefault="00254AD5">
      <w:pPr>
        <w:pStyle w:val="ListParagraph"/>
        <w:numPr>
          <w:ilvl w:val="1"/>
          <w:numId w:val="6"/>
        </w:numPr>
        <w:tabs>
          <w:tab w:val="left" w:pos="1003"/>
          <w:tab w:val="left" w:pos="1004"/>
        </w:tabs>
        <w:ind w:left="1003" w:right="104" w:hanging="425"/>
      </w:pPr>
      <w:r>
        <w:t>Participer</w:t>
      </w:r>
      <w:r>
        <w:rPr>
          <w:spacing w:val="35"/>
        </w:rPr>
        <w:t xml:space="preserve"> </w:t>
      </w:r>
      <w:r>
        <w:t>à</w:t>
      </w:r>
      <w:r>
        <w:rPr>
          <w:spacing w:val="32"/>
        </w:rPr>
        <w:t xml:space="preserve"> </w:t>
      </w:r>
      <w:r>
        <w:t>des</w:t>
      </w:r>
      <w:r>
        <w:rPr>
          <w:spacing w:val="35"/>
        </w:rPr>
        <w:t xml:space="preserve"> </w:t>
      </w:r>
      <w:r>
        <w:t>activités</w:t>
      </w:r>
      <w:r>
        <w:rPr>
          <w:spacing w:val="33"/>
        </w:rPr>
        <w:t xml:space="preserve"> </w:t>
      </w:r>
      <w:r>
        <w:t>de</w:t>
      </w:r>
      <w:r>
        <w:rPr>
          <w:spacing w:val="33"/>
        </w:rPr>
        <w:t xml:space="preserve"> </w:t>
      </w:r>
      <w:r>
        <w:t>communication</w:t>
      </w:r>
      <w:r>
        <w:rPr>
          <w:spacing w:val="31"/>
        </w:rPr>
        <w:t xml:space="preserve"> </w:t>
      </w:r>
      <w:r>
        <w:t>internes</w:t>
      </w:r>
      <w:r>
        <w:rPr>
          <w:spacing w:val="31"/>
        </w:rPr>
        <w:t xml:space="preserve"> </w:t>
      </w:r>
      <w:r>
        <w:t>et</w:t>
      </w:r>
      <w:r>
        <w:rPr>
          <w:spacing w:val="31"/>
        </w:rPr>
        <w:t xml:space="preserve"> </w:t>
      </w:r>
      <w:r>
        <w:t>externes,</w:t>
      </w:r>
      <w:r>
        <w:rPr>
          <w:spacing w:val="31"/>
        </w:rPr>
        <w:t xml:space="preserve"> </w:t>
      </w:r>
      <w:r>
        <w:t>telles</w:t>
      </w:r>
      <w:r>
        <w:rPr>
          <w:spacing w:val="33"/>
        </w:rPr>
        <w:t xml:space="preserve"> </w:t>
      </w:r>
      <w:r>
        <w:t>que,</w:t>
      </w:r>
      <w:r>
        <w:rPr>
          <w:spacing w:val="33"/>
        </w:rPr>
        <w:t xml:space="preserve"> </w:t>
      </w:r>
      <w:r>
        <w:t>mais</w:t>
      </w:r>
      <w:r>
        <w:rPr>
          <w:spacing w:val="33"/>
        </w:rPr>
        <w:t xml:space="preserve"> </w:t>
      </w:r>
      <w:r>
        <w:t>sans</w:t>
      </w:r>
      <w:r>
        <w:rPr>
          <w:spacing w:val="31"/>
        </w:rPr>
        <w:t xml:space="preserve"> </w:t>
      </w:r>
      <w:r>
        <w:t>s'y</w:t>
      </w:r>
      <w:r>
        <w:rPr>
          <w:spacing w:val="31"/>
        </w:rPr>
        <w:t xml:space="preserve"> </w:t>
      </w:r>
      <w:r>
        <w:t>limiter,</w:t>
      </w:r>
      <w:r>
        <w:rPr>
          <w:spacing w:val="33"/>
        </w:rPr>
        <w:t xml:space="preserve"> </w:t>
      </w:r>
      <w:r>
        <w:t>des bulletins d'in</w:t>
      </w:r>
      <w:r>
        <w:t>formation, des blogs, des conférences et des événements tripartites de l'EOSC.</w:t>
      </w:r>
    </w:p>
    <w:p w14:paraId="39C035B6" w14:textId="77777777" w:rsidR="00A322F6" w:rsidRDefault="00A322F6">
      <w:pPr>
        <w:pStyle w:val="BodyText"/>
        <w:spacing w:before="5"/>
      </w:pPr>
    </w:p>
    <w:p w14:paraId="1DD95A4B" w14:textId="77777777" w:rsidR="00A322F6" w:rsidRDefault="00254AD5">
      <w:pPr>
        <w:pStyle w:val="ListParagraph"/>
        <w:numPr>
          <w:ilvl w:val="0"/>
          <w:numId w:val="6"/>
        </w:numPr>
        <w:tabs>
          <w:tab w:val="left" w:pos="579"/>
          <w:tab w:val="left" w:pos="580"/>
        </w:tabs>
        <w:ind w:hanging="429"/>
        <w:rPr>
          <w:b/>
          <w:sz w:val="24"/>
        </w:rPr>
      </w:pPr>
      <w:r>
        <w:rPr>
          <w:b/>
          <w:sz w:val="24"/>
          <w:u w:val="single"/>
        </w:rPr>
        <w:t>Qualifications</w:t>
      </w:r>
      <w:r>
        <w:rPr>
          <w:b/>
          <w:spacing w:val="1"/>
          <w:sz w:val="24"/>
          <w:u w:val="single"/>
        </w:rPr>
        <w:t xml:space="preserve"> </w:t>
      </w:r>
      <w:r>
        <w:rPr>
          <w:b/>
          <w:spacing w:val="-2"/>
          <w:sz w:val="24"/>
          <w:u w:val="single"/>
        </w:rPr>
        <w:t>requises</w:t>
      </w:r>
    </w:p>
    <w:p w14:paraId="3669AB31" w14:textId="77777777" w:rsidR="00A322F6" w:rsidRDefault="00A322F6">
      <w:pPr>
        <w:pStyle w:val="BodyText"/>
        <w:rPr>
          <w:b/>
          <w:sz w:val="16"/>
        </w:rPr>
      </w:pPr>
    </w:p>
    <w:p w14:paraId="0ED93645" w14:textId="77777777" w:rsidR="00A322F6" w:rsidRDefault="00254AD5">
      <w:pPr>
        <w:pStyle w:val="Heading1"/>
        <w:numPr>
          <w:ilvl w:val="0"/>
          <w:numId w:val="3"/>
        </w:numPr>
        <w:tabs>
          <w:tab w:val="left" w:pos="820"/>
        </w:tabs>
        <w:spacing w:before="92"/>
        <w:rPr>
          <w:u w:val="none"/>
        </w:rPr>
      </w:pPr>
      <w:r>
        <w:t>Critères</w:t>
      </w:r>
      <w:r>
        <w:rPr>
          <w:spacing w:val="-5"/>
        </w:rPr>
        <w:t xml:space="preserve"> </w:t>
      </w:r>
      <w:r>
        <w:rPr>
          <w:spacing w:val="-2"/>
        </w:rPr>
        <w:t>d'éligibilité</w:t>
      </w:r>
    </w:p>
    <w:p w14:paraId="3E03A2C6" w14:textId="77777777" w:rsidR="00A322F6" w:rsidRDefault="00A322F6">
      <w:pPr>
        <w:pStyle w:val="BodyText"/>
        <w:spacing w:before="7"/>
        <w:rPr>
          <w:b/>
          <w:sz w:val="13"/>
        </w:rPr>
      </w:pPr>
    </w:p>
    <w:p w14:paraId="2C885821" w14:textId="77777777" w:rsidR="00A322F6" w:rsidRDefault="00254AD5">
      <w:pPr>
        <w:pStyle w:val="BodyText"/>
        <w:spacing w:before="92"/>
        <w:ind w:left="579" w:right="105"/>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14:paraId="05A9A76F" w14:textId="77777777" w:rsidR="00A322F6" w:rsidRDefault="00A322F6">
      <w:pPr>
        <w:pStyle w:val="BodyText"/>
        <w:spacing w:before="1"/>
      </w:pPr>
    </w:p>
    <w:p w14:paraId="5888FEB3" w14:textId="77777777" w:rsidR="00A322F6" w:rsidRDefault="00254AD5">
      <w:pPr>
        <w:pStyle w:val="ListParagraph"/>
        <w:numPr>
          <w:ilvl w:val="0"/>
          <w:numId w:val="2"/>
        </w:numPr>
        <w:tabs>
          <w:tab w:val="left" w:pos="860"/>
        </w:tabs>
        <w:ind w:right="104"/>
        <w:jc w:val="both"/>
      </w:pPr>
      <w:r>
        <w:t>Expérienc</w:t>
      </w:r>
      <w:r>
        <w:t>e professionnelle : posséder une expérience professionnelle d'au moins cinq ans dans des fonctions administratives, judiciaires, scientifiques, techniques, de conseil ou de supervision, à un grade équivalant au groupe de fonctions administrateur AD;</w:t>
      </w:r>
    </w:p>
    <w:p w14:paraId="1AA00DC5" w14:textId="77777777" w:rsidR="00A322F6" w:rsidRDefault="00A322F6">
      <w:pPr>
        <w:pStyle w:val="BodyText"/>
        <w:spacing w:before="10"/>
        <w:rPr>
          <w:sz w:val="21"/>
        </w:rPr>
      </w:pPr>
    </w:p>
    <w:p w14:paraId="093CF1E5" w14:textId="77777777" w:rsidR="00A322F6" w:rsidRDefault="00254AD5">
      <w:pPr>
        <w:pStyle w:val="ListParagraph"/>
        <w:numPr>
          <w:ilvl w:val="0"/>
          <w:numId w:val="2"/>
        </w:numPr>
        <w:tabs>
          <w:tab w:val="left" w:pos="860"/>
        </w:tabs>
        <w:ind w:right="104"/>
        <w:jc w:val="both"/>
      </w:pPr>
      <w:r>
        <w:t>Ancie</w:t>
      </w:r>
      <w:r>
        <w:t>nneté de service : avoir une ancienneté d'au moins un an auprès de son employeur, c'est-à-dire être employé</w:t>
      </w:r>
      <w:r>
        <w:rPr>
          <w:spacing w:val="-1"/>
        </w:rPr>
        <w:t xml:space="preserve"> </w:t>
      </w:r>
      <w:r>
        <w:t>depuis</w:t>
      </w:r>
      <w:r>
        <w:rPr>
          <w:spacing w:val="-2"/>
        </w:rPr>
        <w:t xml:space="preserve"> </w:t>
      </w:r>
      <w:r>
        <w:t>au</w:t>
      </w:r>
      <w:r>
        <w:rPr>
          <w:spacing w:val="-2"/>
        </w:rPr>
        <w:t xml:space="preserve"> </w:t>
      </w:r>
      <w:r>
        <w:t>moins</w:t>
      </w:r>
      <w:r>
        <w:rPr>
          <w:spacing w:val="-2"/>
        </w:rPr>
        <w:t xml:space="preserve"> </w:t>
      </w:r>
      <w:r>
        <w:t>un</w:t>
      </w:r>
      <w:r>
        <w:rPr>
          <w:spacing w:val="-2"/>
        </w:rPr>
        <w:t xml:space="preserve"> </w:t>
      </w:r>
      <w:r>
        <w:t>an</w:t>
      </w:r>
      <w:r>
        <w:rPr>
          <w:spacing w:val="-2"/>
        </w:rPr>
        <w:t xml:space="preserve"> </w:t>
      </w:r>
      <w:r>
        <w:t>par</w:t>
      </w:r>
      <w:r>
        <w:rPr>
          <w:spacing w:val="-1"/>
        </w:rPr>
        <w:t xml:space="preserve"> </w:t>
      </w:r>
      <w:r>
        <w:t>un</w:t>
      </w:r>
      <w:r>
        <w:rPr>
          <w:spacing w:val="-2"/>
        </w:rPr>
        <w:t xml:space="preserve"> </w:t>
      </w:r>
      <w:r>
        <w:t>employeur</w:t>
      </w:r>
      <w:r>
        <w:rPr>
          <w:spacing w:val="-2"/>
        </w:rPr>
        <w:t xml:space="preserve"> </w:t>
      </w:r>
      <w:r>
        <w:t>éligible</w:t>
      </w:r>
      <w:r>
        <w:rPr>
          <w:spacing w:val="-1"/>
        </w:rPr>
        <w:t xml:space="preserve"> </w:t>
      </w:r>
      <w:r>
        <w:t>au</w:t>
      </w:r>
      <w:r>
        <w:rPr>
          <w:spacing w:val="-4"/>
        </w:rPr>
        <w:t xml:space="preserve"> </w:t>
      </w:r>
      <w:r>
        <w:t>sens</w:t>
      </w:r>
      <w:r>
        <w:rPr>
          <w:spacing w:val="-2"/>
        </w:rPr>
        <w:t xml:space="preserve"> </w:t>
      </w:r>
      <w:r>
        <w:t>de</w:t>
      </w:r>
      <w:r>
        <w:rPr>
          <w:spacing w:val="-4"/>
        </w:rPr>
        <w:t xml:space="preserve"> </w:t>
      </w:r>
      <w:r>
        <w:t>l'article</w:t>
      </w:r>
      <w:r>
        <w:rPr>
          <w:spacing w:val="-1"/>
        </w:rPr>
        <w:t xml:space="preserve"> </w:t>
      </w:r>
      <w:r>
        <w:t>1</w:t>
      </w:r>
      <w:r>
        <w:rPr>
          <w:spacing w:val="-2"/>
        </w:rPr>
        <w:t xml:space="preserve"> </w:t>
      </w:r>
      <w:r>
        <w:t>de</w:t>
      </w:r>
      <w:r>
        <w:rPr>
          <w:spacing w:val="-4"/>
        </w:rPr>
        <w:t xml:space="preserve"> </w:t>
      </w:r>
      <w:r>
        <w:t>la</w:t>
      </w:r>
      <w:r>
        <w:rPr>
          <w:spacing w:val="-1"/>
        </w:rPr>
        <w:t xml:space="preserve"> </w:t>
      </w:r>
      <w:r>
        <w:t>décision</w:t>
      </w:r>
      <w:r>
        <w:rPr>
          <w:spacing w:val="-2"/>
        </w:rPr>
        <w:t xml:space="preserve"> </w:t>
      </w:r>
      <w:r>
        <w:t>END,</w:t>
      </w:r>
      <w:r>
        <w:rPr>
          <w:spacing w:val="-4"/>
        </w:rPr>
        <w:t xml:space="preserve"> </w:t>
      </w:r>
      <w:r>
        <w:t>dans</w:t>
      </w:r>
      <w:r>
        <w:rPr>
          <w:spacing w:val="-2"/>
        </w:rPr>
        <w:t xml:space="preserve"> </w:t>
      </w:r>
      <w:r>
        <w:t>un cadre statutaire ou contractuel avant le détachem</w:t>
      </w:r>
      <w:r>
        <w:t>ent;</w:t>
      </w:r>
    </w:p>
    <w:p w14:paraId="0218A1EE" w14:textId="77777777" w:rsidR="00A322F6" w:rsidRDefault="00A322F6">
      <w:pPr>
        <w:pStyle w:val="BodyText"/>
      </w:pPr>
    </w:p>
    <w:p w14:paraId="0608E2BC" w14:textId="77777777" w:rsidR="00A322F6" w:rsidRDefault="00254AD5">
      <w:pPr>
        <w:pStyle w:val="ListParagraph"/>
        <w:numPr>
          <w:ilvl w:val="0"/>
          <w:numId w:val="2"/>
        </w:numPr>
        <w:tabs>
          <w:tab w:val="left" w:pos="860"/>
        </w:tabs>
        <w:spacing w:before="1"/>
        <w:ind w:right="104"/>
        <w:jc w:val="both"/>
      </w:pPr>
      <w:r>
        <w:t>Compétences linguistiques : avoir une connaissance approfondie d'une des langues de l'Union européenne</w:t>
      </w:r>
      <w:r>
        <w:rPr>
          <w:spacing w:val="40"/>
        </w:rPr>
        <w:t xml:space="preserve"> </w:t>
      </w:r>
      <w:r>
        <w:t>et une connaissance satisfaisante d'une autre langue de l'Union européenne dans la mesure nécessaire aux fonctions qu'il est appelé à exercer. L'EN</w:t>
      </w:r>
      <w:r>
        <w:t xml:space="preserve">D d'un pays tiers doit justifier posséder une connaissance approfondie d'une langue de l'Union européenne nécessaire à l'accomplissement des tâches qui lui seront </w:t>
      </w:r>
      <w:r>
        <w:rPr>
          <w:spacing w:val="-2"/>
        </w:rPr>
        <w:t>confiées.</w:t>
      </w:r>
    </w:p>
    <w:p w14:paraId="1DEEED6A" w14:textId="77777777" w:rsidR="00A322F6" w:rsidRDefault="00A322F6">
      <w:pPr>
        <w:pStyle w:val="BodyText"/>
        <w:spacing w:before="4"/>
        <w:rPr>
          <w:sz w:val="24"/>
        </w:rPr>
      </w:pPr>
    </w:p>
    <w:p w14:paraId="7216BEEE" w14:textId="77777777" w:rsidR="00A322F6" w:rsidRDefault="00254AD5">
      <w:pPr>
        <w:pStyle w:val="Heading1"/>
        <w:numPr>
          <w:ilvl w:val="0"/>
          <w:numId w:val="3"/>
        </w:numPr>
        <w:tabs>
          <w:tab w:val="left" w:pos="873"/>
        </w:tabs>
        <w:ind w:left="872" w:hanging="294"/>
        <w:rPr>
          <w:u w:val="none"/>
        </w:rPr>
      </w:pPr>
      <w:r>
        <w:t>Critères</w:t>
      </w:r>
      <w:r>
        <w:rPr>
          <w:spacing w:val="-3"/>
        </w:rPr>
        <w:t xml:space="preserve"> </w:t>
      </w:r>
      <w:r>
        <w:t>de</w:t>
      </w:r>
      <w:r>
        <w:rPr>
          <w:spacing w:val="-1"/>
        </w:rPr>
        <w:t xml:space="preserve"> </w:t>
      </w:r>
      <w:r>
        <w:rPr>
          <w:spacing w:val="-2"/>
        </w:rPr>
        <w:t>sélection</w:t>
      </w:r>
    </w:p>
    <w:p w14:paraId="6DA7B3B2" w14:textId="77777777" w:rsidR="00A322F6" w:rsidRDefault="00A322F6">
      <w:pPr>
        <w:pStyle w:val="BodyText"/>
        <w:spacing w:before="6"/>
        <w:rPr>
          <w:b/>
          <w:sz w:val="15"/>
        </w:rPr>
      </w:pPr>
    </w:p>
    <w:p w14:paraId="55A5A63A" w14:textId="77777777" w:rsidR="00A322F6" w:rsidRDefault="00254AD5">
      <w:pPr>
        <w:pStyle w:val="BodyText"/>
        <w:spacing w:before="92"/>
        <w:ind w:left="860"/>
      </w:pPr>
      <w:r>
        <w:rPr>
          <w:spacing w:val="-2"/>
          <w:u w:val="single"/>
        </w:rPr>
        <w:t>Diplôme</w:t>
      </w:r>
    </w:p>
    <w:p w14:paraId="4EE6F4EF" w14:textId="77777777" w:rsidR="00A322F6" w:rsidRDefault="00254AD5">
      <w:pPr>
        <w:pStyle w:val="ListParagraph"/>
        <w:numPr>
          <w:ilvl w:val="1"/>
          <w:numId w:val="3"/>
        </w:numPr>
        <w:tabs>
          <w:tab w:val="left" w:pos="986"/>
        </w:tabs>
        <w:spacing w:before="1" w:line="252" w:lineRule="exact"/>
      </w:pPr>
      <w:r>
        <w:t>diplôme</w:t>
      </w:r>
      <w:r>
        <w:rPr>
          <w:spacing w:val="-3"/>
        </w:rPr>
        <w:t xml:space="preserve"> </w:t>
      </w:r>
      <w:r>
        <w:t>universitaire</w:t>
      </w:r>
      <w:r>
        <w:rPr>
          <w:spacing w:val="-2"/>
        </w:rPr>
        <w:t xml:space="preserve"> </w:t>
      </w:r>
      <w:r>
        <w:rPr>
          <w:spacing w:val="-5"/>
        </w:rPr>
        <w:t>ou</w:t>
      </w:r>
    </w:p>
    <w:p w14:paraId="0D4F43F4" w14:textId="77777777" w:rsidR="00A322F6" w:rsidRDefault="00254AD5">
      <w:pPr>
        <w:pStyle w:val="ListParagraph"/>
        <w:numPr>
          <w:ilvl w:val="1"/>
          <w:numId w:val="3"/>
        </w:numPr>
        <w:tabs>
          <w:tab w:val="left" w:pos="986"/>
        </w:tabs>
        <w:spacing w:line="252" w:lineRule="exact"/>
      </w:pPr>
      <w:r>
        <w:t>formation</w:t>
      </w:r>
      <w:r>
        <w:rPr>
          <w:spacing w:val="-6"/>
        </w:rPr>
        <w:t xml:space="preserve"> </w:t>
      </w:r>
      <w:r>
        <w:t>professionnelle</w:t>
      </w:r>
      <w:r>
        <w:rPr>
          <w:spacing w:val="-4"/>
        </w:rPr>
        <w:t xml:space="preserve"> </w:t>
      </w:r>
      <w:r>
        <w:t>ou</w:t>
      </w:r>
      <w:r>
        <w:rPr>
          <w:spacing w:val="-4"/>
        </w:rPr>
        <w:t xml:space="preserve"> </w:t>
      </w:r>
      <w:r>
        <w:t>expérience</w:t>
      </w:r>
      <w:r>
        <w:rPr>
          <w:spacing w:val="-5"/>
        </w:rPr>
        <w:t xml:space="preserve"> </w:t>
      </w:r>
      <w:r>
        <w:t>professionnelle</w:t>
      </w:r>
      <w:r>
        <w:rPr>
          <w:spacing w:val="-5"/>
        </w:rPr>
        <w:t xml:space="preserve"> </w:t>
      </w:r>
      <w:r>
        <w:t>de</w:t>
      </w:r>
      <w:r>
        <w:rPr>
          <w:spacing w:val="-3"/>
        </w:rPr>
        <w:t xml:space="preserve"> </w:t>
      </w:r>
      <w:r>
        <w:t>niveau</w:t>
      </w:r>
      <w:r>
        <w:rPr>
          <w:spacing w:val="-3"/>
        </w:rPr>
        <w:t xml:space="preserve"> </w:t>
      </w:r>
      <w:r>
        <w:rPr>
          <w:spacing w:val="-2"/>
        </w:rPr>
        <w:t>équivalent</w:t>
      </w:r>
    </w:p>
    <w:p w14:paraId="34EE93ED" w14:textId="77777777" w:rsidR="00A322F6" w:rsidRDefault="00A322F6">
      <w:pPr>
        <w:pStyle w:val="BodyText"/>
        <w:spacing w:before="1"/>
      </w:pPr>
    </w:p>
    <w:p w14:paraId="3FADABFC" w14:textId="77777777" w:rsidR="00A322F6" w:rsidRDefault="00254AD5">
      <w:pPr>
        <w:pStyle w:val="BodyText"/>
        <w:ind w:left="1003" w:right="165" w:hanging="34"/>
        <w:jc w:val="both"/>
      </w:pPr>
      <w:r>
        <w:t>dans le(s) domaine(s): l’expert aura un bagage de connaissances multidisciplinaire combinant une connaissance approfondie des aspects politiques et économiques avec une excellente maîtrise</w:t>
      </w:r>
      <w:r>
        <w:t xml:space="preserve"> en matière de science, de R&amp;D et d’innovation.</w:t>
      </w:r>
    </w:p>
    <w:p w14:paraId="04ABC7EE" w14:textId="77777777" w:rsidR="00A322F6" w:rsidRDefault="00A322F6">
      <w:pPr>
        <w:jc w:val="both"/>
        <w:sectPr w:rsidR="00A322F6">
          <w:pgSz w:w="11910" w:h="16840"/>
          <w:pgMar w:top="1040" w:right="740" w:bottom="880" w:left="700" w:header="0" w:footer="692" w:gutter="0"/>
          <w:cols w:space="720"/>
        </w:sectPr>
      </w:pPr>
    </w:p>
    <w:p w14:paraId="4D219FB8" w14:textId="77777777" w:rsidR="00A322F6" w:rsidRDefault="00254AD5">
      <w:pPr>
        <w:pStyle w:val="BodyText"/>
        <w:spacing w:before="62"/>
        <w:ind w:left="860"/>
      </w:pPr>
      <w:r>
        <w:rPr>
          <w:u w:val="single"/>
        </w:rPr>
        <w:lastRenderedPageBreak/>
        <w:t>Expérience</w:t>
      </w:r>
      <w:r>
        <w:rPr>
          <w:spacing w:val="-3"/>
          <w:u w:val="single"/>
        </w:rPr>
        <w:t xml:space="preserve"> </w:t>
      </w:r>
      <w:r>
        <w:rPr>
          <w:spacing w:val="-2"/>
          <w:u w:val="single"/>
        </w:rPr>
        <w:t>professionnelle</w:t>
      </w:r>
    </w:p>
    <w:p w14:paraId="1DF940C5" w14:textId="77777777" w:rsidR="00A322F6" w:rsidRDefault="00A322F6">
      <w:pPr>
        <w:pStyle w:val="BodyText"/>
        <w:spacing w:before="1"/>
        <w:rPr>
          <w:sz w:val="14"/>
        </w:rPr>
      </w:pPr>
    </w:p>
    <w:p w14:paraId="7E3680C2" w14:textId="77777777" w:rsidR="00A322F6" w:rsidRDefault="00254AD5">
      <w:pPr>
        <w:pStyle w:val="BodyText"/>
        <w:spacing w:before="92"/>
        <w:ind w:left="860" w:right="163"/>
        <w:jc w:val="both"/>
      </w:pPr>
      <w:r>
        <w:t xml:space="preserve">Au moins 2 années d’expérience professionnelle dans le domaine de l’analyse politique et/ou économique. De plus, une expérience dans le domaine des politiques de </w:t>
      </w:r>
      <w:r>
        <w:t>libre accès / science ouverte sera considérée comme un avantage.</w:t>
      </w:r>
    </w:p>
    <w:p w14:paraId="0BF67F5A" w14:textId="77777777" w:rsidR="00A322F6" w:rsidRDefault="00A322F6">
      <w:pPr>
        <w:pStyle w:val="BodyText"/>
        <w:spacing w:before="10"/>
        <w:rPr>
          <w:sz w:val="21"/>
        </w:rPr>
      </w:pPr>
    </w:p>
    <w:p w14:paraId="0A805054" w14:textId="77777777" w:rsidR="00A322F6" w:rsidRDefault="00254AD5">
      <w:pPr>
        <w:pStyle w:val="BodyText"/>
        <w:ind w:left="860"/>
      </w:pPr>
      <w:r>
        <w:rPr>
          <w:u w:val="single"/>
        </w:rPr>
        <w:t>Langue(s)</w:t>
      </w:r>
      <w:r>
        <w:rPr>
          <w:spacing w:val="-7"/>
          <w:u w:val="single"/>
        </w:rPr>
        <w:t xml:space="preserve"> </w:t>
      </w:r>
      <w:r>
        <w:rPr>
          <w:u w:val="single"/>
        </w:rPr>
        <w:t>nécessaire(s)</w:t>
      </w:r>
      <w:r>
        <w:rPr>
          <w:spacing w:val="-4"/>
          <w:u w:val="single"/>
        </w:rPr>
        <w:t xml:space="preserve"> </w:t>
      </w:r>
      <w:r>
        <w:rPr>
          <w:u w:val="single"/>
        </w:rPr>
        <w:t>pour</w:t>
      </w:r>
      <w:r>
        <w:rPr>
          <w:spacing w:val="-5"/>
          <w:u w:val="single"/>
        </w:rPr>
        <w:t xml:space="preserve"> </w:t>
      </w:r>
      <w:r>
        <w:rPr>
          <w:u w:val="single"/>
        </w:rPr>
        <w:t>l'accomplissement</w:t>
      </w:r>
      <w:r>
        <w:rPr>
          <w:spacing w:val="-5"/>
          <w:u w:val="single"/>
        </w:rPr>
        <w:t xml:space="preserve"> </w:t>
      </w:r>
      <w:r>
        <w:rPr>
          <w:u w:val="single"/>
        </w:rPr>
        <w:t>des</w:t>
      </w:r>
      <w:r>
        <w:rPr>
          <w:spacing w:val="-7"/>
          <w:u w:val="single"/>
        </w:rPr>
        <w:t xml:space="preserve"> </w:t>
      </w:r>
      <w:r>
        <w:rPr>
          <w:spacing w:val="-2"/>
          <w:u w:val="single"/>
        </w:rPr>
        <w:t>tâches</w:t>
      </w:r>
    </w:p>
    <w:p w14:paraId="77965591" w14:textId="77777777" w:rsidR="00A322F6" w:rsidRDefault="00A322F6">
      <w:pPr>
        <w:pStyle w:val="BodyText"/>
        <w:spacing w:before="1"/>
        <w:rPr>
          <w:sz w:val="14"/>
        </w:rPr>
      </w:pPr>
    </w:p>
    <w:p w14:paraId="5D5D9E93" w14:textId="77777777" w:rsidR="00A322F6" w:rsidRDefault="00254AD5">
      <w:pPr>
        <w:pStyle w:val="BodyText"/>
        <w:spacing w:before="91"/>
        <w:ind w:left="860" w:right="165"/>
        <w:jc w:val="both"/>
      </w:pPr>
      <w:r>
        <w:t>La connaissance approfondie de l’une des langues officielles de l'Union européenne et une connaissance satisfaisante d’une autre la</w:t>
      </w:r>
      <w:r>
        <w:t>ngue officielle de l'Union européenne constituent un prérequis. Une excellente maîtrise de l’anglais écrit et oral est considérée comme essentielle.</w:t>
      </w:r>
    </w:p>
    <w:p w14:paraId="6B9953D4" w14:textId="77777777" w:rsidR="00A322F6" w:rsidRDefault="00A322F6">
      <w:pPr>
        <w:pStyle w:val="BodyText"/>
        <w:spacing w:before="6"/>
      </w:pPr>
    </w:p>
    <w:p w14:paraId="7431D177" w14:textId="77777777" w:rsidR="00A322F6" w:rsidRDefault="00254AD5">
      <w:pPr>
        <w:pStyle w:val="ListParagraph"/>
        <w:numPr>
          <w:ilvl w:val="0"/>
          <w:numId w:val="6"/>
        </w:numPr>
        <w:tabs>
          <w:tab w:val="left" w:pos="579"/>
          <w:tab w:val="left" w:pos="580"/>
        </w:tabs>
        <w:ind w:hanging="429"/>
        <w:rPr>
          <w:b/>
          <w:sz w:val="24"/>
        </w:rPr>
      </w:pPr>
      <w:r>
        <w:rPr>
          <w:b/>
          <w:sz w:val="24"/>
          <w:u w:val="single"/>
        </w:rPr>
        <w:t>Soumission des candidatures et</w:t>
      </w:r>
      <w:r>
        <w:rPr>
          <w:b/>
          <w:spacing w:val="-4"/>
          <w:sz w:val="24"/>
          <w:u w:val="single"/>
        </w:rPr>
        <w:t xml:space="preserve"> </w:t>
      </w:r>
      <w:r>
        <w:rPr>
          <w:b/>
          <w:sz w:val="24"/>
          <w:u w:val="single"/>
        </w:rPr>
        <w:t>procédure</w:t>
      </w:r>
      <w:r>
        <w:rPr>
          <w:b/>
          <w:spacing w:val="-4"/>
          <w:sz w:val="24"/>
          <w:u w:val="single"/>
        </w:rPr>
        <w:t xml:space="preserve"> </w:t>
      </w:r>
      <w:r>
        <w:rPr>
          <w:b/>
          <w:sz w:val="24"/>
          <w:u w:val="single"/>
        </w:rPr>
        <w:t>de</w:t>
      </w:r>
      <w:r>
        <w:rPr>
          <w:b/>
          <w:spacing w:val="1"/>
          <w:sz w:val="24"/>
          <w:u w:val="single"/>
        </w:rPr>
        <w:t xml:space="preserve"> </w:t>
      </w:r>
      <w:r>
        <w:rPr>
          <w:b/>
          <w:spacing w:val="-2"/>
          <w:sz w:val="24"/>
          <w:u w:val="single"/>
        </w:rPr>
        <w:t>sélection</w:t>
      </w:r>
    </w:p>
    <w:p w14:paraId="363DC056" w14:textId="77777777" w:rsidR="00A322F6" w:rsidRDefault="00A322F6">
      <w:pPr>
        <w:pStyle w:val="BodyText"/>
        <w:spacing w:before="7"/>
        <w:rPr>
          <w:b/>
          <w:sz w:val="15"/>
        </w:rPr>
      </w:pPr>
    </w:p>
    <w:p w14:paraId="7A0871B0" w14:textId="77777777" w:rsidR="00A322F6" w:rsidRDefault="00254AD5">
      <w:pPr>
        <w:spacing w:before="92"/>
        <w:ind w:left="579" w:right="277"/>
        <w:jc w:val="both"/>
      </w:pPr>
      <w:r>
        <w:t>Les candidats doivent envoyer leur candidature sous</w:t>
      </w:r>
      <w:r>
        <w:t xml:space="preserve"> format </w:t>
      </w:r>
      <w:r>
        <w:rPr>
          <w:b/>
        </w:rPr>
        <w:t xml:space="preserve">CV Europass </w:t>
      </w:r>
      <w:r>
        <w:t>(</w:t>
      </w:r>
      <w:hyperlink r:id="rId15">
        <w:r>
          <w:rPr>
            <w:color w:val="0000FF"/>
            <w:u w:val="single" w:color="0000FF"/>
          </w:rPr>
          <w:t>http://europass.cedefop.europa.eu/fr/documents/curriculum-vitae</w:t>
        </w:r>
        <w:r>
          <w:t>)</w:t>
        </w:r>
      </w:hyperlink>
      <w:r>
        <w:t xml:space="preserve"> en français, anglais ou allemand </w:t>
      </w:r>
      <w:r>
        <w:rPr>
          <w:b/>
          <w:u w:val="single"/>
        </w:rPr>
        <w:t>uniquement à la représentation permanente / mission diplomatique de leur pays auprès de l'UE</w:t>
      </w:r>
      <w:r>
        <w:t>, qui la transmettra aux services compétents de la Commission, dans les délais fixés par ces derniers. Le CV doit obligatoirement mentionner la date de naissance et</w:t>
      </w:r>
      <w:r>
        <w:t xml:space="preserve"> la nationalité du candidat. </w:t>
      </w:r>
      <w:r>
        <w:rPr>
          <w:b/>
        </w:rPr>
        <w:t>Le non-respect de cette procédure ou des délais invalidera automatiquement la candidature.</w:t>
      </w:r>
      <w:r>
        <w:rPr>
          <w:b/>
          <w:spacing w:val="40"/>
        </w:rPr>
        <w:t xml:space="preserve"> </w:t>
      </w:r>
      <w:r>
        <w:t>Les candidats sont priés de ne pas joindre à leur candidature d'autres documents (tels que copie de carte d'identité, copie des diplômes</w:t>
      </w:r>
      <w:r>
        <w:t xml:space="preserve"> et attestations d'expérience professionnelle, …). Ces documents leur seront demandés, le cas échéant, à un</w:t>
      </w:r>
      <w:r>
        <w:rPr>
          <w:spacing w:val="40"/>
        </w:rPr>
        <w:t xml:space="preserve"> </w:t>
      </w:r>
      <w:r>
        <w:t>stade ultérieur de la procédure de sélection.</w:t>
      </w:r>
    </w:p>
    <w:p w14:paraId="30FE73F6" w14:textId="77777777" w:rsidR="00A322F6" w:rsidRDefault="00254AD5">
      <w:pPr>
        <w:pStyle w:val="BodyText"/>
        <w:spacing w:line="251" w:lineRule="exact"/>
        <w:ind w:left="579"/>
        <w:jc w:val="both"/>
      </w:pPr>
      <w:r>
        <w:t>Les</w:t>
      </w:r>
      <w:r>
        <w:rPr>
          <w:spacing w:val="-6"/>
        </w:rPr>
        <w:t xml:space="preserve"> </w:t>
      </w:r>
      <w:r>
        <w:t>candidats</w:t>
      </w:r>
      <w:r>
        <w:rPr>
          <w:spacing w:val="-3"/>
        </w:rPr>
        <w:t xml:space="preserve"> </w:t>
      </w:r>
      <w:r>
        <w:t>seront</w:t>
      </w:r>
      <w:r>
        <w:rPr>
          <w:spacing w:val="-3"/>
        </w:rPr>
        <w:t xml:space="preserve"> </w:t>
      </w:r>
      <w:r>
        <w:t>informés</w:t>
      </w:r>
      <w:r>
        <w:rPr>
          <w:spacing w:val="-3"/>
        </w:rPr>
        <w:t xml:space="preserve"> </w:t>
      </w:r>
      <w:r>
        <w:t>du</w:t>
      </w:r>
      <w:r>
        <w:rPr>
          <w:spacing w:val="-3"/>
        </w:rPr>
        <w:t xml:space="preserve"> </w:t>
      </w:r>
      <w:r>
        <w:t>suivi</w:t>
      </w:r>
      <w:r>
        <w:rPr>
          <w:spacing w:val="-3"/>
        </w:rPr>
        <w:t xml:space="preserve"> </w:t>
      </w:r>
      <w:r>
        <w:t>de</w:t>
      </w:r>
      <w:r>
        <w:rPr>
          <w:spacing w:val="-5"/>
        </w:rPr>
        <w:t xml:space="preserve"> </w:t>
      </w:r>
      <w:r>
        <w:t>leur</w:t>
      </w:r>
      <w:r>
        <w:rPr>
          <w:spacing w:val="-2"/>
        </w:rPr>
        <w:t xml:space="preserve"> </w:t>
      </w:r>
      <w:r>
        <w:t>candidature</w:t>
      </w:r>
      <w:r>
        <w:rPr>
          <w:spacing w:val="-3"/>
        </w:rPr>
        <w:t xml:space="preserve"> </w:t>
      </w:r>
      <w:r>
        <w:t>par</w:t>
      </w:r>
      <w:r>
        <w:rPr>
          <w:spacing w:val="-4"/>
        </w:rPr>
        <w:t xml:space="preserve"> </w:t>
      </w:r>
      <w:r>
        <w:t>l'unité</w:t>
      </w:r>
      <w:r>
        <w:rPr>
          <w:spacing w:val="-3"/>
        </w:rPr>
        <w:t xml:space="preserve"> </w:t>
      </w:r>
      <w:r>
        <w:rPr>
          <w:spacing w:val="-2"/>
        </w:rPr>
        <w:t>concernée.</w:t>
      </w:r>
    </w:p>
    <w:p w14:paraId="2CB36422" w14:textId="77777777" w:rsidR="00A322F6" w:rsidRDefault="00A322F6">
      <w:pPr>
        <w:pStyle w:val="BodyText"/>
        <w:spacing w:before="6"/>
        <w:rPr>
          <w:sz w:val="24"/>
        </w:rPr>
      </w:pPr>
    </w:p>
    <w:p w14:paraId="791535EE" w14:textId="77777777" w:rsidR="00A322F6" w:rsidRDefault="00254AD5">
      <w:pPr>
        <w:pStyle w:val="ListParagraph"/>
        <w:numPr>
          <w:ilvl w:val="0"/>
          <w:numId w:val="6"/>
        </w:numPr>
        <w:tabs>
          <w:tab w:val="left" w:pos="579"/>
          <w:tab w:val="left" w:pos="580"/>
        </w:tabs>
        <w:ind w:hanging="429"/>
        <w:rPr>
          <w:b/>
          <w:sz w:val="24"/>
        </w:rPr>
      </w:pPr>
      <w:r>
        <w:rPr>
          <w:b/>
          <w:sz w:val="24"/>
          <w:u w:val="single"/>
        </w:rPr>
        <w:t xml:space="preserve">Conditions du </w:t>
      </w:r>
      <w:r>
        <w:rPr>
          <w:b/>
          <w:spacing w:val="-2"/>
          <w:sz w:val="24"/>
          <w:u w:val="single"/>
        </w:rPr>
        <w:t>détachement</w:t>
      </w:r>
    </w:p>
    <w:p w14:paraId="3DC2D389" w14:textId="77777777" w:rsidR="00A322F6" w:rsidRDefault="00A322F6">
      <w:pPr>
        <w:pStyle w:val="BodyText"/>
        <w:spacing w:before="7"/>
        <w:rPr>
          <w:b/>
          <w:sz w:val="15"/>
        </w:rPr>
      </w:pPr>
    </w:p>
    <w:p w14:paraId="763A1425" w14:textId="77777777" w:rsidR="00A322F6" w:rsidRDefault="00254AD5">
      <w:pPr>
        <w:spacing w:before="92"/>
        <w:ind w:left="579" w:right="278"/>
        <w:jc w:val="both"/>
      </w:pPr>
      <w:r>
        <w:t xml:space="preserve">Les détachements sont régis par la </w:t>
      </w:r>
      <w:r>
        <w:rPr>
          <w:b/>
        </w:rPr>
        <w:t xml:space="preserve">décision de la Commission C(2008)6866 du 12/11/2008 </w:t>
      </w:r>
      <w:r>
        <w:t>relative au régime applicable aux experts nationaux détachés et aux experts nationaux en formation professionnelle auprès des services de la C</w:t>
      </w:r>
      <w:r>
        <w:t>ommission (décision END).</w:t>
      </w:r>
    </w:p>
    <w:p w14:paraId="2D23C66E" w14:textId="77777777" w:rsidR="00A322F6" w:rsidRDefault="00A322F6">
      <w:pPr>
        <w:pStyle w:val="BodyText"/>
        <w:spacing w:before="9"/>
        <w:rPr>
          <w:sz w:val="21"/>
        </w:rPr>
      </w:pPr>
    </w:p>
    <w:p w14:paraId="50802E85" w14:textId="77777777" w:rsidR="00A322F6" w:rsidRDefault="00254AD5">
      <w:pPr>
        <w:pStyle w:val="BodyText"/>
        <w:spacing w:before="1"/>
        <w:ind w:left="579"/>
      </w:pPr>
      <w:r>
        <w:t>L'END</w:t>
      </w:r>
      <w:r>
        <w:rPr>
          <w:spacing w:val="33"/>
        </w:rPr>
        <w:t xml:space="preserve"> </w:t>
      </w:r>
      <w:r>
        <w:t>restera</w:t>
      </w:r>
      <w:r>
        <w:rPr>
          <w:spacing w:val="31"/>
        </w:rPr>
        <w:t xml:space="preserve"> </w:t>
      </w:r>
      <w:r>
        <w:t>employé</w:t>
      </w:r>
      <w:r>
        <w:rPr>
          <w:spacing w:val="34"/>
        </w:rPr>
        <w:t xml:space="preserve"> </w:t>
      </w:r>
      <w:r>
        <w:t>et</w:t>
      </w:r>
      <w:r>
        <w:rPr>
          <w:spacing w:val="31"/>
        </w:rPr>
        <w:t xml:space="preserve"> </w:t>
      </w:r>
      <w:r>
        <w:t>rémunéré</w:t>
      </w:r>
      <w:r>
        <w:rPr>
          <w:spacing w:val="34"/>
        </w:rPr>
        <w:t xml:space="preserve"> </w:t>
      </w:r>
      <w:r>
        <w:t>par</w:t>
      </w:r>
      <w:r>
        <w:rPr>
          <w:spacing w:val="33"/>
        </w:rPr>
        <w:t xml:space="preserve"> </w:t>
      </w:r>
      <w:r>
        <w:t>son</w:t>
      </w:r>
      <w:r>
        <w:rPr>
          <w:spacing w:val="31"/>
        </w:rPr>
        <w:t xml:space="preserve"> </w:t>
      </w:r>
      <w:r>
        <w:t>employeur</w:t>
      </w:r>
      <w:r>
        <w:rPr>
          <w:spacing w:val="33"/>
        </w:rPr>
        <w:t xml:space="preserve"> </w:t>
      </w:r>
      <w:r>
        <w:t>durant</w:t>
      </w:r>
      <w:r>
        <w:rPr>
          <w:spacing w:val="34"/>
        </w:rPr>
        <w:t xml:space="preserve"> </w:t>
      </w:r>
      <w:r>
        <w:t>toute</w:t>
      </w:r>
      <w:r>
        <w:rPr>
          <w:spacing w:val="31"/>
        </w:rPr>
        <w:t xml:space="preserve"> </w:t>
      </w:r>
      <w:r>
        <w:t>la</w:t>
      </w:r>
      <w:r>
        <w:rPr>
          <w:spacing w:val="34"/>
        </w:rPr>
        <w:t xml:space="preserve"> </w:t>
      </w:r>
      <w:r>
        <w:t>durée</w:t>
      </w:r>
      <w:r>
        <w:rPr>
          <w:spacing w:val="32"/>
        </w:rPr>
        <w:t xml:space="preserve"> </w:t>
      </w:r>
      <w:r>
        <w:t>du</w:t>
      </w:r>
      <w:r>
        <w:rPr>
          <w:spacing w:val="33"/>
        </w:rPr>
        <w:t xml:space="preserve"> </w:t>
      </w:r>
      <w:r>
        <w:t>détachement.</w:t>
      </w:r>
      <w:r>
        <w:rPr>
          <w:spacing w:val="33"/>
        </w:rPr>
        <w:t xml:space="preserve"> </w:t>
      </w:r>
      <w:r>
        <w:t>Il</w:t>
      </w:r>
      <w:r>
        <w:rPr>
          <w:spacing w:val="35"/>
        </w:rPr>
        <w:t xml:space="preserve"> </w:t>
      </w:r>
      <w:r>
        <w:t>restera également couvert par la sécurité sociale nationale durant son détachement.</w:t>
      </w:r>
    </w:p>
    <w:p w14:paraId="608585DF" w14:textId="77777777" w:rsidR="00A322F6" w:rsidRDefault="00254AD5">
      <w:pPr>
        <w:pStyle w:val="BodyText"/>
        <w:ind w:left="579"/>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14:paraId="7D6DA8E1" w14:textId="77777777" w:rsidR="00A322F6" w:rsidRDefault="00254AD5">
      <w:pPr>
        <w:pStyle w:val="BodyText"/>
        <w:ind w:left="579"/>
      </w:pPr>
      <w:r>
        <w:t>Durant</w:t>
      </w:r>
      <w:r>
        <w:rPr>
          <w:spacing w:val="29"/>
        </w:rPr>
        <w:t xml:space="preserve"> </w:t>
      </w:r>
      <w:r>
        <w:t>le</w:t>
      </w:r>
      <w:r>
        <w:rPr>
          <w:spacing w:val="29"/>
        </w:rPr>
        <w:t xml:space="preserve"> </w:t>
      </w:r>
      <w:r>
        <w:t>dé</w:t>
      </w:r>
      <w:r>
        <w:t>tachement,</w:t>
      </w:r>
      <w:r>
        <w:rPr>
          <w:spacing w:val="31"/>
        </w:rPr>
        <w:t xml:space="preserve"> </w:t>
      </w:r>
      <w:r>
        <w:t>l'END</w:t>
      </w:r>
      <w:r>
        <w:rPr>
          <w:spacing w:val="28"/>
        </w:rPr>
        <w:t xml:space="preserve"> </w:t>
      </w:r>
      <w:r>
        <w:t>sera</w:t>
      </w:r>
      <w:r>
        <w:rPr>
          <w:spacing w:val="29"/>
        </w:rPr>
        <w:t xml:space="preserve"> </w:t>
      </w:r>
      <w:r>
        <w:t>soumis</w:t>
      </w:r>
      <w:r>
        <w:rPr>
          <w:spacing w:val="31"/>
        </w:rPr>
        <w:t xml:space="preserve"> </w:t>
      </w:r>
      <w:r>
        <w:t>aux</w:t>
      </w:r>
      <w:r>
        <w:rPr>
          <w:spacing w:val="31"/>
        </w:rPr>
        <w:t xml:space="preserve"> </w:t>
      </w:r>
      <w:r>
        <w:t>obligations</w:t>
      </w:r>
      <w:r>
        <w:rPr>
          <w:spacing w:val="31"/>
        </w:rPr>
        <w:t xml:space="preserve"> </w:t>
      </w:r>
      <w:r>
        <w:t>de</w:t>
      </w:r>
      <w:r>
        <w:rPr>
          <w:spacing w:val="32"/>
        </w:rPr>
        <w:t xml:space="preserve"> </w:t>
      </w:r>
      <w:r>
        <w:t>confidentialité,</w:t>
      </w:r>
      <w:r>
        <w:rPr>
          <w:spacing w:val="29"/>
        </w:rPr>
        <w:t xml:space="preserve"> </w:t>
      </w:r>
      <w:r>
        <w:t>de</w:t>
      </w:r>
      <w:r>
        <w:rPr>
          <w:spacing w:val="32"/>
        </w:rPr>
        <w:t xml:space="preserve"> </w:t>
      </w:r>
      <w:r>
        <w:t>loyauté</w:t>
      </w:r>
      <w:r>
        <w:rPr>
          <w:spacing w:val="32"/>
        </w:rPr>
        <w:t xml:space="preserve"> </w:t>
      </w:r>
      <w:r>
        <w:t>et</w:t>
      </w:r>
      <w:r>
        <w:rPr>
          <w:spacing w:val="34"/>
        </w:rPr>
        <w:t xml:space="preserve"> </w:t>
      </w:r>
      <w:r>
        <w:t>d'absence</w:t>
      </w:r>
      <w:r>
        <w:rPr>
          <w:spacing w:val="31"/>
        </w:rPr>
        <w:t xml:space="preserve"> </w:t>
      </w:r>
      <w:r>
        <w:t>de conflit d'intérêt prévues par les articles 6 et 7 de la décision END.</w:t>
      </w:r>
    </w:p>
    <w:p w14:paraId="72F4BD04" w14:textId="77777777" w:rsidR="00A322F6" w:rsidRDefault="00254AD5">
      <w:pPr>
        <w:pStyle w:val="BodyText"/>
        <w:spacing w:before="1"/>
        <w:ind w:left="579"/>
      </w:pPr>
      <w:r>
        <w:t>Toute</w:t>
      </w:r>
      <w:r>
        <w:rPr>
          <w:spacing w:val="-3"/>
        </w:rPr>
        <w:t xml:space="preserve"> </w:t>
      </w:r>
      <w:r>
        <w:t>déclaration</w:t>
      </w:r>
      <w:r>
        <w:rPr>
          <w:spacing w:val="-4"/>
        </w:rPr>
        <w:t xml:space="preserve"> </w:t>
      </w:r>
      <w:r>
        <w:t>incomplète</w:t>
      </w:r>
      <w:r>
        <w:rPr>
          <w:spacing w:val="-3"/>
        </w:rPr>
        <w:t xml:space="preserve"> </w:t>
      </w:r>
      <w:r>
        <w:t>ou</w:t>
      </w:r>
      <w:r>
        <w:rPr>
          <w:spacing w:val="-4"/>
        </w:rPr>
        <w:t xml:space="preserve"> </w:t>
      </w:r>
      <w:r>
        <w:t>fausse</w:t>
      </w:r>
      <w:r>
        <w:rPr>
          <w:spacing w:val="-3"/>
        </w:rPr>
        <w:t xml:space="preserve"> </w:t>
      </w:r>
      <w:r>
        <w:t>pourra</w:t>
      </w:r>
      <w:r>
        <w:rPr>
          <w:spacing w:val="-3"/>
        </w:rPr>
        <w:t xml:space="preserve"> </w:t>
      </w:r>
      <w:r>
        <w:t>entraîner</w:t>
      </w:r>
      <w:r>
        <w:rPr>
          <w:spacing w:val="-2"/>
        </w:rPr>
        <w:t xml:space="preserve"> </w:t>
      </w:r>
      <w:r>
        <w:t>le</w:t>
      </w:r>
      <w:r>
        <w:rPr>
          <w:spacing w:val="-4"/>
        </w:rPr>
        <w:t xml:space="preserve"> </w:t>
      </w:r>
      <w:r>
        <w:t>refus</w:t>
      </w:r>
      <w:r>
        <w:rPr>
          <w:spacing w:val="-3"/>
        </w:rPr>
        <w:t xml:space="preserve"> </w:t>
      </w:r>
      <w:r>
        <w:t>de</w:t>
      </w:r>
      <w:r>
        <w:rPr>
          <w:spacing w:val="-2"/>
        </w:rPr>
        <w:t xml:space="preserve"> </w:t>
      </w:r>
      <w:r>
        <w:t>la</w:t>
      </w:r>
      <w:r>
        <w:rPr>
          <w:spacing w:val="-3"/>
        </w:rPr>
        <w:t xml:space="preserve"> </w:t>
      </w:r>
      <w:r>
        <w:rPr>
          <w:spacing w:val="-2"/>
        </w:rPr>
        <w:t>candidature.</w:t>
      </w:r>
    </w:p>
    <w:p w14:paraId="32043744" w14:textId="77777777" w:rsidR="00A322F6" w:rsidRDefault="00A322F6">
      <w:pPr>
        <w:pStyle w:val="BodyText"/>
        <w:spacing w:before="9"/>
        <w:rPr>
          <w:sz w:val="20"/>
        </w:rPr>
      </w:pPr>
    </w:p>
    <w:p w14:paraId="66C90C6F" w14:textId="77777777" w:rsidR="00A322F6" w:rsidRDefault="00254AD5">
      <w:pPr>
        <w:pStyle w:val="BodyText"/>
        <w:ind w:left="579" w:right="106"/>
        <w:jc w:val="both"/>
      </w:pPr>
      <w:r>
        <w:t xml:space="preserve">Toute personne postée dans une </w:t>
      </w:r>
      <w:r>
        <w:rPr>
          <w:b/>
        </w:rPr>
        <w:t xml:space="preserve">délégation de l’Union européenne </w:t>
      </w:r>
      <w:r>
        <w:t>doit avoir une habilitation de sécurité (jusqu'au niveau SECRET UE/EU SECRET conformément à la décision de la Commission (EU – Euratom) 2015/444 du 13 mars 2015, OJ L 72 du 17.03</w:t>
      </w:r>
      <w:r>
        <w:t>.2015, p. 53). Le candidat choisi aura l’obligation de lancer cette procédure d’habilitation de sécurité avant d'obtenir la confirmation de son détachement.</w:t>
      </w:r>
    </w:p>
    <w:p w14:paraId="49EEEB45" w14:textId="77777777" w:rsidR="00A322F6" w:rsidRDefault="00A322F6">
      <w:pPr>
        <w:pStyle w:val="BodyText"/>
        <w:spacing w:before="6"/>
        <w:rPr>
          <w:sz w:val="24"/>
        </w:rPr>
      </w:pPr>
    </w:p>
    <w:p w14:paraId="6DC493F3" w14:textId="77777777" w:rsidR="00A322F6" w:rsidRDefault="00254AD5">
      <w:pPr>
        <w:pStyle w:val="ListParagraph"/>
        <w:numPr>
          <w:ilvl w:val="0"/>
          <w:numId w:val="6"/>
        </w:numPr>
        <w:tabs>
          <w:tab w:val="left" w:pos="579"/>
          <w:tab w:val="left" w:pos="580"/>
        </w:tabs>
        <w:ind w:hanging="429"/>
        <w:rPr>
          <w:b/>
          <w:sz w:val="24"/>
        </w:rPr>
      </w:pPr>
      <w:r>
        <w:rPr>
          <w:b/>
          <w:sz w:val="24"/>
          <w:u w:val="single"/>
        </w:rPr>
        <w:t>Traitement</w:t>
      </w:r>
      <w:r>
        <w:rPr>
          <w:b/>
          <w:spacing w:val="-1"/>
          <w:sz w:val="24"/>
          <w:u w:val="single"/>
        </w:rPr>
        <w:t xml:space="preserve"> </w:t>
      </w:r>
      <w:r>
        <w:rPr>
          <w:b/>
          <w:sz w:val="24"/>
          <w:u w:val="single"/>
        </w:rPr>
        <w:t>des données</w:t>
      </w:r>
      <w:r>
        <w:rPr>
          <w:b/>
          <w:spacing w:val="-1"/>
          <w:sz w:val="24"/>
          <w:u w:val="single"/>
        </w:rPr>
        <w:t xml:space="preserve"> </w:t>
      </w:r>
      <w:r>
        <w:rPr>
          <w:b/>
          <w:sz w:val="24"/>
          <w:u w:val="single"/>
        </w:rPr>
        <w:t>à caractère</w:t>
      </w:r>
      <w:r>
        <w:rPr>
          <w:b/>
          <w:spacing w:val="-3"/>
          <w:sz w:val="24"/>
          <w:u w:val="single"/>
        </w:rPr>
        <w:t xml:space="preserve"> </w:t>
      </w:r>
      <w:r>
        <w:rPr>
          <w:b/>
          <w:spacing w:val="-2"/>
          <w:sz w:val="24"/>
          <w:u w:val="single"/>
        </w:rPr>
        <w:t>personnel</w:t>
      </w:r>
    </w:p>
    <w:p w14:paraId="296CC1F9" w14:textId="77777777" w:rsidR="00A322F6" w:rsidRDefault="00A322F6">
      <w:pPr>
        <w:pStyle w:val="BodyText"/>
        <w:spacing w:before="7"/>
        <w:rPr>
          <w:b/>
          <w:sz w:val="15"/>
        </w:rPr>
      </w:pPr>
    </w:p>
    <w:p w14:paraId="4C5A2820" w14:textId="77777777" w:rsidR="00A322F6" w:rsidRDefault="00254AD5">
      <w:pPr>
        <w:pStyle w:val="BodyText"/>
        <w:spacing w:before="91"/>
        <w:ind w:left="579" w:right="278"/>
        <w:jc w:val="both"/>
      </w:pPr>
      <w:r>
        <w:t>Toute mise en œuvre de la procédure de sélection, de</w:t>
      </w:r>
      <w:r>
        <w:t xml:space="preserve"> détachement et de fin de détachement des END aura pour effet le traitement, par les services compétents de la DG HR, du PMO, de la DG BUDG et de la DG concernée par le présent avis, de données à caractère personnel relatives à l'END, sous la responsabilit</w:t>
      </w:r>
      <w:r>
        <w:t>é du chef de l'unité HR.B.1. Ce traitement est basé sur la décision de la Commission relative aux END et est soumis au Règlement (UE) No 2018/1725.</w:t>
      </w:r>
    </w:p>
    <w:p w14:paraId="39C23615" w14:textId="77777777" w:rsidR="00A322F6" w:rsidRDefault="00254AD5">
      <w:pPr>
        <w:pStyle w:val="BodyText"/>
        <w:ind w:left="579" w:right="281"/>
        <w:jc w:val="both"/>
      </w:pPr>
      <w:r>
        <w:t>Les données des END seront conservées pendant 7 ans à compter de la fin du détachement (2 ans pour les END dont la candidature n'a pas été retenue).</w:t>
      </w:r>
    </w:p>
    <w:p w14:paraId="6AA19107" w14:textId="77777777" w:rsidR="00A322F6" w:rsidRDefault="00254AD5">
      <w:pPr>
        <w:pStyle w:val="BodyText"/>
        <w:spacing w:before="1"/>
        <w:ind w:left="579" w:right="280"/>
        <w:jc w:val="both"/>
      </w:pPr>
      <w:r>
        <w:t>En tant que personne concernée, vous avez des droits spécifiques en vertu du chapitre III (articles 14 à 25</w:t>
      </w:r>
      <w:r>
        <w:t>)</w:t>
      </w:r>
      <w:r>
        <w:rPr>
          <w:spacing w:val="40"/>
        </w:rPr>
        <w:t xml:space="preserve"> </w:t>
      </w:r>
      <w:r>
        <w:t>du</w:t>
      </w:r>
      <w:r>
        <w:rPr>
          <w:spacing w:val="-1"/>
        </w:rPr>
        <w:t xml:space="preserve"> </w:t>
      </w:r>
      <w:r>
        <w:t>règlement</w:t>
      </w:r>
      <w:r>
        <w:rPr>
          <w:spacing w:val="-1"/>
        </w:rPr>
        <w:t xml:space="preserve"> </w:t>
      </w:r>
      <w:r>
        <w:t>(UE)</w:t>
      </w:r>
      <w:r>
        <w:rPr>
          <w:spacing w:val="1"/>
        </w:rPr>
        <w:t xml:space="preserve"> </w:t>
      </w:r>
      <w:r>
        <w:t>2018/1725,</w:t>
      </w:r>
      <w:r>
        <w:rPr>
          <w:spacing w:val="-1"/>
        </w:rPr>
        <w:t xml:space="preserve"> </w:t>
      </w:r>
      <w:r>
        <w:t>notamment</w:t>
      </w:r>
      <w:r>
        <w:rPr>
          <w:spacing w:val="-1"/>
        </w:rPr>
        <w:t xml:space="preserve"> </w:t>
      </w:r>
      <w:r>
        <w:t>le</w:t>
      </w:r>
      <w:r>
        <w:rPr>
          <w:spacing w:val="1"/>
        </w:rPr>
        <w:t xml:space="preserve"> </w:t>
      </w:r>
      <w:r>
        <w:t>droit</w:t>
      </w:r>
      <w:r>
        <w:rPr>
          <w:spacing w:val="1"/>
        </w:rPr>
        <w:t xml:space="preserve"> </w:t>
      </w:r>
      <w:r>
        <w:t>d'accès,</w:t>
      </w:r>
      <w:r>
        <w:rPr>
          <w:spacing w:val="-1"/>
        </w:rPr>
        <w:t xml:space="preserve"> </w:t>
      </w:r>
      <w:r>
        <w:t>de rectification ou</w:t>
      </w:r>
      <w:r>
        <w:rPr>
          <w:spacing w:val="-1"/>
        </w:rPr>
        <w:t xml:space="preserve"> </w:t>
      </w:r>
      <w:r>
        <w:t>d'effacement de vos</w:t>
      </w:r>
      <w:r>
        <w:rPr>
          <w:spacing w:val="-1"/>
        </w:rPr>
        <w:t xml:space="preserve"> </w:t>
      </w:r>
      <w:r>
        <w:t xml:space="preserve">données </w:t>
      </w:r>
      <w:r>
        <w:rPr>
          <w:spacing w:val="-10"/>
        </w:rPr>
        <w:t>à</w:t>
      </w:r>
    </w:p>
    <w:p w14:paraId="5345ABBC" w14:textId="77777777" w:rsidR="00A322F6" w:rsidRDefault="00A322F6">
      <w:pPr>
        <w:jc w:val="both"/>
        <w:sectPr w:rsidR="00A322F6">
          <w:pgSz w:w="11910" w:h="16840"/>
          <w:pgMar w:top="1300" w:right="740" w:bottom="880" w:left="700" w:header="0" w:footer="692" w:gutter="0"/>
          <w:cols w:space="720"/>
        </w:sectPr>
      </w:pPr>
    </w:p>
    <w:p w14:paraId="32DA1E3E" w14:textId="77777777" w:rsidR="00A322F6" w:rsidRDefault="00254AD5">
      <w:pPr>
        <w:pStyle w:val="BodyText"/>
        <w:spacing w:before="68"/>
        <w:ind w:left="579" w:right="279"/>
        <w:jc w:val="both"/>
      </w:pPr>
      <w:r>
        <w:lastRenderedPageBreak/>
        <w:t>caractère personnel et le droit de limiter le traitement de vos données personnelles. Le cas échéant, vous</w:t>
      </w:r>
      <w:r>
        <w:rPr>
          <w:spacing w:val="80"/>
        </w:rPr>
        <w:t xml:space="preserve"> </w:t>
      </w:r>
      <w:r>
        <w:t>avez également le droit de vous opposer au traitement ou au droit à la portabilité des données.</w:t>
      </w:r>
    </w:p>
    <w:p w14:paraId="74C70D48" w14:textId="77777777" w:rsidR="00A322F6" w:rsidRDefault="00254AD5">
      <w:pPr>
        <w:pStyle w:val="BodyText"/>
        <w:ind w:left="579" w:right="279"/>
        <w:jc w:val="both"/>
      </w:pPr>
      <w:r>
        <w:t>Vous pouvez exercer vos droits en contactant le responsable du traitement ou, en cas de conflit, le responsable de la protection des données. Si nécessaire, vou</w:t>
      </w:r>
      <w:r>
        <w:t>s pouvez également vous adresser au contrôleur européen de la protection des données. Leurs coordonnées sont indiquées ci-dessous.</w:t>
      </w:r>
    </w:p>
    <w:p w14:paraId="13557E6B" w14:textId="77777777" w:rsidR="00A322F6" w:rsidRDefault="00A322F6">
      <w:pPr>
        <w:pStyle w:val="BodyText"/>
        <w:spacing w:before="6"/>
      </w:pPr>
    </w:p>
    <w:p w14:paraId="51DF7AB4" w14:textId="77777777" w:rsidR="00A322F6" w:rsidRDefault="00254AD5">
      <w:pPr>
        <w:pStyle w:val="Heading1"/>
        <w:ind w:left="579" w:firstLine="0"/>
        <w:rPr>
          <w:u w:val="none"/>
        </w:rPr>
      </w:pPr>
      <w:r>
        <w:t>Informations</w:t>
      </w:r>
      <w:r>
        <w:rPr>
          <w:spacing w:val="-3"/>
        </w:rPr>
        <w:t xml:space="preserve"> </w:t>
      </w:r>
      <w:r>
        <w:t>de</w:t>
      </w:r>
      <w:r>
        <w:rPr>
          <w:spacing w:val="-2"/>
        </w:rPr>
        <w:t xml:space="preserve"> contact</w:t>
      </w:r>
    </w:p>
    <w:p w14:paraId="05732F33" w14:textId="77777777" w:rsidR="00A322F6" w:rsidRDefault="00A322F6">
      <w:pPr>
        <w:pStyle w:val="BodyText"/>
        <w:spacing w:before="8"/>
        <w:rPr>
          <w:b/>
          <w:sz w:val="13"/>
        </w:rPr>
      </w:pPr>
    </w:p>
    <w:p w14:paraId="2EE668E8" w14:textId="77777777" w:rsidR="00A322F6" w:rsidRDefault="00254AD5">
      <w:pPr>
        <w:pStyle w:val="ListParagraph"/>
        <w:numPr>
          <w:ilvl w:val="0"/>
          <w:numId w:val="1"/>
        </w:numPr>
        <w:tabs>
          <w:tab w:val="left" w:pos="872"/>
        </w:tabs>
        <w:spacing w:before="91" w:line="252" w:lineRule="exact"/>
        <w:jc w:val="both"/>
      </w:pPr>
      <w:r>
        <w:rPr>
          <w:b/>
        </w:rPr>
        <w:t>Le</w:t>
      </w:r>
      <w:r>
        <w:rPr>
          <w:b/>
          <w:spacing w:val="-2"/>
        </w:rPr>
        <w:t xml:space="preserve"> </w:t>
      </w:r>
      <w:r>
        <w:rPr>
          <w:b/>
        </w:rPr>
        <w:t>contrôleur</w:t>
      </w:r>
      <w:r>
        <w:rPr>
          <w:b/>
          <w:spacing w:val="-2"/>
        </w:rPr>
        <w:t xml:space="preserve"> </w:t>
      </w:r>
      <w:r>
        <w:rPr>
          <w:b/>
        </w:rPr>
        <w:t>de</w:t>
      </w:r>
      <w:r>
        <w:rPr>
          <w:b/>
          <w:spacing w:val="-2"/>
        </w:rPr>
        <w:t xml:space="preserve"> données</w:t>
      </w:r>
    </w:p>
    <w:p w14:paraId="58535AA8" w14:textId="77777777" w:rsidR="00A322F6" w:rsidRDefault="00254AD5">
      <w:pPr>
        <w:pStyle w:val="BodyText"/>
        <w:ind w:left="579" w:right="280"/>
        <w:jc w:val="both"/>
      </w:pPr>
      <w:r>
        <w:t>Si vous souhaitez exercer vos droits en vertu du règlement (UE) 2018/1725,</w:t>
      </w:r>
      <w:r>
        <w:t xml:space="preserve"> ou si vous avez des commentaires, des questions ou des préoccupations, ou si vous souhaitez déposer une plainte concernant la collecte et l'utilisation de vos données à caractère personnel, n'hésitez pas à contacter le contrôleur de données, unité HR.B.1,</w:t>
      </w:r>
      <w:r>
        <w:t xml:space="preserve"> </w:t>
      </w:r>
      <w:hyperlink r:id="rId16">
        <w:r>
          <w:rPr>
            <w:color w:val="0000FF"/>
            <w:u w:val="single" w:color="0000FF"/>
          </w:rPr>
          <w:t>HR-B1-DPR@ec.europa.eu</w:t>
        </w:r>
        <w:r>
          <w:rPr>
            <w:color w:val="0000FF"/>
          </w:rPr>
          <w:t>.</w:t>
        </w:r>
      </w:hyperlink>
    </w:p>
    <w:p w14:paraId="10C9B8B9" w14:textId="77777777" w:rsidR="00A322F6" w:rsidRDefault="00A322F6">
      <w:pPr>
        <w:pStyle w:val="BodyText"/>
        <w:rPr>
          <w:sz w:val="14"/>
        </w:rPr>
      </w:pPr>
    </w:p>
    <w:p w14:paraId="25C054F2" w14:textId="77777777" w:rsidR="00A322F6" w:rsidRDefault="00254AD5">
      <w:pPr>
        <w:pStyle w:val="Heading1"/>
        <w:numPr>
          <w:ilvl w:val="0"/>
          <w:numId w:val="1"/>
        </w:numPr>
        <w:tabs>
          <w:tab w:val="left" w:pos="872"/>
        </w:tabs>
        <w:spacing w:before="92"/>
        <w:jc w:val="both"/>
        <w:rPr>
          <w:b w:val="0"/>
          <w:u w:val="none"/>
        </w:rPr>
      </w:pPr>
      <w:r>
        <w:t>Le</w:t>
      </w:r>
      <w:r>
        <w:rPr>
          <w:spacing w:val="-3"/>
        </w:rPr>
        <w:t xml:space="preserve"> </w:t>
      </w:r>
      <w:r>
        <w:t>délégué</w:t>
      </w:r>
      <w:r>
        <w:rPr>
          <w:spacing w:val="-1"/>
        </w:rPr>
        <w:t xml:space="preserve"> </w:t>
      </w:r>
      <w:r>
        <w:t>à</w:t>
      </w:r>
      <w:r>
        <w:rPr>
          <w:spacing w:val="-4"/>
        </w:rPr>
        <w:t xml:space="preserve"> </w:t>
      </w:r>
      <w:r>
        <w:t>la</w:t>
      </w:r>
      <w:r>
        <w:rPr>
          <w:spacing w:val="-2"/>
        </w:rPr>
        <w:t xml:space="preserve"> </w:t>
      </w:r>
      <w:r>
        <w:t>protection</w:t>
      </w:r>
      <w:r>
        <w:rPr>
          <w:spacing w:val="-5"/>
        </w:rPr>
        <w:t xml:space="preserve"> </w:t>
      </w:r>
      <w:r>
        <w:t>des</w:t>
      </w:r>
      <w:r>
        <w:rPr>
          <w:spacing w:val="-2"/>
        </w:rPr>
        <w:t xml:space="preserve"> </w:t>
      </w:r>
      <w:r>
        <w:t>données</w:t>
      </w:r>
      <w:r>
        <w:rPr>
          <w:spacing w:val="-4"/>
        </w:rPr>
        <w:t xml:space="preserve"> </w:t>
      </w:r>
      <w:r>
        <w:t>(DPD)</w:t>
      </w:r>
      <w:r>
        <w:rPr>
          <w:spacing w:val="-1"/>
        </w:rPr>
        <w:t xml:space="preserve"> </w:t>
      </w:r>
      <w:r>
        <w:t>de</w:t>
      </w:r>
      <w:r>
        <w:rPr>
          <w:spacing w:val="-3"/>
        </w:rPr>
        <w:t xml:space="preserve"> </w:t>
      </w:r>
      <w:r>
        <w:t>la</w:t>
      </w:r>
      <w:r>
        <w:rPr>
          <w:spacing w:val="-3"/>
        </w:rPr>
        <w:t xml:space="preserve"> </w:t>
      </w:r>
      <w:r>
        <w:rPr>
          <w:spacing w:val="-2"/>
        </w:rPr>
        <w:t>Commission</w:t>
      </w:r>
    </w:p>
    <w:p w14:paraId="5E87832E" w14:textId="77777777" w:rsidR="00A322F6" w:rsidRDefault="00254AD5">
      <w:pPr>
        <w:pStyle w:val="BodyText"/>
        <w:spacing w:before="1"/>
        <w:ind w:left="579" w:right="280"/>
        <w:jc w:val="both"/>
      </w:pPr>
      <w:r>
        <w:t>Vous pouvez contacter le délégué à la protection des données (</w:t>
      </w:r>
      <w:r>
        <w:rPr>
          <w:color w:val="0000FF"/>
          <w:u w:val="single" w:color="0000FF"/>
        </w:rPr>
        <w:t>DATA-PROTECTION-</w:t>
      </w:r>
      <w:r>
        <w:rPr>
          <w:color w:val="0000FF"/>
        </w:rPr>
        <w:t xml:space="preserve"> </w:t>
      </w:r>
      <w:r>
        <w:rPr>
          <w:color w:val="0000FF"/>
          <w:u w:val="single" w:color="0000FF"/>
        </w:rPr>
        <w:t>OFFICER@ec.europa.eu</w:t>
      </w:r>
      <w:r>
        <w:t>) pour toute questio</w:t>
      </w:r>
      <w:r>
        <w:t>n relative au traitement de vos données à caractère personnel en vertu du règlement (UE) 2018/1725.</w:t>
      </w:r>
    </w:p>
    <w:p w14:paraId="0FC06F8E" w14:textId="77777777" w:rsidR="00A322F6" w:rsidRDefault="00A322F6">
      <w:pPr>
        <w:pStyle w:val="BodyText"/>
        <w:spacing w:before="3"/>
      </w:pPr>
    </w:p>
    <w:p w14:paraId="64844704" w14:textId="77777777" w:rsidR="00A322F6" w:rsidRDefault="00254AD5">
      <w:pPr>
        <w:pStyle w:val="Heading1"/>
        <w:numPr>
          <w:ilvl w:val="0"/>
          <w:numId w:val="1"/>
        </w:numPr>
        <w:tabs>
          <w:tab w:val="left" w:pos="873"/>
        </w:tabs>
        <w:ind w:hanging="294"/>
        <w:jc w:val="both"/>
        <w:rPr>
          <w:u w:val="none"/>
        </w:rPr>
      </w:pPr>
      <w:r>
        <w:t>Le</w:t>
      </w:r>
      <w:r>
        <w:rPr>
          <w:spacing w:val="-4"/>
        </w:rPr>
        <w:t xml:space="preserve"> </w:t>
      </w:r>
      <w:r>
        <w:t>contrôleur</w:t>
      </w:r>
      <w:r>
        <w:rPr>
          <w:spacing w:val="-2"/>
        </w:rPr>
        <w:t xml:space="preserve"> </w:t>
      </w:r>
      <w:r>
        <w:t>européen</w:t>
      </w:r>
      <w:r>
        <w:rPr>
          <w:spacing w:val="-5"/>
        </w:rPr>
        <w:t xml:space="preserve"> </w:t>
      </w:r>
      <w:r>
        <w:t>de</w:t>
      </w:r>
      <w:r>
        <w:rPr>
          <w:spacing w:val="-2"/>
        </w:rPr>
        <w:t xml:space="preserve"> </w:t>
      </w:r>
      <w:r>
        <w:t>la</w:t>
      </w:r>
      <w:r>
        <w:rPr>
          <w:spacing w:val="-3"/>
        </w:rPr>
        <w:t xml:space="preserve"> </w:t>
      </w:r>
      <w:r>
        <w:t>protection</w:t>
      </w:r>
      <w:r>
        <w:rPr>
          <w:spacing w:val="-5"/>
        </w:rPr>
        <w:t xml:space="preserve"> </w:t>
      </w:r>
      <w:r>
        <w:t>des</w:t>
      </w:r>
      <w:r>
        <w:rPr>
          <w:spacing w:val="-5"/>
        </w:rPr>
        <w:t xml:space="preserve"> </w:t>
      </w:r>
      <w:r>
        <w:t>données</w:t>
      </w:r>
      <w:r>
        <w:rPr>
          <w:spacing w:val="-3"/>
        </w:rPr>
        <w:t xml:space="preserve"> </w:t>
      </w:r>
      <w:r>
        <w:rPr>
          <w:spacing w:val="-2"/>
        </w:rPr>
        <w:t>(CEPD)</w:t>
      </w:r>
    </w:p>
    <w:p w14:paraId="41A559A4" w14:textId="77777777" w:rsidR="00A322F6" w:rsidRDefault="00A322F6">
      <w:pPr>
        <w:pStyle w:val="BodyText"/>
        <w:spacing w:before="8"/>
        <w:rPr>
          <w:b/>
          <w:sz w:val="13"/>
        </w:rPr>
      </w:pPr>
    </w:p>
    <w:p w14:paraId="7F6CC5B6" w14:textId="77777777" w:rsidR="00A322F6" w:rsidRDefault="00254AD5">
      <w:pPr>
        <w:pStyle w:val="BodyText"/>
        <w:spacing w:before="91"/>
        <w:ind w:left="579" w:right="281"/>
        <w:jc w:val="both"/>
      </w:pPr>
      <w:r>
        <w:t>Vous avez le droit de saisir le contrôleur européen de la protection des données (</w:t>
      </w:r>
      <w:r>
        <w:rPr>
          <w:color w:val="0000FF"/>
          <w:u w:val="single" w:color="0000FF"/>
        </w:rPr>
        <w:t>edps@edps.europa.eu</w:t>
      </w:r>
      <w:r>
        <w:t>) (c’est-à-dire que vous pouvez porter plainte) si vous estimez que vos droits en vertu du règlement (UE) 2018/1725 ont été violés par le contrôleur des do</w:t>
      </w:r>
      <w:r>
        <w:t>nnées.</w:t>
      </w:r>
    </w:p>
    <w:p w14:paraId="0AE9CEDB" w14:textId="77777777" w:rsidR="00A322F6" w:rsidRDefault="00A322F6">
      <w:pPr>
        <w:pStyle w:val="BodyText"/>
        <w:spacing w:before="1"/>
      </w:pPr>
    </w:p>
    <w:p w14:paraId="46B16539" w14:textId="77777777" w:rsidR="00A322F6" w:rsidRDefault="00254AD5">
      <w:pPr>
        <w:pStyle w:val="BodyText"/>
        <w:ind w:left="579"/>
      </w:pPr>
      <w:r>
        <w:t>À l'attention des candidats ressortissant de pays tiers: vos données personnelles peuvent être utilisées aux fins des vérifications de sécurité.</w:t>
      </w:r>
    </w:p>
    <w:sectPr w:rsidR="00A322F6">
      <w:pgSz w:w="11910" w:h="16840"/>
      <w:pgMar w:top="1040" w:right="740" w:bottom="880" w:left="700" w:header="0"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9E84C" w14:textId="77777777" w:rsidR="00000000" w:rsidRDefault="00254AD5">
      <w:r>
        <w:separator/>
      </w:r>
    </w:p>
  </w:endnote>
  <w:endnote w:type="continuationSeparator" w:id="0">
    <w:p w14:paraId="46A04CDC" w14:textId="77777777" w:rsidR="00000000" w:rsidRDefault="0025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116D1" w14:textId="77777777" w:rsidR="00254AD5" w:rsidRDefault="00254A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4A6C" w14:textId="77777777" w:rsidR="00A322F6" w:rsidRDefault="00254AD5">
    <w:pPr>
      <w:pStyle w:val="BodyText"/>
      <w:spacing w:line="14" w:lineRule="auto"/>
      <w:rPr>
        <w:sz w:val="20"/>
      </w:rPr>
    </w:pPr>
    <w:r>
      <w:pict w14:anchorId="6A1B957B">
        <v:shapetype id="_x0000_t202" coordsize="21600,21600" o:spt="202" path="m,l,21600r21600,l21600,xe">
          <v:stroke joinstyle="miter"/>
          <v:path gradientshapeok="t" o:connecttype="rect"/>
        </v:shapetype>
        <v:shape id="docshape1" o:spid="_x0000_s2049" type="#_x0000_t202" style="position:absolute;margin-left:497.85pt;margin-top:796.3pt;width:56.1pt;height:10.95pt;z-index:-251658752;mso-position-horizontal-relative:page;mso-position-vertical-relative:page" filled="f" stroked="f">
          <v:textbox inset="0,0,0,0">
            <w:txbxContent>
              <w:p w14:paraId="3F427A62" w14:textId="77777777" w:rsidR="00A322F6" w:rsidRDefault="00254AD5">
                <w:pPr>
                  <w:spacing w:before="14"/>
                  <w:ind w:left="20"/>
                  <w:rPr>
                    <w:sz w:val="16"/>
                  </w:rPr>
                </w:pPr>
                <w:r>
                  <w:rPr>
                    <w:sz w:val="16"/>
                  </w:rPr>
                  <w:t>Version</w:t>
                </w:r>
                <w:r>
                  <w:rPr>
                    <w:spacing w:val="-7"/>
                    <w:sz w:val="16"/>
                  </w:rPr>
                  <w:t xml:space="preserve"> </w:t>
                </w:r>
                <w:r>
                  <w:rPr>
                    <w:sz w:val="16"/>
                  </w:rPr>
                  <w:t>01-</w:t>
                </w:r>
                <w:r>
                  <w:rPr>
                    <w:spacing w:val="-4"/>
                    <w:sz w:val="16"/>
                  </w:rPr>
                  <w:t>2022</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B32D7" w14:textId="77777777" w:rsidR="00254AD5" w:rsidRDefault="00254A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963B0" w14:textId="77777777" w:rsidR="00000000" w:rsidRDefault="00254AD5">
      <w:r>
        <w:separator/>
      </w:r>
    </w:p>
  </w:footnote>
  <w:footnote w:type="continuationSeparator" w:id="0">
    <w:p w14:paraId="25B19373" w14:textId="77777777" w:rsidR="00000000" w:rsidRDefault="00254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BA78B" w14:textId="77777777" w:rsidR="00254AD5" w:rsidRDefault="00254A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71655" w14:textId="77777777" w:rsidR="00254AD5" w:rsidRDefault="00254A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FBA9B" w14:textId="77777777" w:rsidR="00254AD5" w:rsidRDefault="00254A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633C"/>
    <w:multiLevelType w:val="hybridMultilevel"/>
    <w:tmpl w:val="5E6A8D78"/>
    <w:lvl w:ilvl="0" w:tplc="BC50D204">
      <w:numFmt w:val="bullet"/>
      <w:lvlText w:val=""/>
      <w:lvlJc w:val="left"/>
      <w:pPr>
        <w:ind w:left="523" w:hanging="418"/>
      </w:pPr>
      <w:rPr>
        <w:rFonts w:ascii="Wingdings 2" w:eastAsia="Wingdings 2" w:hAnsi="Wingdings 2" w:cs="Wingdings 2" w:hint="default"/>
        <w:b w:val="0"/>
        <w:bCs w:val="0"/>
        <w:i w:val="0"/>
        <w:iCs w:val="0"/>
        <w:w w:val="100"/>
        <w:sz w:val="22"/>
        <w:szCs w:val="22"/>
        <w:lang w:val="fr-FR" w:eastAsia="en-US" w:bidi="ar-SA"/>
      </w:rPr>
    </w:lvl>
    <w:lvl w:ilvl="1" w:tplc="8506CE50">
      <w:numFmt w:val="bullet"/>
      <w:lvlText w:val="•"/>
      <w:lvlJc w:val="left"/>
      <w:pPr>
        <w:ind w:left="1462" w:hanging="418"/>
      </w:pPr>
      <w:rPr>
        <w:rFonts w:hint="default"/>
        <w:lang w:val="fr-FR" w:eastAsia="en-US" w:bidi="ar-SA"/>
      </w:rPr>
    </w:lvl>
    <w:lvl w:ilvl="2" w:tplc="7D442734">
      <w:numFmt w:val="bullet"/>
      <w:lvlText w:val="•"/>
      <w:lvlJc w:val="left"/>
      <w:pPr>
        <w:ind w:left="2404" w:hanging="418"/>
      </w:pPr>
      <w:rPr>
        <w:rFonts w:hint="default"/>
        <w:lang w:val="fr-FR" w:eastAsia="en-US" w:bidi="ar-SA"/>
      </w:rPr>
    </w:lvl>
    <w:lvl w:ilvl="3" w:tplc="3F94A3E4">
      <w:numFmt w:val="bullet"/>
      <w:lvlText w:val="•"/>
      <w:lvlJc w:val="left"/>
      <w:pPr>
        <w:ind w:left="3347" w:hanging="418"/>
      </w:pPr>
      <w:rPr>
        <w:rFonts w:hint="default"/>
        <w:lang w:val="fr-FR" w:eastAsia="en-US" w:bidi="ar-SA"/>
      </w:rPr>
    </w:lvl>
    <w:lvl w:ilvl="4" w:tplc="D736C99C">
      <w:numFmt w:val="bullet"/>
      <w:lvlText w:val="•"/>
      <w:lvlJc w:val="left"/>
      <w:pPr>
        <w:ind w:left="4289" w:hanging="418"/>
      </w:pPr>
      <w:rPr>
        <w:rFonts w:hint="default"/>
        <w:lang w:val="fr-FR" w:eastAsia="en-US" w:bidi="ar-SA"/>
      </w:rPr>
    </w:lvl>
    <w:lvl w:ilvl="5" w:tplc="E830171E">
      <w:numFmt w:val="bullet"/>
      <w:lvlText w:val="•"/>
      <w:lvlJc w:val="left"/>
      <w:pPr>
        <w:ind w:left="5232" w:hanging="418"/>
      </w:pPr>
      <w:rPr>
        <w:rFonts w:hint="default"/>
        <w:lang w:val="fr-FR" w:eastAsia="en-US" w:bidi="ar-SA"/>
      </w:rPr>
    </w:lvl>
    <w:lvl w:ilvl="6" w:tplc="6248DE9A">
      <w:numFmt w:val="bullet"/>
      <w:lvlText w:val="•"/>
      <w:lvlJc w:val="left"/>
      <w:pPr>
        <w:ind w:left="6174" w:hanging="418"/>
      </w:pPr>
      <w:rPr>
        <w:rFonts w:hint="default"/>
        <w:lang w:val="fr-FR" w:eastAsia="en-US" w:bidi="ar-SA"/>
      </w:rPr>
    </w:lvl>
    <w:lvl w:ilvl="7" w:tplc="5AE22C0A">
      <w:numFmt w:val="bullet"/>
      <w:lvlText w:val="•"/>
      <w:lvlJc w:val="left"/>
      <w:pPr>
        <w:ind w:left="7116" w:hanging="418"/>
      </w:pPr>
      <w:rPr>
        <w:rFonts w:hint="default"/>
        <w:lang w:val="fr-FR" w:eastAsia="en-US" w:bidi="ar-SA"/>
      </w:rPr>
    </w:lvl>
    <w:lvl w:ilvl="8" w:tplc="DEB66F18">
      <w:numFmt w:val="bullet"/>
      <w:lvlText w:val="•"/>
      <w:lvlJc w:val="left"/>
      <w:pPr>
        <w:ind w:left="8059" w:hanging="418"/>
      </w:pPr>
      <w:rPr>
        <w:rFonts w:hint="default"/>
        <w:lang w:val="fr-FR" w:eastAsia="en-US" w:bidi="ar-SA"/>
      </w:rPr>
    </w:lvl>
  </w:abstractNum>
  <w:abstractNum w:abstractNumId="1" w15:restartNumberingAfterBreak="0">
    <w:nsid w:val="17747971"/>
    <w:multiLevelType w:val="hybridMultilevel"/>
    <w:tmpl w:val="775CA156"/>
    <w:lvl w:ilvl="0" w:tplc="D4DC73DA">
      <w:numFmt w:val="bullet"/>
      <w:lvlText w:val="•"/>
      <w:lvlJc w:val="left"/>
      <w:pPr>
        <w:ind w:left="860" w:hanging="281"/>
      </w:pPr>
      <w:rPr>
        <w:rFonts w:ascii="Times New Roman" w:eastAsia="Times New Roman" w:hAnsi="Times New Roman" w:cs="Times New Roman" w:hint="default"/>
        <w:b w:val="0"/>
        <w:bCs w:val="0"/>
        <w:i w:val="0"/>
        <w:iCs w:val="0"/>
        <w:w w:val="100"/>
        <w:sz w:val="22"/>
        <w:szCs w:val="22"/>
        <w:lang w:val="fr-FR" w:eastAsia="en-US" w:bidi="ar-SA"/>
      </w:rPr>
    </w:lvl>
    <w:lvl w:ilvl="1" w:tplc="FC1AF392">
      <w:numFmt w:val="bullet"/>
      <w:lvlText w:val="•"/>
      <w:lvlJc w:val="left"/>
      <w:pPr>
        <w:ind w:left="1820" w:hanging="281"/>
      </w:pPr>
      <w:rPr>
        <w:rFonts w:hint="default"/>
        <w:lang w:val="fr-FR" w:eastAsia="en-US" w:bidi="ar-SA"/>
      </w:rPr>
    </w:lvl>
    <w:lvl w:ilvl="2" w:tplc="C004DC56">
      <w:numFmt w:val="bullet"/>
      <w:lvlText w:val="•"/>
      <w:lvlJc w:val="left"/>
      <w:pPr>
        <w:ind w:left="2781" w:hanging="281"/>
      </w:pPr>
      <w:rPr>
        <w:rFonts w:hint="default"/>
        <w:lang w:val="fr-FR" w:eastAsia="en-US" w:bidi="ar-SA"/>
      </w:rPr>
    </w:lvl>
    <w:lvl w:ilvl="3" w:tplc="6E2C313A">
      <w:numFmt w:val="bullet"/>
      <w:lvlText w:val="•"/>
      <w:lvlJc w:val="left"/>
      <w:pPr>
        <w:ind w:left="3741" w:hanging="281"/>
      </w:pPr>
      <w:rPr>
        <w:rFonts w:hint="default"/>
        <w:lang w:val="fr-FR" w:eastAsia="en-US" w:bidi="ar-SA"/>
      </w:rPr>
    </w:lvl>
    <w:lvl w:ilvl="4" w:tplc="E44E23F4">
      <w:numFmt w:val="bullet"/>
      <w:lvlText w:val="•"/>
      <w:lvlJc w:val="left"/>
      <w:pPr>
        <w:ind w:left="4702" w:hanging="281"/>
      </w:pPr>
      <w:rPr>
        <w:rFonts w:hint="default"/>
        <w:lang w:val="fr-FR" w:eastAsia="en-US" w:bidi="ar-SA"/>
      </w:rPr>
    </w:lvl>
    <w:lvl w:ilvl="5" w:tplc="CAFE0E9A">
      <w:numFmt w:val="bullet"/>
      <w:lvlText w:val="•"/>
      <w:lvlJc w:val="left"/>
      <w:pPr>
        <w:ind w:left="5663" w:hanging="281"/>
      </w:pPr>
      <w:rPr>
        <w:rFonts w:hint="default"/>
        <w:lang w:val="fr-FR" w:eastAsia="en-US" w:bidi="ar-SA"/>
      </w:rPr>
    </w:lvl>
    <w:lvl w:ilvl="6" w:tplc="A6BC1036">
      <w:numFmt w:val="bullet"/>
      <w:lvlText w:val="•"/>
      <w:lvlJc w:val="left"/>
      <w:pPr>
        <w:ind w:left="6623" w:hanging="281"/>
      </w:pPr>
      <w:rPr>
        <w:rFonts w:hint="default"/>
        <w:lang w:val="fr-FR" w:eastAsia="en-US" w:bidi="ar-SA"/>
      </w:rPr>
    </w:lvl>
    <w:lvl w:ilvl="7" w:tplc="4FBAEF82">
      <w:numFmt w:val="bullet"/>
      <w:lvlText w:val="•"/>
      <w:lvlJc w:val="left"/>
      <w:pPr>
        <w:ind w:left="7584" w:hanging="281"/>
      </w:pPr>
      <w:rPr>
        <w:rFonts w:hint="default"/>
        <w:lang w:val="fr-FR" w:eastAsia="en-US" w:bidi="ar-SA"/>
      </w:rPr>
    </w:lvl>
    <w:lvl w:ilvl="8" w:tplc="EF3206B2">
      <w:numFmt w:val="bullet"/>
      <w:lvlText w:val="•"/>
      <w:lvlJc w:val="left"/>
      <w:pPr>
        <w:ind w:left="8545" w:hanging="281"/>
      </w:pPr>
      <w:rPr>
        <w:rFonts w:hint="default"/>
        <w:lang w:val="fr-FR" w:eastAsia="en-US" w:bidi="ar-SA"/>
      </w:rPr>
    </w:lvl>
  </w:abstractNum>
  <w:abstractNum w:abstractNumId="2" w15:restartNumberingAfterBreak="0">
    <w:nsid w:val="37CA09C2"/>
    <w:multiLevelType w:val="hybridMultilevel"/>
    <w:tmpl w:val="0E9A714A"/>
    <w:lvl w:ilvl="0" w:tplc="8A74109C">
      <w:numFmt w:val="bullet"/>
      <w:lvlText w:val="-"/>
      <w:lvlJc w:val="left"/>
      <w:pPr>
        <w:ind w:left="872" w:hanging="293"/>
      </w:pPr>
      <w:rPr>
        <w:rFonts w:ascii="Times New Roman" w:eastAsia="Times New Roman" w:hAnsi="Times New Roman" w:cs="Times New Roman" w:hint="default"/>
        <w:w w:val="100"/>
        <w:lang w:val="fr-FR" w:eastAsia="en-US" w:bidi="ar-SA"/>
      </w:rPr>
    </w:lvl>
    <w:lvl w:ilvl="1" w:tplc="946A42DC">
      <w:numFmt w:val="bullet"/>
      <w:lvlText w:val="•"/>
      <w:lvlJc w:val="left"/>
      <w:pPr>
        <w:ind w:left="1838" w:hanging="293"/>
      </w:pPr>
      <w:rPr>
        <w:rFonts w:hint="default"/>
        <w:lang w:val="fr-FR" w:eastAsia="en-US" w:bidi="ar-SA"/>
      </w:rPr>
    </w:lvl>
    <w:lvl w:ilvl="2" w:tplc="653E6DC4">
      <w:numFmt w:val="bullet"/>
      <w:lvlText w:val="•"/>
      <w:lvlJc w:val="left"/>
      <w:pPr>
        <w:ind w:left="2797" w:hanging="293"/>
      </w:pPr>
      <w:rPr>
        <w:rFonts w:hint="default"/>
        <w:lang w:val="fr-FR" w:eastAsia="en-US" w:bidi="ar-SA"/>
      </w:rPr>
    </w:lvl>
    <w:lvl w:ilvl="3" w:tplc="7054A616">
      <w:numFmt w:val="bullet"/>
      <w:lvlText w:val="•"/>
      <w:lvlJc w:val="left"/>
      <w:pPr>
        <w:ind w:left="3755" w:hanging="293"/>
      </w:pPr>
      <w:rPr>
        <w:rFonts w:hint="default"/>
        <w:lang w:val="fr-FR" w:eastAsia="en-US" w:bidi="ar-SA"/>
      </w:rPr>
    </w:lvl>
    <w:lvl w:ilvl="4" w:tplc="468031D0">
      <w:numFmt w:val="bullet"/>
      <w:lvlText w:val="•"/>
      <w:lvlJc w:val="left"/>
      <w:pPr>
        <w:ind w:left="4714" w:hanging="293"/>
      </w:pPr>
      <w:rPr>
        <w:rFonts w:hint="default"/>
        <w:lang w:val="fr-FR" w:eastAsia="en-US" w:bidi="ar-SA"/>
      </w:rPr>
    </w:lvl>
    <w:lvl w:ilvl="5" w:tplc="449A4DC8">
      <w:numFmt w:val="bullet"/>
      <w:lvlText w:val="•"/>
      <w:lvlJc w:val="left"/>
      <w:pPr>
        <w:ind w:left="5673" w:hanging="293"/>
      </w:pPr>
      <w:rPr>
        <w:rFonts w:hint="default"/>
        <w:lang w:val="fr-FR" w:eastAsia="en-US" w:bidi="ar-SA"/>
      </w:rPr>
    </w:lvl>
    <w:lvl w:ilvl="6" w:tplc="72800BD8">
      <w:numFmt w:val="bullet"/>
      <w:lvlText w:val="•"/>
      <w:lvlJc w:val="left"/>
      <w:pPr>
        <w:ind w:left="6631" w:hanging="293"/>
      </w:pPr>
      <w:rPr>
        <w:rFonts w:hint="default"/>
        <w:lang w:val="fr-FR" w:eastAsia="en-US" w:bidi="ar-SA"/>
      </w:rPr>
    </w:lvl>
    <w:lvl w:ilvl="7" w:tplc="9E26BB08">
      <w:numFmt w:val="bullet"/>
      <w:lvlText w:val="•"/>
      <w:lvlJc w:val="left"/>
      <w:pPr>
        <w:ind w:left="7590" w:hanging="293"/>
      </w:pPr>
      <w:rPr>
        <w:rFonts w:hint="default"/>
        <w:lang w:val="fr-FR" w:eastAsia="en-US" w:bidi="ar-SA"/>
      </w:rPr>
    </w:lvl>
    <w:lvl w:ilvl="8" w:tplc="C4324FF2">
      <w:numFmt w:val="bullet"/>
      <w:lvlText w:val="•"/>
      <w:lvlJc w:val="left"/>
      <w:pPr>
        <w:ind w:left="8549" w:hanging="293"/>
      </w:pPr>
      <w:rPr>
        <w:rFonts w:hint="default"/>
        <w:lang w:val="fr-FR" w:eastAsia="en-US" w:bidi="ar-SA"/>
      </w:rPr>
    </w:lvl>
  </w:abstractNum>
  <w:abstractNum w:abstractNumId="3" w15:restartNumberingAfterBreak="0">
    <w:nsid w:val="3BA60AB6"/>
    <w:multiLevelType w:val="hybridMultilevel"/>
    <w:tmpl w:val="38E28D4E"/>
    <w:lvl w:ilvl="0" w:tplc="79D8BC58">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1" w:tplc="255CA272">
      <w:numFmt w:val="bullet"/>
      <w:lvlText w:val="•"/>
      <w:lvlJc w:val="left"/>
      <w:pPr>
        <w:ind w:left="1984" w:hanging="252"/>
      </w:pPr>
      <w:rPr>
        <w:rFonts w:hint="default"/>
        <w:lang w:val="fr-FR" w:eastAsia="en-US" w:bidi="ar-SA"/>
      </w:rPr>
    </w:lvl>
    <w:lvl w:ilvl="2" w:tplc="7076B6DC">
      <w:numFmt w:val="bullet"/>
      <w:lvlText w:val="•"/>
      <w:lvlJc w:val="left"/>
      <w:pPr>
        <w:ind w:left="2868" w:hanging="252"/>
      </w:pPr>
      <w:rPr>
        <w:rFonts w:hint="default"/>
        <w:lang w:val="fr-FR" w:eastAsia="en-US" w:bidi="ar-SA"/>
      </w:rPr>
    </w:lvl>
    <w:lvl w:ilvl="3" w:tplc="A282BF14">
      <w:numFmt w:val="bullet"/>
      <w:lvlText w:val="•"/>
      <w:lvlJc w:val="left"/>
      <w:pPr>
        <w:ind w:left="3753" w:hanging="252"/>
      </w:pPr>
      <w:rPr>
        <w:rFonts w:hint="default"/>
        <w:lang w:val="fr-FR" w:eastAsia="en-US" w:bidi="ar-SA"/>
      </w:rPr>
    </w:lvl>
    <w:lvl w:ilvl="4" w:tplc="F2EC00D8">
      <w:numFmt w:val="bullet"/>
      <w:lvlText w:val="•"/>
      <w:lvlJc w:val="left"/>
      <w:pPr>
        <w:ind w:left="4637" w:hanging="252"/>
      </w:pPr>
      <w:rPr>
        <w:rFonts w:hint="default"/>
        <w:lang w:val="fr-FR" w:eastAsia="en-US" w:bidi="ar-SA"/>
      </w:rPr>
    </w:lvl>
    <w:lvl w:ilvl="5" w:tplc="D9EA9F7A">
      <w:numFmt w:val="bullet"/>
      <w:lvlText w:val="•"/>
      <w:lvlJc w:val="left"/>
      <w:pPr>
        <w:ind w:left="5522" w:hanging="252"/>
      </w:pPr>
      <w:rPr>
        <w:rFonts w:hint="default"/>
        <w:lang w:val="fr-FR" w:eastAsia="en-US" w:bidi="ar-SA"/>
      </w:rPr>
    </w:lvl>
    <w:lvl w:ilvl="6" w:tplc="78E6B2DE">
      <w:numFmt w:val="bullet"/>
      <w:lvlText w:val="•"/>
      <w:lvlJc w:val="left"/>
      <w:pPr>
        <w:ind w:left="6406" w:hanging="252"/>
      </w:pPr>
      <w:rPr>
        <w:rFonts w:hint="default"/>
        <w:lang w:val="fr-FR" w:eastAsia="en-US" w:bidi="ar-SA"/>
      </w:rPr>
    </w:lvl>
    <w:lvl w:ilvl="7" w:tplc="8D5687C8">
      <w:numFmt w:val="bullet"/>
      <w:lvlText w:val="•"/>
      <w:lvlJc w:val="left"/>
      <w:pPr>
        <w:ind w:left="7290" w:hanging="252"/>
      </w:pPr>
      <w:rPr>
        <w:rFonts w:hint="default"/>
        <w:lang w:val="fr-FR" w:eastAsia="en-US" w:bidi="ar-SA"/>
      </w:rPr>
    </w:lvl>
    <w:lvl w:ilvl="8" w:tplc="742A0E26">
      <w:numFmt w:val="bullet"/>
      <w:lvlText w:val="•"/>
      <w:lvlJc w:val="left"/>
      <w:pPr>
        <w:ind w:left="8175" w:hanging="252"/>
      </w:pPr>
      <w:rPr>
        <w:rFonts w:hint="default"/>
        <w:lang w:val="fr-FR" w:eastAsia="en-US" w:bidi="ar-SA"/>
      </w:rPr>
    </w:lvl>
  </w:abstractNum>
  <w:abstractNum w:abstractNumId="4" w15:restartNumberingAfterBreak="0">
    <w:nsid w:val="727E144B"/>
    <w:multiLevelType w:val="hybridMultilevel"/>
    <w:tmpl w:val="65CE1D14"/>
    <w:lvl w:ilvl="0" w:tplc="D6BC6858">
      <w:start w:val="1"/>
      <w:numFmt w:val="decimal"/>
      <w:lvlText w:val="%1."/>
      <w:lvlJc w:val="left"/>
      <w:pPr>
        <w:ind w:left="579" w:hanging="428"/>
        <w:jc w:val="left"/>
      </w:pPr>
      <w:rPr>
        <w:rFonts w:ascii="Times New Roman" w:eastAsia="Times New Roman" w:hAnsi="Times New Roman" w:cs="Times New Roman" w:hint="default"/>
        <w:b/>
        <w:bCs/>
        <w:i w:val="0"/>
        <w:iCs w:val="0"/>
        <w:w w:val="100"/>
        <w:sz w:val="24"/>
        <w:szCs w:val="24"/>
        <w:lang w:val="fr-FR" w:eastAsia="en-US" w:bidi="ar-SA"/>
      </w:rPr>
    </w:lvl>
    <w:lvl w:ilvl="1" w:tplc="96C8F4FA">
      <w:start w:val="1"/>
      <w:numFmt w:val="lowerRoman"/>
      <w:lvlText w:val="%2."/>
      <w:lvlJc w:val="left"/>
      <w:pPr>
        <w:ind w:left="1004" w:hanging="426"/>
        <w:jc w:val="left"/>
      </w:pPr>
      <w:rPr>
        <w:rFonts w:ascii="Times New Roman" w:eastAsia="Times New Roman" w:hAnsi="Times New Roman" w:cs="Times New Roman" w:hint="default"/>
        <w:b w:val="0"/>
        <w:bCs w:val="0"/>
        <w:i w:val="0"/>
        <w:iCs w:val="0"/>
        <w:w w:val="100"/>
        <w:sz w:val="22"/>
        <w:szCs w:val="22"/>
        <w:lang w:val="fr-FR" w:eastAsia="en-US" w:bidi="ar-SA"/>
      </w:rPr>
    </w:lvl>
    <w:lvl w:ilvl="2" w:tplc="9B9062E8">
      <w:numFmt w:val="bullet"/>
      <w:lvlText w:val="•"/>
      <w:lvlJc w:val="left"/>
      <w:pPr>
        <w:ind w:left="2051" w:hanging="426"/>
      </w:pPr>
      <w:rPr>
        <w:rFonts w:hint="default"/>
        <w:lang w:val="fr-FR" w:eastAsia="en-US" w:bidi="ar-SA"/>
      </w:rPr>
    </w:lvl>
    <w:lvl w:ilvl="3" w:tplc="E4FAD636">
      <w:numFmt w:val="bullet"/>
      <w:lvlText w:val="•"/>
      <w:lvlJc w:val="left"/>
      <w:pPr>
        <w:ind w:left="3103" w:hanging="426"/>
      </w:pPr>
      <w:rPr>
        <w:rFonts w:hint="default"/>
        <w:lang w:val="fr-FR" w:eastAsia="en-US" w:bidi="ar-SA"/>
      </w:rPr>
    </w:lvl>
    <w:lvl w:ilvl="4" w:tplc="8E3E88A0">
      <w:numFmt w:val="bullet"/>
      <w:lvlText w:val="•"/>
      <w:lvlJc w:val="left"/>
      <w:pPr>
        <w:ind w:left="4155" w:hanging="426"/>
      </w:pPr>
      <w:rPr>
        <w:rFonts w:hint="default"/>
        <w:lang w:val="fr-FR" w:eastAsia="en-US" w:bidi="ar-SA"/>
      </w:rPr>
    </w:lvl>
    <w:lvl w:ilvl="5" w:tplc="D90AD22A">
      <w:numFmt w:val="bullet"/>
      <w:lvlText w:val="•"/>
      <w:lvlJc w:val="left"/>
      <w:pPr>
        <w:ind w:left="5207" w:hanging="426"/>
      </w:pPr>
      <w:rPr>
        <w:rFonts w:hint="default"/>
        <w:lang w:val="fr-FR" w:eastAsia="en-US" w:bidi="ar-SA"/>
      </w:rPr>
    </w:lvl>
    <w:lvl w:ilvl="6" w:tplc="2D14D29E">
      <w:numFmt w:val="bullet"/>
      <w:lvlText w:val="•"/>
      <w:lvlJc w:val="left"/>
      <w:pPr>
        <w:ind w:left="6259" w:hanging="426"/>
      </w:pPr>
      <w:rPr>
        <w:rFonts w:hint="default"/>
        <w:lang w:val="fr-FR" w:eastAsia="en-US" w:bidi="ar-SA"/>
      </w:rPr>
    </w:lvl>
    <w:lvl w:ilvl="7" w:tplc="8034C0D6">
      <w:numFmt w:val="bullet"/>
      <w:lvlText w:val="•"/>
      <w:lvlJc w:val="left"/>
      <w:pPr>
        <w:ind w:left="7310" w:hanging="426"/>
      </w:pPr>
      <w:rPr>
        <w:rFonts w:hint="default"/>
        <w:lang w:val="fr-FR" w:eastAsia="en-US" w:bidi="ar-SA"/>
      </w:rPr>
    </w:lvl>
    <w:lvl w:ilvl="8" w:tplc="6AD2645E">
      <w:numFmt w:val="bullet"/>
      <w:lvlText w:val="•"/>
      <w:lvlJc w:val="left"/>
      <w:pPr>
        <w:ind w:left="8362" w:hanging="426"/>
      </w:pPr>
      <w:rPr>
        <w:rFonts w:hint="default"/>
        <w:lang w:val="fr-FR" w:eastAsia="en-US" w:bidi="ar-SA"/>
      </w:rPr>
    </w:lvl>
  </w:abstractNum>
  <w:abstractNum w:abstractNumId="5" w15:restartNumberingAfterBreak="0">
    <w:nsid w:val="77F67045"/>
    <w:multiLevelType w:val="hybridMultilevel"/>
    <w:tmpl w:val="A74C7ABE"/>
    <w:lvl w:ilvl="0" w:tplc="3CBC6ADE">
      <w:start w:val="1"/>
      <w:numFmt w:val="lowerLetter"/>
      <w:lvlText w:val="%1)"/>
      <w:lvlJc w:val="left"/>
      <w:pPr>
        <w:ind w:left="819" w:hanging="241"/>
        <w:jc w:val="left"/>
      </w:pPr>
      <w:rPr>
        <w:rFonts w:ascii="Times New Roman" w:eastAsia="Times New Roman" w:hAnsi="Times New Roman" w:cs="Times New Roman" w:hint="default"/>
        <w:b/>
        <w:bCs/>
        <w:i w:val="0"/>
        <w:iCs w:val="0"/>
        <w:w w:val="100"/>
        <w:sz w:val="22"/>
        <w:szCs w:val="22"/>
        <w:lang w:val="fr-FR" w:eastAsia="en-US" w:bidi="ar-SA"/>
      </w:rPr>
    </w:lvl>
    <w:lvl w:ilvl="1" w:tplc="4C04AEC0">
      <w:numFmt w:val="bullet"/>
      <w:lvlText w:val="-"/>
      <w:lvlJc w:val="left"/>
      <w:pPr>
        <w:ind w:left="985" w:hanging="126"/>
      </w:pPr>
      <w:rPr>
        <w:rFonts w:ascii="Times New Roman" w:eastAsia="Times New Roman" w:hAnsi="Times New Roman" w:cs="Times New Roman" w:hint="default"/>
        <w:b w:val="0"/>
        <w:bCs w:val="0"/>
        <w:i w:val="0"/>
        <w:iCs w:val="0"/>
        <w:w w:val="100"/>
        <w:sz w:val="22"/>
        <w:szCs w:val="22"/>
        <w:lang w:val="fr-FR" w:eastAsia="en-US" w:bidi="ar-SA"/>
      </w:rPr>
    </w:lvl>
    <w:lvl w:ilvl="2" w:tplc="80B28D38">
      <w:numFmt w:val="bullet"/>
      <w:lvlText w:val="•"/>
      <w:lvlJc w:val="left"/>
      <w:pPr>
        <w:ind w:left="2034" w:hanging="126"/>
      </w:pPr>
      <w:rPr>
        <w:rFonts w:hint="default"/>
        <w:lang w:val="fr-FR" w:eastAsia="en-US" w:bidi="ar-SA"/>
      </w:rPr>
    </w:lvl>
    <w:lvl w:ilvl="3" w:tplc="4970B5A6">
      <w:numFmt w:val="bullet"/>
      <w:lvlText w:val="•"/>
      <w:lvlJc w:val="left"/>
      <w:pPr>
        <w:ind w:left="3088" w:hanging="126"/>
      </w:pPr>
      <w:rPr>
        <w:rFonts w:hint="default"/>
        <w:lang w:val="fr-FR" w:eastAsia="en-US" w:bidi="ar-SA"/>
      </w:rPr>
    </w:lvl>
    <w:lvl w:ilvl="4" w:tplc="3050E15A">
      <w:numFmt w:val="bullet"/>
      <w:lvlText w:val="•"/>
      <w:lvlJc w:val="left"/>
      <w:pPr>
        <w:ind w:left="4142" w:hanging="126"/>
      </w:pPr>
      <w:rPr>
        <w:rFonts w:hint="default"/>
        <w:lang w:val="fr-FR" w:eastAsia="en-US" w:bidi="ar-SA"/>
      </w:rPr>
    </w:lvl>
    <w:lvl w:ilvl="5" w:tplc="E3CCA548">
      <w:numFmt w:val="bullet"/>
      <w:lvlText w:val="•"/>
      <w:lvlJc w:val="left"/>
      <w:pPr>
        <w:ind w:left="5196" w:hanging="126"/>
      </w:pPr>
      <w:rPr>
        <w:rFonts w:hint="default"/>
        <w:lang w:val="fr-FR" w:eastAsia="en-US" w:bidi="ar-SA"/>
      </w:rPr>
    </w:lvl>
    <w:lvl w:ilvl="6" w:tplc="6D049E46">
      <w:numFmt w:val="bullet"/>
      <w:lvlText w:val="•"/>
      <w:lvlJc w:val="left"/>
      <w:pPr>
        <w:ind w:left="6250" w:hanging="126"/>
      </w:pPr>
      <w:rPr>
        <w:rFonts w:hint="default"/>
        <w:lang w:val="fr-FR" w:eastAsia="en-US" w:bidi="ar-SA"/>
      </w:rPr>
    </w:lvl>
    <w:lvl w:ilvl="7" w:tplc="85E419FC">
      <w:numFmt w:val="bullet"/>
      <w:lvlText w:val="•"/>
      <w:lvlJc w:val="left"/>
      <w:pPr>
        <w:ind w:left="7304" w:hanging="126"/>
      </w:pPr>
      <w:rPr>
        <w:rFonts w:hint="default"/>
        <w:lang w:val="fr-FR" w:eastAsia="en-US" w:bidi="ar-SA"/>
      </w:rPr>
    </w:lvl>
    <w:lvl w:ilvl="8" w:tplc="58D455E2">
      <w:numFmt w:val="bullet"/>
      <w:lvlText w:val="•"/>
      <w:lvlJc w:val="left"/>
      <w:pPr>
        <w:ind w:left="8358" w:hanging="126"/>
      </w:pPr>
      <w:rPr>
        <w:rFonts w:hint="default"/>
        <w:lang w:val="fr-FR" w:eastAsia="en-US" w:bidi="ar-SA"/>
      </w:rPr>
    </w:lvl>
  </w:abstractNum>
  <w:num w:numId="1" w16cid:durableId="1809124169">
    <w:abstractNumId w:val="2"/>
  </w:num>
  <w:num w:numId="2" w16cid:durableId="1054036728">
    <w:abstractNumId w:val="1"/>
  </w:num>
  <w:num w:numId="3" w16cid:durableId="1739937235">
    <w:abstractNumId w:val="5"/>
  </w:num>
  <w:num w:numId="4" w16cid:durableId="2005474545">
    <w:abstractNumId w:val="0"/>
  </w:num>
  <w:num w:numId="5" w16cid:durableId="227689994">
    <w:abstractNumId w:val="3"/>
  </w:num>
  <w:num w:numId="6" w16cid:durableId="20112530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A322F6"/>
    <w:rsid w:val="00254AD5"/>
    <w:rsid w:val="00A322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52468DC"/>
  <w15:docId w15:val="{09FBA8F3-7DF1-4B2A-A62B-BB9B491D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ind w:left="872" w:hanging="294"/>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79" w:hanging="429"/>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254AD5"/>
    <w:pPr>
      <w:tabs>
        <w:tab w:val="center" w:pos="4513"/>
        <w:tab w:val="right" w:pos="9026"/>
      </w:tabs>
    </w:pPr>
  </w:style>
  <w:style w:type="character" w:customStyle="1" w:styleId="HeaderChar">
    <w:name w:val="Header Char"/>
    <w:basedOn w:val="DefaultParagraphFont"/>
    <w:link w:val="Header"/>
    <w:uiPriority w:val="99"/>
    <w:rsid w:val="00254AD5"/>
    <w:rPr>
      <w:rFonts w:ascii="Times New Roman" w:eastAsia="Times New Roman" w:hAnsi="Times New Roman" w:cs="Times New Roman"/>
      <w:lang w:val="fr-FR"/>
    </w:rPr>
  </w:style>
  <w:style w:type="paragraph" w:styleId="Footer">
    <w:name w:val="footer"/>
    <w:basedOn w:val="Normal"/>
    <w:link w:val="FooterChar"/>
    <w:uiPriority w:val="99"/>
    <w:unhideWhenUsed/>
    <w:rsid w:val="00254AD5"/>
    <w:pPr>
      <w:tabs>
        <w:tab w:val="center" w:pos="4513"/>
        <w:tab w:val="right" w:pos="9026"/>
      </w:tabs>
    </w:pPr>
  </w:style>
  <w:style w:type="character" w:customStyle="1" w:styleId="FooterChar">
    <w:name w:val="Footer Char"/>
    <w:basedOn w:val="DefaultParagraphFont"/>
    <w:link w:val="Footer"/>
    <w:uiPriority w:val="99"/>
    <w:rsid w:val="00254AD5"/>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ichael.Arentoft@ec.europa.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HR-B1-DPR@ec.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fr/documents/curriculum-vitae)"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1831</Words>
  <Characters>10201</Characters>
  <Application>Microsoft Office Word</Application>
  <DocSecurity>0</DocSecurity>
  <Lines>208</Lines>
  <Paragraphs>91</Paragraphs>
  <ScaleCrop>false</ScaleCrop>
  <Company>European Commission </Company>
  <LinksUpToDate>false</LinksUpToDate>
  <CharactersWithSpaces>11941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RTD-A-4_FR.docx</dc:title>
  <dc:creator>ferrema</dc:creator>
  <cp:lastModifiedBy>JADOT Catherine (HR)</cp:lastModifiedBy>
  <cp:revision>2</cp:revision>
  <dcterms:created xsi:type="dcterms:W3CDTF">2023-07-11T07:53:00Z</dcterms:created>
  <dcterms:modified xsi:type="dcterms:W3CDTF">2023-07-11T07:53:00Z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2023-02-09T00:00:00Z</vt:filetime>
  </property>
  <property fmtid="{D5CDD505-2E9C-101B-9397-08002B2CF9AE}" pid="3" name="LastSaved">
    <vt:filetime>2023-07-11T00:00:00Z</vt:filetime>
  </property>
  <property fmtid="{D5CDD505-2E9C-101B-9397-08002B2CF9AE}" pid="4" name="Producer">
    <vt:lpwstr>Microsoft: Print To PDF</vt:lpwstr>
  </property>
  <property fmtid="{D5CDD505-2E9C-101B-9397-08002B2CF9AE}" pid="5" name="MSIP_Label_6bd9ddd1-4d20-43f6-abfa-fc3c07406f94_Enabled">
    <vt:lpwstr>true</vt:lpwstr>
  </property>
  <property fmtid="{D5CDD505-2E9C-101B-9397-08002B2CF9AE}" pid="6" name="MSIP_Label_6bd9ddd1-4d20-43f6-abfa-fc3c07406f94_SetDate">
    <vt:lpwstr>2023-07-11T07:53:17Z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18b01767-8cf6-4c1d-9589-f143fab81638</vt:lpwstr>
  </property>
  <property fmtid="{D5CDD505-2E9C-101B-9397-08002B2CF9AE}" pid="11" name="MSIP_Label_6bd9ddd1-4d20-43f6-abfa-fc3c07406f94_ContentBits">
    <vt:lpwstr>0</vt:lpwstr>
  </property>
</Properties>
</file>