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F225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F225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F225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F225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F225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FF225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4A8C915" w:rsidR="00546DB1" w:rsidRPr="00546DB1" w:rsidRDefault="00F6476A" w:rsidP="005F6927">
                <w:pPr>
                  <w:tabs>
                    <w:tab w:val="left" w:pos="426"/>
                  </w:tabs>
                  <w:rPr>
                    <w:bCs/>
                    <w:lang w:val="en-IE" w:eastAsia="en-GB"/>
                  </w:rPr>
                </w:pPr>
                <w:r>
                  <w:rPr>
                    <w:bCs/>
                    <w:lang w:eastAsia="en-GB"/>
                  </w:rPr>
                  <w:t>ENV-F-1</w:t>
                </w:r>
              </w:p>
            </w:tc>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9449C24" w:rsidR="00546DB1" w:rsidRPr="009F216F" w:rsidRDefault="00F6476A" w:rsidP="005F6927">
                <w:pPr>
                  <w:tabs>
                    <w:tab w:val="left" w:pos="426"/>
                  </w:tabs>
                  <w:rPr>
                    <w:bCs/>
                    <w:lang w:eastAsia="en-GB"/>
                  </w:rPr>
                </w:pPr>
                <w:r>
                  <w:rPr>
                    <w:bCs/>
                    <w:lang w:eastAsia="en-GB"/>
                  </w:rPr>
                  <w:t>413989</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C5A7F7C" w:rsidR="00546DB1" w:rsidRPr="009F216F" w:rsidRDefault="00F6476A" w:rsidP="005F6927">
                <w:pPr>
                  <w:tabs>
                    <w:tab w:val="left" w:pos="426"/>
                  </w:tabs>
                  <w:rPr>
                    <w:bCs/>
                    <w:lang w:eastAsia="en-GB"/>
                  </w:rPr>
                </w:pPr>
                <w:r>
                  <w:rPr>
                    <w:bCs/>
                    <w:lang w:eastAsia="en-GB"/>
                  </w:rPr>
                  <w:t>Astrid LADEFOGED</w:t>
                </w:r>
              </w:p>
            </w:sdtContent>
          </w:sdt>
          <w:p w14:paraId="227D6F6E" w14:textId="6A66B886" w:rsidR="00546DB1" w:rsidRPr="009F216F" w:rsidRDefault="00FF2252"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6476A">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sdtContent>
            </w:sdt>
          </w:p>
          <w:p w14:paraId="4128A55A" w14:textId="7BE68897" w:rsidR="00546DB1" w:rsidRPr="00546DB1" w:rsidRDefault="00FF225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F6476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6476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31892AA1" w:rsidR="00546DB1" w:rsidRPr="00546DB1" w:rsidRDefault="00FF2252" w:rsidP="005F6927">
            <w:pPr>
              <w:tabs>
                <w:tab w:val="left" w:pos="426"/>
              </w:tabs>
              <w:rPr>
                <w:bCs/>
                <w:lang w:eastAsia="en-GB"/>
              </w:rPr>
            </w:pPr>
            <w:sdt>
              <w:sdtPr>
                <w:rPr>
                  <w:bCs/>
                  <w:szCs w:val="24"/>
                  <w:lang w:eastAsia="en-GB"/>
                </w:rPr>
                <w:id w:val="269588133"/>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F6476A">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742A0ABE" w:rsidR="00546DB1" w:rsidRPr="00546DB1" w:rsidRDefault="00FF2252"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F6476A">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019291E2" w:rsidR="00546DB1" w:rsidRPr="00546DB1" w:rsidRDefault="00FF2252"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0F7FC5">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0258E09A" w:rsidR="00546DB1" w:rsidRPr="00546DB1" w:rsidRDefault="00FF2252"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0F7FC5">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D86E301"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676814">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676814">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676814">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676814">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FF2252"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FF2252"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07C8F421" w:rsidR="00546DB1" w:rsidRPr="00546DB1" w:rsidRDefault="00FF2252"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1"/>
                      <w14:checkedState w14:val="2612" w14:font="MS Gothic"/>
                      <w14:uncheckedState w14:val="2610" w14:font="MS Gothic"/>
                    </w14:checkbox>
                  </w:sdtPr>
                  <w:sdtEndPr/>
                  <w:sdtContent>
                    <w:r w:rsidR="00C96260">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4BFA52E8" w14:textId="23D53510" w:rsidR="00B32F71" w:rsidRPr="000F7FC5" w:rsidRDefault="00B32F71" w:rsidP="00B32F71">
          <w:pPr>
            <w:rPr>
              <w:lang w:eastAsia="en-GB"/>
            </w:rPr>
          </w:pPr>
          <w:r w:rsidRPr="000F7FC5">
            <w:rPr>
              <w:lang w:eastAsia="en-GB"/>
            </w:rPr>
            <w:t>Das Referat „Planet</w:t>
          </w:r>
          <w:r w:rsidR="000F7FC5">
            <w:rPr>
              <w:lang w:eastAsia="en-GB"/>
            </w:rPr>
            <w:t>äre Gemeingüter, universelle Werte und Umweltsicherheit</w:t>
          </w:r>
          <w:r w:rsidRPr="000F7FC5">
            <w:rPr>
              <w:lang w:eastAsia="en-GB"/>
            </w:rPr>
            <w:t xml:space="preserve">“ der GD Umwelt (ENV.F.1), das in der internationalen Direktion der GD angesiedelt ist, befasst sich mit einer Reihe äußerst relevanter und politisch sichtbarer Dossiers im Zusammenhang mit der nachhaltigen Bewirtschaftung wichtiger natürlicher Ressourcen weltweit (Wald, Wasser), der Verknüpfung der Umweltpolitik mit Klima und Energie und dem Zusammenhang zwischen Umwelt, Stabilität und Frieden. </w:t>
          </w:r>
        </w:p>
        <w:p w14:paraId="5D4B6665" w14:textId="77777777" w:rsidR="00B32F71" w:rsidRPr="000F7FC5" w:rsidRDefault="00B32F71" w:rsidP="00B32F71">
          <w:pPr>
            <w:rPr>
              <w:lang w:eastAsia="en-GB"/>
            </w:rPr>
          </w:pPr>
          <w:r w:rsidRPr="000F7FC5">
            <w:rPr>
              <w:lang w:eastAsia="en-GB"/>
            </w:rPr>
            <w:lastRenderedPageBreak/>
            <w:t xml:space="preserve">Ziel des Referats ist es, das Verständnis dieses Zusammenhangs und seiner Verknüpfung mit der Ressourcenbewirtschaftung zu verbessern und die Bedeutung des Schutzes der natürlichen Ressourcen in den politischen Maßnahmen der EU und der globalen Politik in den Bereichen Klima, Energie, Entwicklung, Handel sowie Außen- und Sicherheitspolitik besser zu berücksichtigen.  </w:t>
          </w:r>
        </w:p>
        <w:p w14:paraId="76DD1EEA" w14:textId="01635895" w:rsidR="00803007" w:rsidRPr="000F7FC5" w:rsidRDefault="00B32F71" w:rsidP="00B32F71">
          <w:pPr>
            <w:rPr>
              <w:lang w:eastAsia="en-GB"/>
            </w:rPr>
          </w:pPr>
          <w:r w:rsidRPr="000F7FC5">
            <w:rPr>
              <w:lang w:eastAsia="en-GB"/>
            </w:rPr>
            <w:t>Das Referat besteht derzeit aus 1</w:t>
          </w:r>
          <w:r w:rsidR="00573E60">
            <w:rPr>
              <w:lang w:eastAsia="en-GB"/>
            </w:rPr>
            <w:t>5</w:t>
          </w:r>
          <w:r w:rsidRPr="000F7FC5">
            <w:rPr>
              <w:lang w:eastAsia="en-GB"/>
            </w:rPr>
            <w:t xml:space="preserve"> freundschaftlichen und hochmotivierten Mitarbeitern.</w:t>
          </w:r>
        </w:p>
      </w:sdtContent>
    </w:sdt>
    <w:p w14:paraId="3862387A" w14:textId="77777777" w:rsidR="00803007" w:rsidRPr="000F7FC5"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9ADAEB0" w14:textId="77777777" w:rsidR="00B32F71" w:rsidRDefault="00B32F71" w:rsidP="00B32F71">
          <w:pPr>
            <w:tabs>
              <w:tab w:val="left" w:pos="993"/>
            </w:tabs>
            <w:spacing w:after="0"/>
            <w:rPr>
              <w:lang w:eastAsia="en-GB"/>
            </w:rPr>
          </w:pPr>
          <w:r>
            <w:rPr>
              <w:lang w:eastAsia="en-GB"/>
            </w:rPr>
            <w:t xml:space="preserve">Wir schlagen einen interessanten Standpunkt zu einem dynamischen Dossier von zunehmender politischer Bedeutung vor, um die Herausforderungen in Bezug auf die Wasserresilienz sowohl in der EU als auch weltweit zu beschleunigen. Der erfolgreiche Bewerber wird Teil eines kleinen Teams sein, das sich mit Fragen der internationalen Wasserpolitik befasst (multilateral, regional und – in Zusammenarbeit mit dem benachbarten Referat – bilateral mit wichtigen Partnern). Der Sachverständige wird insbesondere zu Folgendem beitragen: </w:t>
          </w:r>
        </w:p>
        <w:p w14:paraId="371355ED" w14:textId="77777777" w:rsidR="00B32F71" w:rsidRDefault="00B32F71" w:rsidP="00B32F71">
          <w:pPr>
            <w:tabs>
              <w:tab w:val="left" w:pos="993"/>
            </w:tabs>
            <w:spacing w:after="0"/>
            <w:rPr>
              <w:lang w:eastAsia="en-GB"/>
            </w:rPr>
          </w:pPr>
        </w:p>
        <w:p w14:paraId="7BD44394" w14:textId="32D9AC9A" w:rsidR="00B32F71" w:rsidRPr="000F7FC5" w:rsidRDefault="00B32F71" w:rsidP="00B32F71">
          <w:pPr>
            <w:pStyle w:val="ListParagraph"/>
            <w:numPr>
              <w:ilvl w:val="0"/>
              <w:numId w:val="31"/>
            </w:numPr>
            <w:tabs>
              <w:tab w:val="left" w:pos="993"/>
            </w:tabs>
            <w:spacing w:after="0"/>
            <w:rPr>
              <w:lang w:val="de-DE" w:eastAsia="en-GB"/>
            </w:rPr>
          </w:pPr>
          <w:r w:rsidRPr="000F7FC5">
            <w:rPr>
              <w:lang w:val="de-DE" w:eastAsia="en-GB"/>
            </w:rPr>
            <w:t>Förderung der Prioritäten der EU im Bereich Wasser und einer besseren Berücksichtigung von Wasser in globalen Prozessen (u. a. in den Bereichen Klima, Lebensmittel, Gesundheit, nachhaltiger Verbrauch und nachhaltige Produktion, biologische Vielfalt sowie Frieden und Sicherheit)</w:t>
          </w:r>
        </w:p>
        <w:p w14:paraId="193186D8" w14:textId="2AE02E0B" w:rsidR="00B32F71" w:rsidRPr="000F7FC5" w:rsidRDefault="00B32F71" w:rsidP="00B32F71">
          <w:pPr>
            <w:pStyle w:val="ListParagraph"/>
            <w:numPr>
              <w:ilvl w:val="0"/>
              <w:numId w:val="31"/>
            </w:numPr>
            <w:tabs>
              <w:tab w:val="left" w:pos="993"/>
            </w:tabs>
            <w:spacing w:after="0"/>
            <w:rPr>
              <w:lang w:val="de-DE" w:eastAsia="en-GB"/>
            </w:rPr>
          </w:pPr>
          <w:r w:rsidRPr="000F7FC5">
            <w:rPr>
              <w:lang w:val="de-DE" w:eastAsia="en-GB"/>
            </w:rPr>
            <w:t>Gewährleistung wirksamer Folgemaßnahmen zu den Ergebnissen der UN-Wasserkonferenz 2023</w:t>
          </w:r>
        </w:p>
        <w:p w14:paraId="1C0ECC89" w14:textId="4ECA2F8D" w:rsidR="00B32F71" w:rsidRPr="000F7FC5" w:rsidRDefault="00B32F71" w:rsidP="00B32F71">
          <w:pPr>
            <w:pStyle w:val="ListParagraph"/>
            <w:numPr>
              <w:ilvl w:val="0"/>
              <w:numId w:val="31"/>
            </w:numPr>
            <w:tabs>
              <w:tab w:val="left" w:pos="993"/>
            </w:tabs>
            <w:spacing w:after="0"/>
            <w:rPr>
              <w:lang w:val="de-DE" w:eastAsia="en-GB"/>
            </w:rPr>
          </w:pPr>
          <w:r w:rsidRPr="000F7FC5">
            <w:rPr>
              <w:lang w:val="de-DE" w:eastAsia="en-GB"/>
            </w:rPr>
            <w:t>Mitwirkung an der Arbeit am UN/ECE-Wasserübereinkommen</w:t>
          </w:r>
        </w:p>
        <w:p w14:paraId="7EC962DB" w14:textId="4E382E7C" w:rsidR="00B32F71" w:rsidRPr="000F7FC5" w:rsidRDefault="00B32F71" w:rsidP="00B32F71">
          <w:pPr>
            <w:pStyle w:val="ListParagraph"/>
            <w:numPr>
              <w:ilvl w:val="0"/>
              <w:numId w:val="31"/>
            </w:numPr>
            <w:tabs>
              <w:tab w:val="left" w:pos="993"/>
            </w:tabs>
            <w:spacing w:after="0"/>
            <w:rPr>
              <w:lang w:val="de-DE" w:eastAsia="en-GB"/>
            </w:rPr>
          </w:pPr>
          <w:r w:rsidRPr="000F7FC5">
            <w:rPr>
              <w:lang w:val="de-DE" w:eastAsia="en-GB"/>
            </w:rPr>
            <w:t>Sensibilisierung und Verständnis für die Zusammenhänge zwischen Wasserresilienz und globalen Konflikten, Instabilität, Migration und humanitären Katastrophen</w:t>
          </w:r>
        </w:p>
        <w:p w14:paraId="0EE26984" w14:textId="6EC51730" w:rsidR="00B32F71" w:rsidRPr="000F7FC5" w:rsidRDefault="00B32F71" w:rsidP="00B32F71">
          <w:pPr>
            <w:pStyle w:val="ListParagraph"/>
            <w:numPr>
              <w:ilvl w:val="0"/>
              <w:numId w:val="31"/>
            </w:numPr>
            <w:tabs>
              <w:tab w:val="left" w:pos="993"/>
            </w:tabs>
            <w:spacing w:after="0"/>
            <w:rPr>
              <w:lang w:val="de-DE" w:eastAsia="en-GB"/>
            </w:rPr>
          </w:pPr>
          <w:r w:rsidRPr="000F7FC5">
            <w:rPr>
              <w:lang w:val="de-DE" w:eastAsia="en-GB"/>
            </w:rPr>
            <w:t>Festlegung von Prioritäten für die Zusammenarbeit mit wichtigen bilateralen Partnern im Bereich Wasser</w:t>
          </w:r>
        </w:p>
        <w:p w14:paraId="1EF6AD78" w14:textId="53CB32AF" w:rsidR="00B32F71" w:rsidRPr="000F7FC5" w:rsidRDefault="00B32F71" w:rsidP="00B32F71">
          <w:pPr>
            <w:pStyle w:val="ListParagraph"/>
            <w:numPr>
              <w:ilvl w:val="0"/>
              <w:numId w:val="31"/>
            </w:numPr>
            <w:tabs>
              <w:tab w:val="left" w:pos="993"/>
            </w:tabs>
            <w:spacing w:after="0"/>
            <w:rPr>
              <w:lang w:val="de-DE" w:eastAsia="en-GB"/>
            </w:rPr>
          </w:pPr>
          <w:r w:rsidRPr="000F7FC5">
            <w:rPr>
              <w:lang w:val="de-DE" w:eastAsia="en-GB"/>
            </w:rPr>
            <w:t xml:space="preserve">Arbeiten an der Interdependenz zwischen Wasser und Energie im Kontext der globalen Energiewende. </w:t>
          </w:r>
        </w:p>
        <w:p w14:paraId="78699721" w14:textId="77777777" w:rsidR="00B32F71" w:rsidRDefault="00B32F71" w:rsidP="00B32F71">
          <w:pPr>
            <w:tabs>
              <w:tab w:val="left" w:pos="993"/>
            </w:tabs>
            <w:spacing w:after="0"/>
            <w:rPr>
              <w:lang w:eastAsia="en-GB"/>
            </w:rPr>
          </w:pPr>
        </w:p>
        <w:p w14:paraId="12B9C59B" w14:textId="05D7B238" w:rsidR="00803007" w:rsidRPr="009F216F" w:rsidRDefault="00B32F71" w:rsidP="00B32F71">
          <w:pPr>
            <w:tabs>
              <w:tab w:val="left" w:pos="993"/>
            </w:tabs>
            <w:spacing w:after="0"/>
            <w:rPr>
              <w:lang w:eastAsia="en-GB"/>
            </w:rPr>
          </w:pPr>
          <w:r>
            <w:rPr>
              <w:lang w:eastAsia="en-GB"/>
            </w:rPr>
            <w:t>Bei der Wahrnehmung seiner Aufgaben wird der Kollege in die Ausarbeitung von Strategiepapieren einbezogen und häufig mit internen und externen Interessenträgern interagieren. Er nimmt an den einschlägigen Arbeitsgruppen des Rates und an dienststellenübergreifenden Koordinierungssitzungen, an bilateralen und multilateralen internationalen Verhandlungen und an Dialogen mit Interessenträgern teil, einschließlich Vertretern von Drittländern und internationalen Organisationen, Denkfabriken, dem Privatsektor und der Zivilgesellschaft. Er/sie übernimmt/er nimmt/er nimmt die sonstigen vom Referatsleiter übertragenen Aufgaben wahr. Die Stelle umfasst häufige Kontakte zu anderen Dienststellen der Kommission (insbesondere GD INTPA, GD ECHO, GD ENER, GD AGRI, GD GROW, GD CLIMA und EAD).</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589381E0" w14:textId="2BFD693B" w:rsidR="00F6476A" w:rsidRDefault="00F6476A" w:rsidP="00F6476A">
          <w:pPr>
            <w:tabs>
              <w:tab w:val="left" w:pos="709"/>
            </w:tabs>
            <w:spacing w:after="0"/>
            <w:ind w:right="60"/>
            <w:rPr>
              <w:lang w:eastAsia="en-GB"/>
            </w:rPr>
          </w:pPr>
          <w:r>
            <w:rPr>
              <w:u w:val="single"/>
              <w:lang w:eastAsia="en-GB"/>
            </w:rPr>
            <w:t>Bildungsabschluss</w:t>
          </w:r>
          <w:r>
            <w:rPr>
              <w:lang w:eastAsia="en-GB"/>
            </w:rPr>
            <w:t xml:space="preserve"> </w:t>
          </w:r>
        </w:p>
        <w:p w14:paraId="33BAC231" w14:textId="1EB8AFC3" w:rsidR="004201E9" w:rsidRDefault="004201E9" w:rsidP="00F6476A">
          <w:pPr>
            <w:tabs>
              <w:tab w:val="left" w:pos="709"/>
            </w:tabs>
            <w:spacing w:after="0"/>
            <w:ind w:right="60"/>
            <w:rPr>
              <w:lang w:eastAsia="en-GB"/>
            </w:rPr>
          </w:pPr>
        </w:p>
        <w:p w14:paraId="2DEA4345" w14:textId="77777777" w:rsidR="00F6476A" w:rsidRDefault="00F6476A" w:rsidP="00F6476A">
          <w:pPr>
            <w:tabs>
              <w:tab w:val="left" w:pos="709"/>
            </w:tabs>
            <w:spacing w:after="0"/>
            <w:ind w:left="709" w:right="1317"/>
            <w:rPr>
              <w:lang w:eastAsia="en-GB"/>
            </w:rPr>
          </w:pPr>
          <w:r>
            <w:rPr>
              <w:lang w:eastAsia="en-GB"/>
            </w:rPr>
            <w:t>- ein Universitätsabschluss oder</w:t>
          </w:r>
        </w:p>
        <w:p w14:paraId="0F238031" w14:textId="77777777" w:rsidR="00F6476A" w:rsidRDefault="00F6476A" w:rsidP="00F6476A">
          <w:pPr>
            <w:tabs>
              <w:tab w:val="left" w:pos="709"/>
            </w:tabs>
            <w:spacing w:after="0"/>
            <w:ind w:left="709" w:right="1317"/>
            <w:rPr>
              <w:lang w:eastAsia="en-GB"/>
            </w:rPr>
          </w:pPr>
          <w:r>
            <w:rPr>
              <w:lang w:eastAsia="en-GB"/>
            </w:rPr>
            <w:lastRenderedPageBreak/>
            <w:t>- eine gleichwertige Berufsausbildung oder Berufserfahrung</w:t>
          </w:r>
        </w:p>
        <w:p w14:paraId="5FF98E46" w14:textId="77777777" w:rsidR="00F6476A" w:rsidRDefault="00F6476A" w:rsidP="00F6476A">
          <w:pPr>
            <w:tabs>
              <w:tab w:val="left" w:pos="709"/>
            </w:tabs>
            <w:spacing w:after="0"/>
            <w:ind w:left="709" w:right="1317"/>
            <w:rPr>
              <w:lang w:eastAsia="en-GB"/>
            </w:rPr>
          </w:pPr>
        </w:p>
        <w:p w14:paraId="03D3EF4C" w14:textId="77777777" w:rsidR="00F6476A" w:rsidRDefault="00F6476A" w:rsidP="00F6476A">
          <w:pPr>
            <w:tabs>
              <w:tab w:val="left" w:pos="993"/>
            </w:tabs>
            <w:spacing w:after="0"/>
            <w:ind w:left="851" w:right="60" w:hanging="142"/>
            <w:rPr>
              <w:lang w:eastAsia="en-GB"/>
            </w:rPr>
          </w:pPr>
          <w:r>
            <w:rPr>
              <w:lang w:eastAsia="en-GB"/>
            </w:rPr>
            <w:t xml:space="preserve">  im Bereich: Recht, internationale Beziehungen, Umwelt-/Politikwissenschaften, Wirtschaftswissenschaften oder verwandte Fachrichtungen.</w:t>
          </w:r>
        </w:p>
        <w:p w14:paraId="748FDE3E" w14:textId="77777777" w:rsidR="00F6476A" w:rsidRDefault="00F6476A" w:rsidP="00F6476A">
          <w:pPr>
            <w:tabs>
              <w:tab w:val="left" w:pos="709"/>
            </w:tabs>
            <w:spacing w:after="0"/>
            <w:ind w:left="709" w:right="60"/>
            <w:rPr>
              <w:lang w:eastAsia="en-GB"/>
            </w:rPr>
          </w:pPr>
        </w:p>
        <w:p w14:paraId="4E4DF419" w14:textId="77777777" w:rsidR="00F6476A" w:rsidRDefault="00F6476A" w:rsidP="00F6476A">
          <w:pPr>
            <w:tabs>
              <w:tab w:val="left" w:pos="709"/>
            </w:tabs>
            <w:spacing w:after="0"/>
            <w:ind w:right="60"/>
            <w:rPr>
              <w:u w:val="single"/>
              <w:lang w:eastAsia="en-GB"/>
            </w:rPr>
          </w:pPr>
          <w:r>
            <w:rPr>
              <w:u w:val="single"/>
              <w:lang w:eastAsia="en-GB"/>
            </w:rPr>
            <w:t>Berufserfahrung</w:t>
          </w:r>
        </w:p>
        <w:p w14:paraId="1F9A3B6D" w14:textId="77777777" w:rsidR="00F6476A" w:rsidRDefault="00F6476A" w:rsidP="00F6476A">
          <w:pPr>
            <w:tabs>
              <w:tab w:val="left" w:pos="709"/>
            </w:tabs>
            <w:spacing w:after="0"/>
            <w:ind w:left="709" w:right="60"/>
            <w:rPr>
              <w:u w:val="single"/>
              <w:lang w:eastAsia="en-GB"/>
            </w:rPr>
          </w:pPr>
        </w:p>
        <w:p w14:paraId="11AE1EF4" w14:textId="77777777" w:rsidR="004201E9" w:rsidRDefault="004201E9" w:rsidP="004201E9">
          <w:pPr>
            <w:tabs>
              <w:tab w:val="left" w:pos="709"/>
            </w:tabs>
            <w:spacing w:after="0"/>
            <w:ind w:left="709" w:right="60"/>
            <w:rPr>
              <w:lang w:eastAsia="en-GB"/>
            </w:rPr>
          </w:pPr>
          <w:r>
            <w:rPr>
              <w:lang w:eastAsia="en-GB"/>
            </w:rPr>
            <w:t xml:space="preserve">Erfahrung mit Politikentwicklung und -umsetzung und/oder internationalen Prozessen wäre von Vorteil. </w:t>
          </w:r>
        </w:p>
        <w:p w14:paraId="5FE62E03" w14:textId="77777777" w:rsidR="004201E9" w:rsidRDefault="004201E9" w:rsidP="004201E9">
          <w:pPr>
            <w:tabs>
              <w:tab w:val="left" w:pos="709"/>
            </w:tabs>
            <w:spacing w:after="0"/>
            <w:ind w:left="709" w:right="60"/>
            <w:rPr>
              <w:lang w:eastAsia="en-GB"/>
            </w:rPr>
          </w:pPr>
        </w:p>
        <w:p w14:paraId="1C800BD9" w14:textId="77777777" w:rsidR="004201E9" w:rsidRDefault="004201E9" w:rsidP="004201E9">
          <w:pPr>
            <w:tabs>
              <w:tab w:val="left" w:pos="709"/>
            </w:tabs>
            <w:spacing w:after="0"/>
            <w:ind w:left="709" w:right="60"/>
            <w:rPr>
              <w:lang w:eastAsia="en-GB"/>
            </w:rPr>
          </w:pPr>
          <w:r>
            <w:rPr>
              <w:lang w:eastAsia="en-GB"/>
            </w:rPr>
            <w:t xml:space="preserve">Der Antragsteller sollte in der Lage sein, ein hohes Maß an Organisationsfähigkeit und Teamgeist mit Eigeninitiative nachzuweisen. </w:t>
          </w:r>
        </w:p>
        <w:p w14:paraId="775346BD" w14:textId="77777777" w:rsidR="004201E9" w:rsidRDefault="004201E9" w:rsidP="004201E9">
          <w:pPr>
            <w:tabs>
              <w:tab w:val="left" w:pos="709"/>
            </w:tabs>
            <w:spacing w:after="0"/>
            <w:ind w:left="709" w:right="60"/>
            <w:rPr>
              <w:lang w:eastAsia="en-GB"/>
            </w:rPr>
          </w:pPr>
          <w:r>
            <w:rPr>
              <w:lang w:eastAsia="en-GB"/>
            </w:rPr>
            <w:t xml:space="preserve"> </w:t>
          </w:r>
        </w:p>
        <w:p w14:paraId="1E8FAB5F" w14:textId="019A8262" w:rsidR="00F6476A" w:rsidRDefault="004201E9" w:rsidP="004201E9">
          <w:pPr>
            <w:tabs>
              <w:tab w:val="left" w:pos="709"/>
            </w:tabs>
            <w:spacing w:after="0"/>
            <w:ind w:left="709" w:right="60"/>
            <w:rPr>
              <w:lang w:eastAsia="en-GB"/>
            </w:rPr>
          </w:pPr>
          <w:r>
            <w:rPr>
              <w:lang w:eastAsia="en-GB"/>
            </w:rPr>
            <w:t>Die Person, die wir suchen, sollte bereit sein, zu reisen.</w:t>
          </w:r>
        </w:p>
        <w:p w14:paraId="1F8891EA" w14:textId="77777777" w:rsidR="004201E9" w:rsidRDefault="004201E9" w:rsidP="004201E9">
          <w:pPr>
            <w:tabs>
              <w:tab w:val="left" w:pos="709"/>
            </w:tabs>
            <w:spacing w:after="0"/>
            <w:ind w:left="709" w:right="60"/>
            <w:rPr>
              <w:u w:val="single"/>
              <w:lang w:eastAsia="en-GB"/>
            </w:rPr>
          </w:pPr>
        </w:p>
        <w:p w14:paraId="08AE14D6" w14:textId="77777777" w:rsidR="00F6476A" w:rsidRDefault="00F6476A" w:rsidP="00F6476A">
          <w:pPr>
            <w:tabs>
              <w:tab w:val="left" w:pos="709"/>
            </w:tabs>
            <w:spacing w:after="0"/>
            <w:ind w:right="60"/>
            <w:rPr>
              <w:u w:val="single"/>
              <w:lang w:eastAsia="en-GB"/>
            </w:rPr>
          </w:pPr>
          <w:r>
            <w:rPr>
              <w:u w:val="single"/>
              <w:lang w:eastAsia="en-GB"/>
            </w:rPr>
            <w:t>Zur Ausübung der Tätigkeit erforderliche Sprachkenntnisse</w:t>
          </w:r>
        </w:p>
        <w:p w14:paraId="1962077F" w14:textId="77777777" w:rsidR="00F6476A" w:rsidRDefault="00F6476A" w:rsidP="00F6476A">
          <w:pPr>
            <w:tabs>
              <w:tab w:val="left" w:pos="709"/>
            </w:tabs>
            <w:spacing w:after="0"/>
            <w:ind w:left="709" w:right="60"/>
            <w:rPr>
              <w:lang w:eastAsia="en-GB"/>
            </w:rPr>
          </w:pPr>
        </w:p>
        <w:p w14:paraId="60C65DFD" w14:textId="77777777" w:rsidR="00F6476A" w:rsidRDefault="00F6476A" w:rsidP="00F6476A">
          <w:pPr>
            <w:tabs>
              <w:tab w:val="left" w:pos="709"/>
            </w:tabs>
            <w:spacing w:after="0"/>
            <w:ind w:left="709" w:right="60"/>
            <w:rPr>
              <w:lang w:eastAsia="en-GB"/>
            </w:rPr>
          </w:pPr>
          <w:r>
            <w:rPr>
              <w:lang w:eastAsia="en-GB"/>
            </w:rPr>
            <w:t>Englisch ist fließend und kompetent in Wort und Schrift, während gute Französischkenntnisse von Vorteil sind.</w:t>
          </w:r>
        </w:p>
        <w:p w14:paraId="2387419D" w14:textId="35109E5C" w:rsidR="00803007" w:rsidRPr="009F216F" w:rsidRDefault="00FF2252" w:rsidP="00803007">
          <w:pPr>
            <w:pStyle w:val="ListNumber"/>
            <w:numPr>
              <w:ilvl w:val="0"/>
              <w:numId w:val="0"/>
            </w:numPr>
            <w:ind w:left="709" w:hanging="709"/>
            <w:rPr>
              <w:b/>
              <w:bCs/>
              <w:lang w:eastAsia="en-GB"/>
            </w:rPr>
          </w:pP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3605851"/>
    <w:multiLevelType w:val="hybridMultilevel"/>
    <w:tmpl w:val="B47C679E"/>
    <w:lvl w:ilvl="0" w:tplc="0FCE8FFC">
      <w:start w:val="1"/>
      <w:numFmt w:val="bullet"/>
      <w:lvlText w:val="-"/>
      <w:lvlJc w:val="left"/>
      <w:pPr>
        <w:ind w:left="1145" w:hanging="360"/>
      </w:pPr>
      <w:rPr>
        <w:rFonts w:ascii="Times New Roman" w:hAnsi="Times New Roman" w:cs="Times New Roman" w:hint="default"/>
        <w:sz w:val="22"/>
      </w:rPr>
    </w:lvl>
    <w:lvl w:ilvl="1" w:tplc="08090003">
      <w:start w:val="1"/>
      <w:numFmt w:val="bullet"/>
      <w:lvlText w:val="o"/>
      <w:lvlJc w:val="left"/>
      <w:pPr>
        <w:ind w:left="1865" w:hanging="360"/>
      </w:pPr>
      <w:rPr>
        <w:rFonts w:ascii="Courier New" w:hAnsi="Courier New" w:cs="Courier New" w:hint="default"/>
      </w:rPr>
    </w:lvl>
    <w:lvl w:ilvl="2" w:tplc="08090005">
      <w:start w:val="1"/>
      <w:numFmt w:val="bullet"/>
      <w:lvlText w:val=""/>
      <w:lvlJc w:val="left"/>
      <w:pPr>
        <w:ind w:left="2585" w:hanging="360"/>
      </w:pPr>
      <w:rPr>
        <w:rFonts w:ascii="Wingdings" w:hAnsi="Wingdings" w:hint="default"/>
      </w:rPr>
    </w:lvl>
    <w:lvl w:ilvl="3" w:tplc="08090001">
      <w:start w:val="1"/>
      <w:numFmt w:val="bullet"/>
      <w:lvlText w:val=""/>
      <w:lvlJc w:val="left"/>
      <w:pPr>
        <w:ind w:left="3305" w:hanging="360"/>
      </w:pPr>
      <w:rPr>
        <w:rFonts w:ascii="Symbol" w:hAnsi="Symbol" w:hint="default"/>
      </w:rPr>
    </w:lvl>
    <w:lvl w:ilvl="4" w:tplc="08090003">
      <w:start w:val="1"/>
      <w:numFmt w:val="bullet"/>
      <w:lvlText w:val="o"/>
      <w:lvlJc w:val="left"/>
      <w:pPr>
        <w:ind w:left="4025" w:hanging="360"/>
      </w:pPr>
      <w:rPr>
        <w:rFonts w:ascii="Courier New" w:hAnsi="Courier New" w:cs="Courier New" w:hint="default"/>
      </w:rPr>
    </w:lvl>
    <w:lvl w:ilvl="5" w:tplc="08090005">
      <w:start w:val="1"/>
      <w:numFmt w:val="bullet"/>
      <w:lvlText w:val=""/>
      <w:lvlJc w:val="left"/>
      <w:pPr>
        <w:ind w:left="4745" w:hanging="360"/>
      </w:pPr>
      <w:rPr>
        <w:rFonts w:ascii="Wingdings" w:hAnsi="Wingdings" w:hint="default"/>
      </w:rPr>
    </w:lvl>
    <w:lvl w:ilvl="6" w:tplc="08090001">
      <w:start w:val="1"/>
      <w:numFmt w:val="bullet"/>
      <w:lvlText w:val=""/>
      <w:lvlJc w:val="left"/>
      <w:pPr>
        <w:ind w:left="5465" w:hanging="360"/>
      </w:pPr>
      <w:rPr>
        <w:rFonts w:ascii="Symbol" w:hAnsi="Symbol" w:hint="default"/>
      </w:rPr>
    </w:lvl>
    <w:lvl w:ilvl="7" w:tplc="08090003">
      <w:start w:val="1"/>
      <w:numFmt w:val="bullet"/>
      <w:lvlText w:val="o"/>
      <w:lvlJc w:val="left"/>
      <w:pPr>
        <w:ind w:left="6185" w:hanging="360"/>
      </w:pPr>
      <w:rPr>
        <w:rFonts w:ascii="Courier New" w:hAnsi="Courier New" w:cs="Courier New" w:hint="default"/>
      </w:rPr>
    </w:lvl>
    <w:lvl w:ilvl="8" w:tplc="08090005">
      <w:start w:val="1"/>
      <w:numFmt w:val="bullet"/>
      <w:lvlText w:val=""/>
      <w:lvlJc w:val="left"/>
      <w:pPr>
        <w:ind w:left="6905" w:hanging="360"/>
      </w:pPr>
      <w:rPr>
        <w:rFonts w:ascii="Wingdings" w:hAnsi="Wingdings" w:hint="default"/>
      </w:rPr>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3230F4D"/>
    <w:multiLevelType w:val="hybridMultilevel"/>
    <w:tmpl w:val="B194EEA4"/>
    <w:lvl w:ilvl="0" w:tplc="694027C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3"/>
  </w:num>
  <w:num w:numId="3" w16cid:durableId="1803648488">
    <w:abstractNumId w:val="7"/>
  </w:num>
  <w:num w:numId="4" w16cid:durableId="1345133806">
    <w:abstractNumId w:val="14"/>
  </w:num>
  <w:num w:numId="5" w16cid:durableId="1484001909">
    <w:abstractNumId w:val="19"/>
  </w:num>
  <w:num w:numId="6" w16cid:durableId="773328393">
    <w:abstractNumId w:val="21"/>
  </w:num>
  <w:num w:numId="7" w16cid:durableId="105732114">
    <w:abstractNumId w:val="1"/>
  </w:num>
  <w:num w:numId="8" w16cid:durableId="385377974">
    <w:abstractNumId w:val="6"/>
  </w:num>
  <w:num w:numId="9" w16cid:durableId="526991876">
    <w:abstractNumId w:val="16"/>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5"/>
  </w:num>
  <w:num w:numId="15" w16cid:durableId="1649935422">
    <w:abstractNumId w:val="18"/>
  </w:num>
  <w:num w:numId="16" w16cid:durableId="57359822">
    <w:abstractNumId w:val="22"/>
  </w:num>
  <w:num w:numId="17" w16cid:durableId="229002306">
    <w:abstractNumId w:val="10"/>
  </w:num>
  <w:num w:numId="18" w16cid:durableId="630205849">
    <w:abstractNumId w:val="11"/>
  </w:num>
  <w:num w:numId="19" w16cid:durableId="2102024247">
    <w:abstractNumId w:val="23"/>
  </w:num>
  <w:num w:numId="20" w16cid:durableId="759369245">
    <w:abstractNumId w:val="17"/>
  </w:num>
  <w:num w:numId="21" w16cid:durableId="975991476">
    <w:abstractNumId w:val="20"/>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2027172593">
    <w:abstractNumId w:val="8"/>
  </w:num>
  <w:num w:numId="31" w16cid:durableId="14409512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252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F7FC5"/>
    <w:rsid w:val="001203F8"/>
    <w:rsid w:val="002F7504"/>
    <w:rsid w:val="0035094A"/>
    <w:rsid w:val="003874E2"/>
    <w:rsid w:val="004201E9"/>
    <w:rsid w:val="00546DB1"/>
    <w:rsid w:val="00573E60"/>
    <w:rsid w:val="00676814"/>
    <w:rsid w:val="006F44C9"/>
    <w:rsid w:val="007716E4"/>
    <w:rsid w:val="007C07D8"/>
    <w:rsid w:val="007D0EC6"/>
    <w:rsid w:val="00803007"/>
    <w:rsid w:val="0089735C"/>
    <w:rsid w:val="008D52CF"/>
    <w:rsid w:val="009442BE"/>
    <w:rsid w:val="009508F3"/>
    <w:rsid w:val="009F216F"/>
    <w:rsid w:val="00B32F71"/>
    <w:rsid w:val="00C96260"/>
    <w:rsid w:val="00E73609"/>
    <w:rsid w:val="00EC5C6B"/>
    <w:rsid w:val="00F6476A"/>
    <w:rsid w:val="00FF22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ListParagraph">
    <w:name w:val="List Paragraph"/>
    <w:basedOn w:val="Normal"/>
    <w:uiPriority w:val="34"/>
    <w:qFormat/>
    <w:locked/>
    <w:rsid w:val="00F6476A"/>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57541">
      <w:bodyDiv w:val="1"/>
      <w:marLeft w:val="0"/>
      <w:marRight w:val="0"/>
      <w:marTop w:val="0"/>
      <w:marBottom w:val="0"/>
      <w:divBdr>
        <w:top w:val="none" w:sz="0" w:space="0" w:color="auto"/>
        <w:left w:val="none" w:sz="0" w:space="0" w:color="auto"/>
        <w:bottom w:val="none" w:sz="0" w:space="0" w:color="auto"/>
        <w:right w:val="none" w:sz="0" w:space="0" w:color="auto"/>
      </w:divBdr>
    </w:div>
    <w:div w:id="20096766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181E44"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181E44"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181E44"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181E44" w:rsidRDefault="00DB168D" w:rsidP="00DB168D">
          <w:pPr>
            <w:pStyle w:val="6801C21AD23447B88917F1258506DBA11"/>
          </w:pPr>
          <w:r>
            <w:rPr>
              <w: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F543BD"/>
    <w:multiLevelType w:val="multilevel"/>
    <w:tmpl w:val="DC60F4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1335682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81E44"/>
    <w:rsid w:val="008A7C76"/>
    <w:rsid w:val="008D04E3"/>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B168D"/>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1080</Words>
  <Characters>7658</Characters>
  <Application>Microsoft Office Word</Application>
  <DocSecurity>4</DocSecurity>
  <PresentationFormat>Microsoft Word 14.0</PresentationFormat>
  <Lines>159</Lines>
  <Paragraphs>67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2023-07-05T11:59:00Z</dcterms:created>
  <dcterms:modified xsi:type="dcterms:W3CDTF">2023-07-05T11:59:00Z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