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D738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D738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D738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D738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D738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D738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sz w:val="16"/>
              <w:lang w:eastAsia="en-GB"/>
            </w:rPr>
            <w:id w:val="954449441"/>
            <w:placeholder>
              <w:docPart w:val="1087BB5618EE43E98A5732E797DCF4EE"/>
            </w:placeholder>
          </w:sdtPr>
          <w:sdtEndPr/>
          <w:sdtContent>
            <w:tc>
              <w:tcPr>
                <w:tcW w:w="5491" w:type="dxa"/>
              </w:tcPr>
              <w:p w14:paraId="180F9703" w14:textId="0BF916C3" w:rsidR="00906F20" w:rsidRPr="00EC3FAB" w:rsidRDefault="001D0E2F" w:rsidP="00EC3FAB">
                <w:pPr>
                  <w:tabs>
                    <w:tab w:val="left" w:pos="426"/>
                  </w:tabs>
                  <w:spacing w:before="120"/>
                  <w:rPr>
                    <w:bCs/>
                    <w:lang w:eastAsia="en-GB"/>
                  </w:rPr>
                </w:pPr>
                <w:r w:rsidRPr="00EC3FAB">
                  <w:rPr>
                    <w:bCs/>
                    <w:lang w:eastAsia="en-GB"/>
                  </w:rPr>
                  <w:t>Generaldirektion Landwirtschaft und ländliche Entwicklung</w:t>
                </w:r>
                <w:sdt>
                  <w:sdtPr>
                    <w:rPr>
                      <w:bCs/>
                      <w:lang w:eastAsia="en-GB"/>
                    </w:rPr>
                    <w:id w:val="764890846"/>
                    <w:showingPlcHdr/>
                    <w:dataBinding w:xpath="/Author/OrgaEntity2/HeadLine1" w:storeItemID="{1DB72EFA-9A9F-4F5B-AB9B-0434A59B82CF}"/>
                    <w:text w:multiLine="1"/>
                  </w:sdtPr>
                  <w:sdtEndPr/>
                  <w:sdtContent>
                    <w:r w:rsidR="00EC3FAB" w:rsidRPr="00EC3FAB">
                      <w:rPr>
                        <w:bCs/>
                        <w:lang w:eastAsia="en-GB"/>
                      </w:rPr>
                      <w:t xml:space="preserve">     </w:t>
                    </w:r>
                  </w:sdtContent>
                </w:sdt>
                <w:sdt>
                  <w:sdtPr>
                    <w:rPr>
                      <w:bCs/>
                      <w:lang w:eastAsia="en-GB"/>
                    </w:rPr>
                    <w:id w:val="2115472401"/>
                    <w:showingPlcHdr/>
                    <w:dataBinding w:xpath="/Author/OrgaEntity2/HeadLine1" w:storeItemID="{1DB72EFA-9A9F-4F5B-AB9B-0434A59B82CF}"/>
                    <w:text w:multiLine="1"/>
                  </w:sdtPr>
                  <w:sdtEndPr/>
                  <w:sdtContent>
                    <w:r w:rsidR="00EC3FAB" w:rsidRPr="00EC3FAB">
                      <w:rPr>
                        <w:bCs/>
                        <w:lang w:eastAsia="en-GB"/>
                      </w:rPr>
                      <w:t xml:space="preserve">     </w:t>
                    </w:r>
                  </w:sdtContent>
                </w:sdt>
              </w:p>
              <w:p w14:paraId="6DC5578D" w14:textId="1A389C8C" w:rsidR="00EC3FAB" w:rsidRPr="00EC3FAB" w:rsidRDefault="00EC3FAB" w:rsidP="00EC3FAB">
                <w:pPr>
                  <w:tabs>
                    <w:tab w:val="left" w:pos="426"/>
                  </w:tabs>
                  <w:spacing w:before="120"/>
                  <w:rPr>
                    <w:bCs/>
                    <w:lang w:eastAsia="en-GB"/>
                  </w:rPr>
                </w:pPr>
                <w:r w:rsidRPr="00EC3FAB">
                  <w:rPr>
                    <w:bCs/>
                    <w:lang w:eastAsia="en-GB"/>
                  </w:rPr>
                  <w:t>Direktion H Zuverlässigkeit und Audit</w:t>
                </w:r>
              </w:p>
              <w:p w14:paraId="661AF6AA" w14:textId="77777777" w:rsidR="00EC3FAB" w:rsidRPr="00EC3FAB" w:rsidRDefault="00EC3FAB" w:rsidP="00EC3FAB">
                <w:pPr>
                  <w:tabs>
                    <w:tab w:val="left" w:pos="426"/>
                  </w:tabs>
                  <w:spacing w:before="120"/>
                  <w:rPr>
                    <w:bCs/>
                    <w:lang w:eastAsia="en-GB"/>
                  </w:rPr>
                </w:pPr>
                <w:r w:rsidRPr="00EC3FAB">
                  <w:rPr>
                    <w:bCs/>
                    <w:lang w:eastAsia="en-GB"/>
                  </w:rPr>
                  <w:t xml:space="preserve">Referat </w:t>
                </w:r>
                <w:r w:rsidR="00906F20" w:rsidRPr="00EC3FAB">
                  <w:rPr>
                    <w:bCs/>
                    <w:lang w:eastAsia="en-GB"/>
                  </w:rPr>
                  <w:t>H.3 Zuverlässigkeit und Audit – Verwaltungssysteme II und Leistungsabschluss</w:t>
                </w:r>
              </w:p>
              <w:p w14:paraId="163192D7" w14:textId="4161F5AE" w:rsidR="00546DB1" w:rsidRPr="00EC3FAB" w:rsidRDefault="00546DB1" w:rsidP="00EC3FAB">
                <w:pPr>
                  <w:pStyle w:val="ZDGName"/>
                  <w:rPr>
                    <w:rFonts w:ascii="Calibri" w:hAnsi="Calibri" w:cs="Calibri"/>
                    <w:sz w:val="22"/>
                    <w:szCs w:val="22"/>
                    <w:lang w:val="en-IE"/>
                  </w:rPr>
                </w:pP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70617286"/>
                <w:placeholder>
                  <w:docPart w:val="1DBB4D51C7A0453B93A9F5CC7AFA40E7"/>
                </w:placeholder>
              </w:sdtPr>
              <w:sdtEndPr>
                <w:rPr>
                  <w:lang w:val="en-IE"/>
                </w:rPr>
              </w:sdtEndPr>
              <w:sdtContent>
                <w:tc>
                  <w:tcPr>
                    <w:tcW w:w="5491" w:type="dxa"/>
                  </w:tcPr>
                  <w:p w14:paraId="32FCC887" w14:textId="66B76E30" w:rsidR="00546DB1" w:rsidRPr="003B2E38" w:rsidRDefault="001D0E2F" w:rsidP="00AB56F9">
                    <w:pPr>
                      <w:tabs>
                        <w:tab w:val="left" w:pos="426"/>
                      </w:tabs>
                      <w:spacing w:before="120"/>
                      <w:rPr>
                        <w:bCs/>
                        <w:lang w:val="en-IE" w:eastAsia="en-GB"/>
                      </w:rPr>
                    </w:pPr>
                    <w:r w:rsidRPr="00EC3FAB">
                      <w:rPr>
                        <w:bCs/>
                        <w:lang w:eastAsia="en-GB"/>
                      </w:rPr>
                      <w:t>415148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26433225"/>
                  <w:placeholder>
                    <w:docPart w:val="338A463E803B4BADA32922C4D23EF430"/>
                  </w:placeholder>
                </w:sdtPr>
                <w:sdtEndPr/>
                <w:sdtContent>
                  <w:p w14:paraId="5343BBBA" w14:textId="77777777" w:rsidR="001D0E2F" w:rsidRPr="00EC3FAB" w:rsidRDefault="001D0E2F" w:rsidP="001D0E2F">
                    <w:pPr>
                      <w:rPr>
                        <w:bCs/>
                        <w:szCs w:val="24"/>
                        <w:lang w:eastAsia="en-GB"/>
                      </w:rPr>
                    </w:pPr>
                    <w:r w:rsidRPr="00EC3FAB">
                      <w:rPr>
                        <w:bCs/>
                        <w:szCs w:val="24"/>
                        <w:lang w:eastAsia="en-GB"/>
                      </w:rPr>
                      <w:t>Philippe COENJAARTS</w:t>
                    </w:r>
                  </w:p>
                  <w:p w14:paraId="68859E72" w14:textId="77777777" w:rsidR="001D0E2F" w:rsidRPr="001D0E2F" w:rsidRDefault="007D7387" w:rsidP="001D0E2F">
                    <w:pPr>
                      <w:rPr>
                        <w:b/>
                        <w:lang w:val="fr-BE"/>
                      </w:rPr>
                    </w:pPr>
                    <w:hyperlink r:id="rId12" w:history="1">
                      <w:r w:rsidR="001D0E2F" w:rsidRPr="001D0E2F">
                        <w:rPr>
                          <w:b/>
                          <w:color w:val="0563C1" w:themeColor="hyperlink"/>
                          <w:u w:val="single"/>
                          <w:lang w:val="fr-BE"/>
                        </w:rPr>
                        <w:t>Philippe.COENJAARTS@ec.europa.eu</w:t>
                      </w:r>
                    </w:hyperlink>
                    <w:r w:rsidR="001D0E2F" w:rsidRPr="001D0E2F">
                      <w:rPr>
                        <w:b/>
                        <w:lang w:val="fr-BE"/>
                      </w:rPr>
                      <w:t xml:space="preserve"> </w:t>
                    </w:r>
                  </w:p>
                  <w:p w14:paraId="65EBCF52" w14:textId="6D3AA5B3" w:rsidR="00546DB1" w:rsidRPr="001D0E2F" w:rsidRDefault="001D0E2F" w:rsidP="001D0E2F">
                    <w:pPr>
                      <w:rPr>
                        <w:bCs/>
                        <w:lang w:val="en-IE" w:eastAsia="en-GB"/>
                      </w:rPr>
                    </w:pPr>
                    <w:r w:rsidRPr="00EC3FAB">
                      <w:rPr>
                        <w:bCs/>
                        <w:szCs w:val="24"/>
                        <w:lang w:eastAsia="en-GB"/>
                      </w:rPr>
                      <w:t>+32-2-2967095</w:t>
                    </w:r>
                  </w:p>
                </w:sdtContent>
              </w:sdt>
            </w:sdtContent>
          </w:sdt>
          <w:p w14:paraId="227D6F6E" w14:textId="0E9ABD4C" w:rsidR="00546DB1" w:rsidRPr="009F216F" w:rsidRDefault="007D738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83B48">
                  <w:rPr>
                    <w:bCs/>
                    <w:lang w:eastAsia="en-GB"/>
                  </w:rPr>
                  <w:t>4</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78292E9" w:rsidR="00546DB1" w:rsidRPr="00546DB1" w:rsidRDefault="007D738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83B4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40209A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6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269FAC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D738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D738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D738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37BDFDB" w:rsidR="002C5752" w:rsidRPr="00C27C81" w:rsidRDefault="002C5752" w:rsidP="00AB56F9">
            <w:pPr>
              <w:tabs>
                <w:tab w:val="left" w:pos="426"/>
              </w:tabs>
              <w:spacing w:after="120"/>
              <w:rPr>
                <w:bCs/>
                <w:lang w:eastAsia="en-GB"/>
              </w:rPr>
            </w:pPr>
            <w:r>
              <w:rPr>
                <w:bCs/>
                <w:szCs w:val="24"/>
                <w:lang w:val="en-GB" w:eastAsia="en-GB"/>
              </w:rPr>
              <w:lastRenderedPageBreak/>
              <w:object w:dxaOrig="225" w:dyaOrig="225" w14:anchorId="68CE6313">
                <v:shape id="_x0000_i1043" type="#_x0000_t75" style="width:419.4pt;height:37.8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CC7C8D1" w14:textId="324716A1"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1" o:title=""/>
                </v:shape>
                <w:control r:id="rId22" w:name="OptionButton2" w:shapeid="_x0000_i1045"/>
              </w:object>
            </w:r>
            <w:r>
              <w:rPr>
                <w:bCs/>
                <w:szCs w:val="24"/>
                <w:lang w:val="en-GB" w:eastAsia="en-GB"/>
              </w:rPr>
              <w:object w:dxaOrig="225" w:dyaOrig="225" w14:anchorId="50596B69">
                <v:shape id="_x0000_i1047" type="#_x0000_t75" style="width:108pt;height:21.6pt" o:ole="">
                  <v:imagedata r:id="rId23" o:title=""/>
                </v:shape>
                <w:control r:id="rId24"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28BD4374" w:rsidR="00803007" w:rsidRDefault="0037779E" w:rsidP="00803007">
          <w:pPr>
            <w:rPr>
              <w:lang w:val="en-US" w:eastAsia="en-GB"/>
            </w:rPr>
          </w:pPr>
          <w:r w:rsidRPr="00D558F0">
            <w:rPr>
              <w:lang w:eastAsia="en-GB"/>
            </w:rPr>
            <w:t>Die</w:t>
          </w:r>
          <w:r w:rsidR="00906F20">
            <w:rPr>
              <w:lang w:eastAsia="en-GB"/>
            </w:rPr>
            <w:t xml:space="preserve"> </w:t>
          </w:r>
          <w:r w:rsidR="00906F20">
            <w:t>Zuverlässigkeit und Audit D</w:t>
          </w:r>
          <w:r w:rsidRPr="00D558F0">
            <w:rPr>
              <w:lang w:eastAsia="en-GB"/>
            </w:rPr>
            <w:t xml:space="preserve">irektion der GD AGRI ist für die Erlangung von Zuverlässigkeitsgewähr in Bezug auf die Ausgaben der gemeinsamen Agrarpolitik (GAP) zuständig, unter anderem durch die Prüfung der Umsetzung der GAP durch die Mitgliedstaaten. Das Referat H.3 „Zuverlässigkeit und Audit – Verwaltungssysteme II und Leistungsabschluss“ ist eines der vier Prüfreferate der Direktion und zuständig für die Prüfung von (flächen- und tierbezogenen) Einkommensstützungsmaßnahmen, der Entwicklung des ländlichen Raums und Öko-Regelungen, die von den Mitgliedstaaten im Rahmen des Integrierten Verwaltungs- und Kontrollsystems (InVeKoS) verwaltet und kontrolliert werden, sowie für die Konditionalität. Das Prüfziel des Referats besteht darin, der Kommission hinreichende </w:t>
          </w:r>
          <w:r w:rsidR="00EC3FAB">
            <w:t>Zuverlässigkeit</w:t>
          </w:r>
          <w:r w:rsidRPr="00D558F0">
            <w:rPr>
              <w:lang w:eastAsia="en-GB"/>
            </w:rPr>
            <w:t xml:space="preserve"> dafür zu bieten, dass die Verwaltungssysteme der Mitgliedstaaten mit den EU-Vorschriften im Einklang stehen. Um dieses Ziel zu erreichen, werden Konformitätsprüfungen in Form von Vor-Ort-Kontrollen, Aktenprüfungen und anschließendem bilateralen Austausch mit den Behörden der Mitgliedstaaten durchgeführt. Zu den weiteren wichtigen Aufgaben des Referats gehören die Förderung wirksamer und effizienter Kontrollsysteme, die Bewertung von Regelungsvorschlägen, die Unterstützung der Mitgliedstaaten bei der korrekten Auslegung und Umsetzung der Vorschriften sowie die Teilnahme am dienststellenübergreifenden und interinstitutionellen Austausch über Fragen, die in die Zuständigkeit des Referats fallen. </w:t>
          </w:r>
          <w:r w:rsidRPr="0037779E">
            <w:rPr>
              <w:lang w:val="en-US" w:eastAsia="en-GB"/>
            </w:rPr>
            <w:t>Wir sind eine Einheit von 28 Personen, arbeiten in Teams und verfolgen einen professionellen und offenen Ansatz für unsere Arbeit.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D805D9A" w14:textId="4DE88FF7" w:rsidR="00D558F0" w:rsidRPr="00D558F0" w:rsidRDefault="00D558F0" w:rsidP="00D558F0">
          <w:pPr>
            <w:rPr>
              <w:lang w:eastAsia="en-GB"/>
            </w:rPr>
          </w:pPr>
          <w:r w:rsidRPr="00D558F0">
            <w:rPr>
              <w:lang w:eastAsia="en-GB"/>
            </w:rPr>
            <w:t xml:space="preserve">Sind Sie daran interessiert, in diesem Bereich zu sehen, wie die gemeinsame Agrarpolitik (GAP) der EU ihre Ambitionen erreicht? </w:t>
          </w:r>
          <w:r w:rsidR="00C91211">
            <w:rPr>
              <w:lang w:eastAsia="en-GB"/>
            </w:rPr>
            <w:t>Lesen Sie bitte weiter</w:t>
          </w:r>
          <w:r w:rsidRPr="00D558F0">
            <w:rPr>
              <w:lang w:eastAsia="en-GB"/>
            </w:rPr>
            <w:t xml:space="preserve">. </w:t>
          </w:r>
        </w:p>
        <w:p w14:paraId="70677147" w14:textId="0152AABA" w:rsidR="00D558F0" w:rsidRPr="00D558F0" w:rsidRDefault="00D558F0" w:rsidP="00D558F0">
          <w:pPr>
            <w:rPr>
              <w:lang w:eastAsia="en-GB"/>
            </w:rPr>
          </w:pPr>
          <w:r w:rsidRPr="00D558F0">
            <w:rPr>
              <w:lang w:eastAsia="en-GB"/>
            </w:rPr>
            <w:t>Der ANS wird gebeten, in den folgenden Hauptbereichen unserer Tätigkeit Unterstützung zu leisten: Vorbereitung, Durchführung und Nachbereitung von Prüfungen, Analyse der von den Mitgliedstaaten vorgelegten Berichte und Erklärungen über die Verwendung der GAP-Mittel; Bewertung der Wirksamkeit der Verwaltungs- und Kontrollsysteme in den Mitgliedstaaten bei der Verwaltung der Verwendung der EU-Mittel, der Betrugsprävention und der Einhaltung der EU-Vorschriften; Beiträge zu dienststellenübergreifenden Konsultationen, Diskussionen über die Ausarbeitung von Rechtsvorschriften, Auslegungen usw.</w:t>
          </w:r>
        </w:p>
        <w:p w14:paraId="65ECD1E3" w14:textId="291DD6EB" w:rsidR="00D558F0" w:rsidRPr="00D558F0" w:rsidRDefault="00D558F0" w:rsidP="00D558F0">
          <w:pPr>
            <w:rPr>
              <w:lang w:val="en-US" w:eastAsia="en-GB"/>
            </w:rPr>
          </w:pPr>
          <w:r w:rsidRPr="00D558F0">
            <w:rPr>
              <w:lang w:eastAsia="en-GB"/>
            </w:rPr>
            <w:t>Wir suchen einen Team</w:t>
          </w:r>
          <w:r w:rsidR="00C91211">
            <w:rPr>
              <w:lang w:eastAsia="en-GB"/>
            </w:rPr>
            <w:t>-player</w:t>
          </w:r>
          <w:r w:rsidRPr="00D558F0">
            <w:rPr>
              <w:lang w:eastAsia="en-GB"/>
            </w:rPr>
            <w:t xml:space="preserve">, der bei der Durchführung von Prüfungen in den Mitgliedstaaten und dem anschließenden Konformitätsabschlussverfahren im Bereich der flächen- und tierbezogenen Beihilferegelungen und der Konditionalität behilflich ist. </w:t>
          </w:r>
          <w:r w:rsidRPr="00D558F0">
            <w:rPr>
              <w:lang w:val="en-US" w:eastAsia="en-GB"/>
            </w:rPr>
            <w:t xml:space="preserve">Zu den Herausforderungen gehören bilaterale Treffen mit den Behörden der Mitgliedstaaten und die Verteidigung von Prüfungsanfragen vor dem Gerichtshof der Europäischen Union. Die Zahl der Prüfbesuche beträgt durchschnittlich 4 pro Jahr; sie dauern in der Regel eine </w:t>
          </w:r>
          <w:r w:rsidRPr="00D558F0">
            <w:rPr>
              <w:lang w:val="en-US" w:eastAsia="en-GB"/>
            </w:rPr>
            <w:lastRenderedPageBreak/>
            <w:t>Woche und erfordern u. U. eine An-/Abreise am Sonntag. Die Missionen umfassen sowohl Büroarbeit als auch Besuche vor Ort. Die Tätigkeit umfasst häufige Kontakte mit Vertretern aus den 27 Mitgliedstaaten. Unsere Prüfungen sind keine Kontrollen und konzentrieren sich nicht speziell auf die Rechtmäßigkeit/Ordnungsmäßigkeit von Subventionen oder Konten. Stattdessen befassen wir uns mit den Verpflichtungen der Mitgliedstaaten in Bezug auf die ihnen gewährten GAP-Beihilfen und die Umwelt, den Tierschutz, den guten landwirtschaftlichen und ökologischen Zustand sowie die Gesundheit von Mensch, Tier und Pflanzen. Wir sind der Auffassung, dass die Vielfalt dieser Themen, bei denen es sich häufig um Nachrichtenzeilen handelt und die ab 2023 an vorderster Front der GAP stehen, eine lohnende Herausforderung darstellt.</w:t>
          </w:r>
        </w:p>
        <w:p w14:paraId="12B9C59B" w14:textId="6715B2E0" w:rsidR="00803007" w:rsidRPr="00D558F0" w:rsidRDefault="00D558F0" w:rsidP="00803007">
          <w:pPr>
            <w:rPr>
              <w:lang w:val="en-US" w:eastAsia="en-GB"/>
            </w:rPr>
          </w:pPr>
          <w:r w:rsidRPr="00D558F0">
            <w:rPr>
              <w:lang w:val="en-US" w:eastAsia="en-GB"/>
            </w:rPr>
            <w:t xml:space="preserve">In diesem Zusammenhang schlagen wir eine Tätigkeit des Prüfers in einem freundlichen und kooperativen Umfeld vor.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824454F" w14:textId="45681F37" w:rsidR="00D558F0" w:rsidRPr="00D558F0" w:rsidRDefault="00D558F0" w:rsidP="00D558F0">
          <w:pPr>
            <w:rPr>
              <w:lang w:val="en-US" w:eastAsia="en-GB"/>
            </w:rPr>
          </w:pPr>
          <w:r w:rsidRPr="00D558F0">
            <w:rPr>
              <w:lang w:eastAsia="en-GB"/>
            </w:rPr>
            <w:t xml:space="preserve">Die Tätigkeit erfordert solide analytische und redaktionelle Fähigkeiten und nachgewiesene Fähigkeit zur Durchführung von Audits, einschließlich einer zeitnahen und korrekten Weiterverfolgung von Feststellungen. </w:t>
          </w:r>
          <w:r w:rsidRPr="00D558F0">
            <w:rPr>
              <w:lang w:val="en-US" w:eastAsia="en-GB"/>
            </w:rPr>
            <w:t>Wir suchen daher eine Person mit analytischem Denken, sehr guten Kommunikations- und redaktionellen Fähigkeiten auf Englisch und/oder Französisch, vorzugsweise aber auch in anderen Sprachen. Sowohl ein ausgezeichneter Teamgeist als auch die Fähigkeit, unabhängig zu arbeiten, sind erforderlich.</w:t>
          </w:r>
        </w:p>
        <w:p w14:paraId="2A0F153A" w14:textId="3CDB258F" w:rsidR="009321C6" w:rsidRPr="009F216F" w:rsidRDefault="00435F43" w:rsidP="00435F43">
          <w:pPr>
            <w:tabs>
              <w:tab w:val="left" w:pos="709"/>
            </w:tabs>
            <w:ind w:right="60"/>
          </w:pPr>
          <w:r w:rsidRPr="008874DA">
            <w:t>Die Bewerber werden vorzugsweise ein Audit- Hintergrund oder ähnliche einschlägige</w:t>
          </w:r>
          <w:r>
            <w:t xml:space="preserve"> (juristische)</w:t>
          </w:r>
          <w:r w:rsidRPr="008874DA">
            <w:t xml:space="preserve"> Erfahrung haben. Kenntnisse der Gemeinsamen Agrarpolitik und </w:t>
          </w:r>
          <w:r w:rsidRPr="00435F43">
            <w:rPr>
              <w:lang w:eastAsia="en-GB"/>
            </w:rPr>
            <w:t>anderer EU-Politiken mit geteilter Mittelverwaltung oder vergleichbarer Strategien</w:t>
          </w:r>
          <w:r w:rsidRPr="008874DA">
            <w:t xml:space="preserve"> wären auch ein Vorteil.</w:t>
          </w:r>
          <w:r>
            <w:t xml:space="preserve"> </w:t>
          </w:r>
          <w:r w:rsidR="00D558F0" w:rsidRPr="00435F43">
            <w:rPr>
              <w:lang w:eastAsia="en-GB"/>
            </w:rPr>
            <w:t>Frühere Erfahrungen mit (System-)Audits sind ebenso wünschenswert wie Erfahrungen mit der derzeitigen und künftigen GAP, wobei der Schwerpunkt auf flächen</w:t>
          </w:r>
          <w:r w:rsidR="00A17154" w:rsidRPr="00435F43">
            <w:rPr>
              <w:lang w:eastAsia="en-GB"/>
            </w:rPr>
            <w:t xml:space="preserve">, ökologischen </w:t>
          </w:r>
          <w:r w:rsidR="00D558F0" w:rsidRPr="00435F43">
            <w:rPr>
              <w:lang w:eastAsia="en-GB"/>
            </w:rPr>
            <w:t>und tierbezogenen Beihilferegelungen liegt.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65B6"/>
    <w:rsid w:val="001203F8"/>
    <w:rsid w:val="00183B48"/>
    <w:rsid w:val="001D0E2F"/>
    <w:rsid w:val="002B2B96"/>
    <w:rsid w:val="002C5752"/>
    <w:rsid w:val="002F7504"/>
    <w:rsid w:val="00324D8D"/>
    <w:rsid w:val="003322BA"/>
    <w:rsid w:val="0035094A"/>
    <w:rsid w:val="0037779E"/>
    <w:rsid w:val="003874E2"/>
    <w:rsid w:val="0039387D"/>
    <w:rsid w:val="00394A86"/>
    <w:rsid w:val="003B2E38"/>
    <w:rsid w:val="00435F43"/>
    <w:rsid w:val="004D75AF"/>
    <w:rsid w:val="00546DB1"/>
    <w:rsid w:val="006243BB"/>
    <w:rsid w:val="00676119"/>
    <w:rsid w:val="006F44C9"/>
    <w:rsid w:val="00767E7E"/>
    <w:rsid w:val="007716E4"/>
    <w:rsid w:val="00795C41"/>
    <w:rsid w:val="007C07D8"/>
    <w:rsid w:val="007D0EC6"/>
    <w:rsid w:val="007D7387"/>
    <w:rsid w:val="00803007"/>
    <w:rsid w:val="008102E0"/>
    <w:rsid w:val="0089735C"/>
    <w:rsid w:val="008D52CF"/>
    <w:rsid w:val="00906F20"/>
    <w:rsid w:val="009321C6"/>
    <w:rsid w:val="009442BE"/>
    <w:rsid w:val="009F216F"/>
    <w:rsid w:val="00A17154"/>
    <w:rsid w:val="00AB56F9"/>
    <w:rsid w:val="00BF6139"/>
    <w:rsid w:val="00C07259"/>
    <w:rsid w:val="00C27C81"/>
    <w:rsid w:val="00C91211"/>
    <w:rsid w:val="00CD33B4"/>
    <w:rsid w:val="00D558F0"/>
    <w:rsid w:val="00D605F4"/>
    <w:rsid w:val="00DA711C"/>
    <w:rsid w:val="00E35460"/>
    <w:rsid w:val="00EB3060"/>
    <w:rsid w:val="00EC3FAB"/>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99"/>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35363">
      <w:bodyDiv w:val="1"/>
      <w:marLeft w:val="0"/>
      <w:marRight w:val="0"/>
      <w:marTop w:val="0"/>
      <w:marBottom w:val="0"/>
      <w:divBdr>
        <w:top w:val="none" w:sz="0" w:space="0" w:color="auto"/>
        <w:left w:val="none" w:sz="0" w:space="0" w:color="auto"/>
        <w:bottom w:val="none" w:sz="0" w:space="0" w:color="auto"/>
        <w:right w:val="none" w:sz="0" w:space="0" w:color="auto"/>
      </w:divBdr>
    </w:div>
    <w:div w:id="199167735">
      <w:bodyDiv w:val="1"/>
      <w:marLeft w:val="0"/>
      <w:marRight w:val="0"/>
      <w:marTop w:val="0"/>
      <w:marBottom w:val="0"/>
      <w:divBdr>
        <w:top w:val="none" w:sz="0" w:space="0" w:color="auto"/>
        <w:left w:val="none" w:sz="0" w:space="0" w:color="auto"/>
        <w:bottom w:val="none" w:sz="0" w:space="0" w:color="auto"/>
        <w:right w:val="none" w:sz="0" w:space="0" w:color="auto"/>
      </w:divBdr>
    </w:div>
    <w:div w:id="1357849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Philippe.COENJAARTS@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4B00B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4B00B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DBB4D51C7A0453B93A9F5CC7AFA40E7"/>
        <w:category>
          <w:name w:val="General"/>
          <w:gallery w:val="placeholder"/>
        </w:category>
        <w:types>
          <w:type w:val="bbPlcHdr"/>
        </w:types>
        <w:behaviors>
          <w:behavior w:val="content"/>
        </w:behaviors>
        <w:guid w:val="{843A11B3-E8C5-407A-A2C3-95AE645FA385}"/>
      </w:docPartPr>
      <w:docPartBody>
        <w:p w:rsidR="00434D63" w:rsidRDefault="002926E5" w:rsidP="002926E5">
          <w:pPr>
            <w:pStyle w:val="1DBB4D51C7A0453B93A9F5CC7AFA40E7"/>
          </w:pPr>
          <w:r w:rsidRPr="0007110E">
            <w:rPr>
              <w:rStyle w:val="PlaceholderText"/>
              <w:bCs/>
            </w:rPr>
            <w:t>Click or tap here to enter text.</w:t>
          </w:r>
        </w:p>
      </w:docPartBody>
    </w:docPart>
    <w:docPart>
      <w:docPartPr>
        <w:name w:val="338A463E803B4BADA32922C4D23EF430"/>
        <w:category>
          <w:name w:val="General"/>
          <w:gallery w:val="placeholder"/>
        </w:category>
        <w:types>
          <w:type w:val="bbPlcHdr"/>
        </w:types>
        <w:behaviors>
          <w:behavior w:val="content"/>
        </w:behaviors>
        <w:guid w:val="{88C7814A-7908-4E2B-B95E-DD0A10FD5DE1}"/>
      </w:docPartPr>
      <w:docPartBody>
        <w:p w:rsidR="00434D63" w:rsidRDefault="002926E5" w:rsidP="002926E5">
          <w:pPr>
            <w:pStyle w:val="338A463E803B4BADA32922C4D23EF43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926E5"/>
    <w:rsid w:val="00434D63"/>
    <w:rsid w:val="004B00BD"/>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926E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DBB4D51C7A0453B93A9F5CC7AFA40E7">
    <w:name w:val="1DBB4D51C7A0453B93A9F5CC7AFA40E7"/>
    <w:rsid w:val="002926E5"/>
  </w:style>
  <w:style w:type="paragraph" w:customStyle="1" w:styleId="338A463E803B4BADA32922C4D23EF430">
    <w:name w:val="338A463E803B4BADA32922C4D23EF430"/>
    <w:rsid w:val="002926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1522</Words>
  <Characters>8616</Characters>
  <Application>Microsoft Office Word</Application>
  <DocSecurity>4</DocSecurity>
  <PresentationFormat>Microsoft Word 14.0</PresentationFormat>
  <Lines>183</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2023-07-05T11:46:00Z</dcterms:created>
  <dcterms:modified xsi:type="dcterms:W3CDTF">2023-07-05T11:46:00Z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